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6"/>
        <w:ind w:firstLine="0"/>
        <w:rPr>
          <w:rFonts w:hint="eastAsia" w:ascii="宋体" w:hAnsi="宋体" w:eastAsia="宋体" w:cs="宋体"/>
          <w:b/>
          <w:bCs/>
          <w:color w:val="000000"/>
          <w:sz w:val="84"/>
          <w:highlight w:val="white"/>
        </w:rPr>
      </w:pPr>
      <w:r>
        <w:rPr>
          <w:rFonts w:hint="eastAsia" w:ascii="宋体" w:hAnsi="宋体" w:eastAsia="宋体" w:cs="宋体"/>
          <w:b/>
          <w:bCs/>
          <w:color w:val="000000"/>
          <w:sz w:val="84"/>
          <w:highlight w:val="white"/>
        </w:rPr>
      </w:r>
      <w:r>
        <w:rPr>
          <w:highlight w:val="white"/>
        </w:rPr>
      </w:r>
      <w:r/>
    </w:p>
    <w:p>
      <w:pPr>
        <w:pStyle w:val="1036"/>
        <w:ind w:firstLine="0"/>
        <w:jc w:val="center"/>
        <w:rPr>
          <w:rFonts w:hint="eastAsia" w:ascii="宋体" w:hAnsi="宋体" w:eastAsia="宋体" w:cs="宋体"/>
          <w:b/>
          <w:bCs/>
          <w:color w:val="000000"/>
          <w:sz w:val="84"/>
          <w:highlight w:val="white"/>
        </w:rPr>
      </w:pPr>
      <w:r>
        <w:rPr>
          <w:rFonts w:hint="eastAsia" w:ascii="宋体" w:hAnsi="宋体" w:eastAsia="宋体" w:cs="宋体"/>
          <w:b/>
          <w:bCs/>
          <w:color w:val="000000"/>
          <w:sz w:val="84"/>
          <w:highlight w:val="white"/>
        </w:rPr>
        <w:t xml:space="preserve">招　标　文　件</w:t>
      </w:r>
      <w:r>
        <w:rPr>
          <w:highlight w:val="white"/>
        </w:rPr>
      </w:r>
      <w:r/>
    </w:p>
    <w:p>
      <w:pPr>
        <w:pStyle w:val="1036"/>
        <w:ind w:firstLine="0"/>
        <w:rPr>
          <w:rFonts w:hint="eastAsia" w:ascii="宋体" w:hAnsi="宋体" w:eastAsia="宋体" w:cs="宋体"/>
          <w:b/>
          <w:bCs/>
          <w:color w:val="000000"/>
          <w:sz w:val="32"/>
          <w:highlight w:val="white"/>
        </w:rPr>
      </w:pPr>
      <w:r>
        <w:rPr>
          <w:rFonts w:hint="eastAsia" w:ascii="宋体" w:hAnsi="宋体" w:eastAsia="宋体" w:cs="宋体"/>
          <w:b/>
          <w:bCs/>
          <w:color w:val="000000"/>
          <w:sz w:val="32"/>
          <w:highlight w:val="white"/>
        </w:rPr>
      </w:r>
      <w:r>
        <w:rPr>
          <w:highlight w:val="white"/>
        </w:rPr>
      </w:r>
      <w:r/>
    </w:p>
    <w:p>
      <w:pPr>
        <w:pStyle w:val="1036"/>
        <w:ind w:firstLine="0"/>
        <w:jc w:val="center"/>
        <w:rPr>
          <w:rFonts w:hint="eastAsia" w:ascii="宋体" w:hAnsi="宋体" w:eastAsia="宋体" w:cs="宋体"/>
          <w:b/>
          <w:bCs/>
          <w:color w:val="000000"/>
          <w:sz w:val="32"/>
          <w:highlight w:val="white"/>
          <w:u w:val="single"/>
        </w:rPr>
      </w:pPr>
      <w:r>
        <w:rPr>
          <w:rFonts w:hint="eastAsia" w:ascii="宋体" w:hAnsi="宋体" w:eastAsia="宋体" w:cs="宋体"/>
          <w:b/>
          <w:bCs/>
          <w:color w:val="000000"/>
          <w:sz w:val="32"/>
          <w:highlight w:val="white"/>
        </w:rPr>
        <w:t xml:space="preserve">项目名称：</w:t>
      </w:r>
      <w:r>
        <w:rPr>
          <w:rFonts w:hint="eastAsia" w:ascii="宋体" w:hAnsi="宋体" w:cs="宋体"/>
          <w:b/>
          <w:bCs/>
          <w:color w:val="000000"/>
          <w:sz w:val="32"/>
          <w:highlight w:val="white"/>
          <w:u w:val="none"/>
          <w:lang w:eastAsia="zh-CN"/>
        </w:rPr>
        <w:t xml:space="preserve">泗阳县“泗警护行”交通安全设施完善项目</w:t>
      </w:r>
      <w:r>
        <w:rPr>
          <w:highlight w:val="white"/>
        </w:rPr>
      </w:r>
      <w:r/>
    </w:p>
    <w:p>
      <w:pPr>
        <w:jc w:val="center"/>
        <w:rPr>
          <w:rFonts w:hint="eastAsia" w:ascii="宋体" w:hAnsi="宋体" w:eastAsia="宋体" w:cs="宋体"/>
          <w:b/>
          <w:color w:val="000000"/>
          <w:sz w:val="30"/>
          <w:szCs w:val="30"/>
          <w:highlight w:val="white"/>
        </w:rPr>
      </w:pPr>
      <w:r>
        <w:rPr>
          <w:rFonts w:hint="eastAsia" w:ascii="宋体" w:hAnsi="宋体" w:eastAsia="宋体" w:cs="宋体"/>
          <w:b/>
          <w:bCs/>
          <w:color w:val="000000"/>
          <w:sz w:val="32"/>
          <w:highlight w:val="white"/>
        </w:rPr>
        <w:t xml:space="preserve">项目编号：</w:t>
      </w:r>
      <w:r>
        <w:rPr>
          <w:rFonts w:hint="eastAsia" w:ascii="宋体" w:hAnsi="宋体" w:cs="宋体"/>
          <w:b/>
          <w:bCs/>
          <w:color w:val="000000"/>
          <w:sz w:val="32"/>
          <w:highlight w:val="white"/>
          <w:lang w:eastAsia="zh-CN"/>
        </w:rPr>
        <w:t xml:space="preserve">JSZC-321323-JDDL-G2026-0004</w:t>
      </w:r>
      <w:r>
        <w:rPr>
          <w:highlight w:val="white"/>
        </w:rPr>
      </w:r>
      <w:r/>
    </w:p>
    <w:p>
      <w:pPr>
        <w:ind w:left="2100"/>
        <w:rPr>
          <w:rFonts w:hint="eastAsia" w:ascii="宋体" w:hAnsi="宋体" w:eastAsia="宋体" w:cs="宋体"/>
          <w:b/>
          <w:color w:val="000000"/>
          <w:sz w:val="30"/>
          <w:szCs w:val="30"/>
          <w:highlight w:val="white"/>
        </w:rPr>
      </w:pPr>
      <w:r>
        <w:rPr>
          <w:rFonts w:hint="eastAsia" w:ascii="宋体" w:hAnsi="宋体" w:eastAsia="宋体" w:cs="宋体"/>
          <w:b/>
          <w:color w:val="000000"/>
          <w:sz w:val="30"/>
          <w:szCs w:val="30"/>
          <w:highlight w:val="white"/>
        </w:rPr>
      </w:r>
      <w:r>
        <w:rPr>
          <w:highlight w:val="white"/>
        </w:rPr>
      </w:r>
      <w:r/>
    </w:p>
    <w:p>
      <w:pPr>
        <w:ind w:left="2100"/>
        <w:rPr>
          <w:rFonts w:hint="eastAsia" w:ascii="宋体" w:hAnsi="宋体" w:eastAsia="宋体" w:cs="宋体"/>
          <w:b/>
          <w:color w:val="000000"/>
          <w:sz w:val="30"/>
          <w:szCs w:val="30"/>
          <w:highlight w:val="white"/>
        </w:rPr>
      </w:pPr>
      <w:r>
        <w:rPr>
          <w:rFonts w:hint="eastAsia" w:ascii="宋体" w:hAnsi="宋体" w:eastAsia="宋体" w:cs="宋体"/>
          <w:b/>
          <w:color w:val="000000"/>
          <w:sz w:val="30"/>
          <w:szCs w:val="30"/>
          <w:highlight w:val="white"/>
        </w:rPr>
        <w:t xml:space="preserve">（货物类项目，</w:t>
      </w:r>
      <w:r>
        <w:rPr>
          <w:rFonts w:hint="eastAsia" w:ascii="宋体" w:hAnsi="宋体" w:eastAsia="宋体" w:cs="宋体"/>
          <w:b/>
          <w:color w:val="000000"/>
          <w:sz w:val="30"/>
          <w:szCs w:val="30"/>
          <w:highlight w:val="white"/>
          <w:u w:val="single"/>
        </w:rPr>
        <w:t xml:space="preserve"> </w:t>
      </w:r>
      <w:r>
        <w:rPr>
          <w:rFonts w:hint="eastAsia" w:ascii="宋体" w:hAnsi="宋体" w:eastAsia="宋体" w:cs="宋体"/>
          <w:b/>
          <w:color w:val="000000"/>
          <w:sz w:val="30"/>
          <w:szCs w:val="30"/>
          <w:highlight w:val="white"/>
          <w:u w:val="single"/>
          <w:lang w:val="en-US" w:eastAsia="zh-CN"/>
        </w:rPr>
        <w:t xml:space="preserve">否</w:t>
      </w:r>
      <w:r>
        <w:rPr>
          <w:rFonts w:hint="eastAsia" w:ascii="宋体" w:hAnsi="宋体" w:eastAsia="宋体" w:cs="宋体"/>
          <w:b/>
          <w:color w:val="000000"/>
          <w:sz w:val="30"/>
          <w:szCs w:val="30"/>
          <w:highlight w:val="white"/>
          <w:u w:val="single"/>
        </w:rPr>
        <w:t xml:space="preserve"> </w:t>
      </w:r>
      <w:r>
        <w:rPr>
          <w:rFonts w:hint="eastAsia" w:ascii="宋体" w:hAnsi="宋体" w:eastAsia="宋体" w:cs="宋体"/>
          <w:b/>
          <w:color w:val="000000"/>
          <w:sz w:val="30"/>
          <w:szCs w:val="30"/>
          <w:highlight w:val="white"/>
        </w:rPr>
        <w:t xml:space="preserve">专门面向中小企业）</w:t>
      </w:r>
      <w:r>
        <w:rPr>
          <w:highlight w:val="white"/>
        </w:rPr>
      </w:r>
      <w:r/>
    </w:p>
    <w:p>
      <w:pPr>
        <w:pStyle w:val="1036"/>
        <w:ind w:firstLine="0"/>
        <w:spacing w:before="0" w:after="0"/>
        <w:rPr>
          <w:rFonts w:hint="eastAsia" w:ascii="宋体" w:hAnsi="宋体" w:eastAsia="宋体" w:cs="宋体"/>
          <w:color w:val="000000"/>
          <w:highlight w:val="white"/>
        </w:rPr>
      </w:pPr>
      <w:r>
        <w:rPr>
          <w:rFonts w:hint="eastAsia" w:ascii="宋体" w:hAnsi="宋体" w:eastAsia="宋体" w:cs="宋体"/>
          <w:color w:val="000000"/>
          <w:highlight w:val="white"/>
        </w:rPr>
      </w:r>
      <w:r>
        <w:rPr>
          <w:highlight w:val="white"/>
        </w:rPr>
      </w:r>
      <w:r/>
    </w:p>
    <w:p>
      <w:pPr>
        <w:pStyle w:val="1036"/>
        <w:ind w:firstLine="0"/>
        <w:spacing w:before="0" w:after="0"/>
        <w:rPr>
          <w:rFonts w:hint="eastAsia" w:ascii="宋体" w:hAnsi="宋体" w:eastAsia="宋体" w:cs="宋体"/>
          <w:color w:val="000000"/>
          <w:highlight w:val="white"/>
        </w:rPr>
      </w:pPr>
      <w:r>
        <w:rPr>
          <w:rFonts w:hint="eastAsia" w:ascii="宋体" w:hAnsi="宋体" w:eastAsia="宋体" w:cs="宋体"/>
          <w:color w:val="000000"/>
          <w:highlight w:val="white"/>
        </w:rPr>
      </w:r>
      <w:r>
        <w:rPr>
          <w:highlight w:val="white"/>
        </w:rPr>
      </w:r>
      <w:r/>
    </w:p>
    <w:p>
      <w:pPr>
        <w:pStyle w:val="1036"/>
        <w:ind w:firstLine="0"/>
        <w:spacing w:before="0" w:after="0"/>
        <w:rPr>
          <w:rFonts w:hint="eastAsia" w:ascii="宋体" w:hAnsi="宋体" w:eastAsia="宋体" w:cs="宋体"/>
          <w:color w:val="000000"/>
          <w:highlight w:val="white"/>
        </w:rPr>
      </w:pPr>
      <w:r>
        <w:rPr>
          <w:rFonts w:hint="eastAsia" w:ascii="宋体" w:hAnsi="宋体" w:eastAsia="宋体" w:cs="宋体"/>
          <w:color w:val="000000"/>
          <w:highlight w:val="white"/>
        </w:rPr>
      </w:r>
      <w:r>
        <w:rPr>
          <w:highlight w:val="white"/>
        </w:rPr>
      </w:r>
      <w:r/>
    </w:p>
    <w:p>
      <w:pPr>
        <w:pStyle w:val="1036"/>
        <w:ind w:firstLine="0"/>
        <w:spacing w:before="0" w:after="0"/>
        <w:rPr>
          <w:rFonts w:hint="eastAsia" w:ascii="宋体" w:hAnsi="宋体" w:eastAsia="宋体" w:cs="宋体"/>
          <w:color w:val="000000"/>
          <w:highlight w:val="white"/>
        </w:rPr>
      </w:pPr>
      <w:r>
        <w:rPr>
          <w:rFonts w:hint="eastAsia" w:ascii="宋体" w:hAnsi="宋体" w:eastAsia="宋体" w:cs="宋体"/>
          <w:color w:val="000000"/>
          <w:highlight w:val="white"/>
        </w:rPr>
      </w:r>
      <w:r>
        <w:rPr>
          <w:highlight w:val="white"/>
        </w:rPr>
      </w:r>
      <w:r/>
    </w:p>
    <w:p>
      <w:pPr>
        <w:pStyle w:val="1036"/>
        <w:ind w:firstLine="0"/>
        <w:spacing w:before="0" w:after="0"/>
        <w:rPr>
          <w:rFonts w:hint="eastAsia" w:ascii="宋体" w:hAnsi="宋体" w:eastAsia="宋体" w:cs="宋体"/>
          <w:color w:val="000000"/>
          <w:highlight w:val="white"/>
        </w:rPr>
      </w:pPr>
      <w:r>
        <w:rPr>
          <w:rFonts w:hint="eastAsia" w:ascii="宋体" w:hAnsi="宋体" w:eastAsia="宋体" w:cs="宋体"/>
          <w:color w:val="000000"/>
          <w:highlight w:val="white"/>
        </w:rPr>
      </w:r>
      <w:r>
        <w:rPr>
          <w:highlight w:val="white"/>
        </w:rPr>
      </w:r>
      <w:r/>
    </w:p>
    <w:p>
      <w:pPr>
        <w:pStyle w:val="1036"/>
        <w:ind w:firstLine="0"/>
        <w:spacing w:before="0" w:after="0"/>
        <w:rPr>
          <w:rFonts w:hint="eastAsia" w:ascii="宋体" w:hAnsi="宋体" w:eastAsia="宋体" w:cs="宋体"/>
          <w:color w:val="000000"/>
          <w:highlight w:val="white"/>
        </w:rPr>
      </w:pPr>
      <w:r>
        <w:rPr>
          <w:rFonts w:hint="eastAsia" w:ascii="宋体" w:hAnsi="宋体" w:eastAsia="宋体" w:cs="宋体"/>
          <w:color w:val="000000"/>
          <w:highlight w:val="white"/>
        </w:rPr>
      </w:r>
      <w:r>
        <w:rPr>
          <w:highlight w:val="white"/>
        </w:rPr>
      </w:r>
      <w:r/>
    </w:p>
    <w:p>
      <w:pPr>
        <w:pStyle w:val="1036"/>
        <w:ind w:firstLine="0"/>
        <w:spacing w:before="0" w:after="0"/>
        <w:rPr>
          <w:rFonts w:hint="eastAsia" w:ascii="宋体" w:hAnsi="宋体" w:eastAsia="宋体" w:cs="宋体"/>
          <w:color w:val="000000"/>
          <w:highlight w:val="white"/>
        </w:rPr>
      </w:pPr>
      <w:r>
        <w:rPr>
          <w:rFonts w:hint="eastAsia" w:ascii="宋体" w:hAnsi="宋体" w:eastAsia="宋体" w:cs="宋体"/>
          <w:color w:val="000000"/>
          <w:highlight w:val="white"/>
        </w:rPr>
      </w:r>
      <w:r>
        <w:rPr>
          <w:highlight w:val="white"/>
        </w:rPr>
      </w:r>
      <w:r/>
    </w:p>
    <w:p>
      <w:pPr>
        <w:pStyle w:val="1036"/>
        <w:ind w:firstLine="1690"/>
        <w:jc w:val="both"/>
        <w:rPr>
          <w:rFonts w:hint="eastAsia" w:ascii="宋体" w:hAnsi="宋体" w:eastAsia="宋体" w:cs="宋体"/>
          <w:b/>
          <w:bCs/>
          <w:color w:val="000000"/>
          <w:sz w:val="32"/>
          <w:highlight w:val="white"/>
          <w:u w:val="single"/>
        </w:rPr>
      </w:pPr>
      <w:r>
        <w:rPr>
          <w:rFonts w:hint="eastAsia" w:ascii="宋体" w:hAnsi="宋体" w:eastAsia="宋体" w:cs="宋体"/>
          <w:b/>
          <w:bCs/>
          <w:color w:val="000000"/>
          <w:sz w:val="32"/>
          <w:highlight w:val="white"/>
        </w:rPr>
        <w:t xml:space="preserve">采购人：</w:t>
      </w:r>
      <w:r>
        <w:rPr>
          <w:rFonts w:hint="eastAsia" w:ascii="宋体" w:hAnsi="宋体" w:eastAsia="宋体" w:cs="宋体"/>
          <w:b/>
          <w:bCs/>
          <w:color w:val="000000"/>
          <w:sz w:val="32"/>
          <w:highlight w:val="white"/>
          <w:u w:val="single"/>
        </w:rPr>
        <w:t xml:space="preserve">    </w:t>
      </w:r>
      <w:r>
        <w:rPr>
          <w:rFonts w:hint="eastAsia" w:ascii="宋体" w:hAnsi="宋体" w:eastAsia="宋体" w:cs="宋体"/>
          <w:b/>
          <w:bCs/>
          <w:color w:val="000000"/>
          <w:sz w:val="32"/>
          <w:highlight w:val="white"/>
          <w:u w:val="single"/>
          <w:lang w:eastAsia="zh-CN"/>
        </w:rPr>
        <w:t xml:space="preserve">泗阳县公安局</w:t>
      </w:r>
      <w:r>
        <w:rPr>
          <w:rFonts w:hint="eastAsia" w:ascii="宋体" w:hAnsi="宋体" w:eastAsia="宋体" w:cs="宋体"/>
          <w:b/>
          <w:bCs/>
          <w:color w:val="000000"/>
          <w:sz w:val="32"/>
          <w:highlight w:val="white"/>
          <w:u w:val="single"/>
        </w:rPr>
        <w:t xml:space="preserve">    </w:t>
      </w:r>
      <w:r>
        <w:rPr>
          <w:highlight w:val="white"/>
        </w:rPr>
      </w:r>
      <w:r/>
    </w:p>
    <w:p>
      <w:pPr>
        <w:pStyle w:val="1036"/>
        <w:ind w:firstLine="1606"/>
        <w:jc w:val="both"/>
        <w:rPr>
          <w:rFonts w:hint="eastAsia" w:ascii="宋体" w:hAnsi="宋体" w:eastAsia="宋体" w:cs="宋体"/>
          <w:b/>
          <w:bCs/>
          <w:color w:val="000000"/>
          <w:sz w:val="32"/>
          <w:highlight w:val="white"/>
          <w:u w:val="single"/>
        </w:rPr>
      </w:pPr>
      <w:r>
        <w:rPr>
          <w:rFonts w:hint="eastAsia" w:ascii="宋体" w:hAnsi="宋体" w:eastAsia="宋体" w:cs="宋体"/>
          <w:b/>
          <w:bCs/>
          <w:color w:val="000000"/>
          <w:sz w:val="32"/>
          <w:highlight w:val="white"/>
        </w:rPr>
        <w:t xml:space="preserve">采购代理机构：</w:t>
      </w:r>
      <w:r>
        <w:rPr>
          <w:rFonts w:hint="eastAsia" w:ascii="宋体" w:hAnsi="宋体" w:eastAsia="宋体" w:cs="宋体"/>
          <w:b/>
          <w:bCs/>
          <w:color w:val="000000"/>
          <w:sz w:val="32"/>
          <w:highlight w:val="white"/>
          <w:u w:val="single"/>
        </w:rPr>
        <w:t xml:space="preserve"> </w:t>
      </w:r>
      <w:r>
        <w:rPr>
          <w:rFonts w:hint="eastAsia" w:ascii="宋体" w:hAnsi="宋体" w:eastAsia="宋体" w:cs="宋体"/>
          <w:b/>
          <w:bCs/>
          <w:color w:val="000000"/>
          <w:sz w:val="32"/>
          <w:highlight w:val="white"/>
          <w:u w:val="single"/>
          <w:lang w:eastAsia="zh-CN"/>
        </w:rPr>
        <w:t xml:space="preserve">江苏玖鼎工程咨询管理有限公司</w:t>
      </w:r>
      <w:r>
        <w:rPr>
          <w:rFonts w:hint="eastAsia" w:ascii="宋体" w:hAnsi="宋体" w:eastAsia="宋体" w:cs="宋体"/>
          <w:b/>
          <w:bCs/>
          <w:color w:val="000000"/>
          <w:sz w:val="32"/>
          <w:highlight w:val="white"/>
          <w:u w:val="single"/>
        </w:rPr>
        <w:t xml:space="preserve"> </w:t>
      </w:r>
      <w:r>
        <w:rPr>
          <w:highlight w:val="white"/>
        </w:rPr>
      </w:r>
      <w:r/>
    </w:p>
    <w:p>
      <w:pPr>
        <w:pStyle w:val="1036"/>
        <w:jc w:val="center"/>
        <w:rPr>
          <w:rFonts w:hint="eastAsia" w:ascii="宋体" w:hAnsi="宋体" w:eastAsia="宋体" w:cs="宋体"/>
          <w:b/>
          <w:color w:val="000000"/>
          <w:sz w:val="44"/>
          <w:highlight w:val="white"/>
        </w:rPr>
      </w:pPr>
      <w:r>
        <w:rPr>
          <w:rFonts w:hint="eastAsia" w:ascii="宋体" w:hAnsi="宋体" w:eastAsia="宋体" w:cs="宋体"/>
          <w:b/>
          <w:bCs/>
          <w:color w:val="000000"/>
          <w:sz w:val="32"/>
          <w:highlight w:val="white"/>
          <w:u w:val="single"/>
          <w:lang w:val="en-US" w:eastAsia="zh-CN"/>
        </w:rPr>
        <w:t xml:space="preserve">2026年</w:t>
      </w:r>
      <w:r>
        <w:rPr>
          <w:rFonts w:hint="eastAsia" w:ascii="宋体" w:hAnsi="宋体" w:cs="宋体"/>
          <w:b/>
          <w:bCs/>
          <w:color w:val="000000"/>
          <w:sz w:val="32"/>
          <w:highlight w:val="white"/>
          <w:u w:val="single"/>
          <w:lang w:val="en-US" w:eastAsia="zh-CN"/>
        </w:rPr>
        <w:t xml:space="preserve">4</w:t>
      </w:r>
      <w:r>
        <w:rPr>
          <w:rFonts w:hint="eastAsia" w:ascii="宋体" w:hAnsi="宋体" w:eastAsia="宋体" w:cs="宋体"/>
          <w:b/>
          <w:bCs/>
          <w:color w:val="000000"/>
          <w:sz w:val="32"/>
          <w:highlight w:val="white"/>
          <w:u w:val="single"/>
          <w:lang w:val="en-US" w:eastAsia="zh-CN"/>
        </w:rPr>
        <w:t xml:space="preserve">月</w:t>
      </w:r>
      <w:r>
        <w:rPr>
          <w:rFonts w:hint="eastAsia" w:ascii="宋体" w:hAnsi="宋体" w:cs="宋体"/>
          <w:b/>
          <w:bCs/>
          <w:color w:val="000000"/>
          <w:sz w:val="32"/>
          <w:highlight w:val="white"/>
          <w:u w:val="single"/>
          <w:lang w:val="en-US" w:eastAsia="zh-CN"/>
        </w:rPr>
        <w:t xml:space="preserve">29</w:t>
      </w:r>
      <w:r>
        <w:rPr>
          <w:rFonts w:hint="eastAsia" w:ascii="宋体" w:hAnsi="宋体" w:eastAsia="宋体" w:cs="宋体"/>
          <w:b/>
          <w:bCs/>
          <w:color w:val="000000"/>
          <w:sz w:val="32"/>
          <w:highlight w:val="white"/>
          <w:u w:val="single"/>
        </w:rPr>
        <w:t xml:space="preserve">日</w:t>
      </w:r>
      <w:r>
        <w:rPr>
          <w:rFonts w:hint="eastAsia" w:ascii="宋体" w:hAnsi="宋体" w:eastAsia="宋体" w:cs="宋体"/>
          <w:color w:val="000000"/>
          <w:highlight w:val="white"/>
        </w:rPr>
        <w:br w:type="page" w:clear="all"/>
      </w:r>
      <w:bookmarkStart w:id="0" w:name="_Toc120614210"/>
      <w:r>
        <w:rPr>
          <w:highlight w:val="white"/>
        </w:rPr>
      </w:r>
      <w:bookmarkStart w:id="1" w:name="_Toc20823272"/>
      <w:r>
        <w:rPr>
          <w:highlight w:val="white"/>
        </w:rPr>
      </w:r>
      <w:bookmarkStart w:id="2" w:name="_Toc16938516"/>
      <w:r>
        <w:rPr>
          <w:highlight w:val="white"/>
        </w:rPr>
      </w:r>
      <w:bookmarkStart w:id="3" w:name="_Toc523127445"/>
      <w:r>
        <w:rPr>
          <w:highlight w:val="white"/>
        </w:rPr>
      </w:r>
      <w:bookmarkStart w:id="4" w:name="_Toc479757206"/>
      <w:r>
        <w:rPr>
          <w:highlight w:val="white"/>
        </w:rPr>
      </w:r>
      <w:bookmarkStart w:id="5" w:name="_Toc513029200"/>
      <w:r>
        <w:rPr>
          <w:rFonts w:hint="eastAsia" w:ascii="宋体" w:hAnsi="宋体" w:eastAsia="宋体" w:cs="宋体"/>
          <w:color w:val="000000"/>
          <w:highlight w:val="white"/>
        </w:rPr>
        <w:t xml:space="preserve"> </w:t>
      </w:r>
      <w:r>
        <w:rPr>
          <w:rFonts w:hint="eastAsia" w:ascii="宋体" w:hAnsi="宋体" w:eastAsia="宋体" w:cs="宋体"/>
          <w:b/>
          <w:color w:val="000000"/>
          <w:sz w:val="44"/>
          <w:highlight w:val="white"/>
        </w:rPr>
        <w:t xml:space="preserve">总  目  录</w:t>
      </w:r>
      <w:r>
        <w:rPr>
          <w:highlight w:val="white"/>
        </w:rPr>
      </w:r>
      <w:r/>
    </w:p>
    <w:p>
      <w:pPr>
        <w:spacing w:line="480" w:lineRule="auto"/>
        <w:rPr>
          <w:rFonts w:hint="eastAsia" w:ascii="宋体" w:hAnsi="宋体" w:eastAsia="宋体" w:cs="宋体"/>
          <w:b/>
          <w:color w:val="000000"/>
          <w:sz w:val="28"/>
          <w:highlight w:val="white"/>
        </w:rPr>
      </w:pPr>
      <w:r>
        <w:rPr>
          <w:rFonts w:hint="eastAsia" w:ascii="宋体" w:hAnsi="宋体" w:eastAsia="宋体" w:cs="宋体"/>
          <w:b/>
          <w:color w:val="000000"/>
          <w:sz w:val="28"/>
          <w:highlight w:val="white"/>
        </w:rPr>
      </w:r>
      <w:r>
        <w:rPr>
          <w:highlight w:val="white"/>
        </w:rPr>
      </w:r>
      <w:r/>
    </w:p>
    <w:p>
      <w:pPr>
        <w:numPr>
          <w:ilvl w:val="0"/>
          <w:numId w:val="4"/>
        </w:numPr>
        <w:spacing w:line="480" w:lineRule="auto"/>
        <w:rPr>
          <w:rFonts w:hint="eastAsia" w:ascii="宋体" w:hAnsi="宋体" w:eastAsia="宋体" w:cs="宋体"/>
          <w:color w:val="000000"/>
          <w:sz w:val="32"/>
          <w:highlight w:val="white"/>
        </w:rPr>
        <w:outlineLvl w:val="0"/>
      </w:pPr>
      <w:r>
        <w:rPr>
          <w:rFonts w:hint="eastAsia" w:ascii="宋体" w:hAnsi="宋体" w:eastAsia="宋体" w:cs="宋体"/>
          <w:color w:val="000000"/>
          <w:sz w:val="36"/>
          <w:highlight w:val="white"/>
        </w:rPr>
        <w:t xml:space="preserve">投标邀请 </w:t>
      </w:r>
      <w:r>
        <w:rPr>
          <w:highlight w:val="white"/>
        </w:rPr>
      </w:r>
      <w:r/>
    </w:p>
    <w:p>
      <w:pPr>
        <w:numPr>
          <w:ilvl w:val="0"/>
          <w:numId w:val="4"/>
        </w:numPr>
        <w:spacing w:line="480" w:lineRule="auto"/>
        <w:rPr>
          <w:rFonts w:hint="eastAsia" w:ascii="宋体" w:hAnsi="宋体" w:eastAsia="宋体" w:cs="宋体"/>
          <w:color w:val="000000"/>
          <w:sz w:val="36"/>
          <w:highlight w:val="white"/>
        </w:rPr>
        <w:outlineLvl w:val="0"/>
      </w:pPr>
      <w:r>
        <w:rPr>
          <w:rFonts w:hint="eastAsia" w:ascii="宋体" w:hAnsi="宋体" w:eastAsia="宋体" w:cs="宋体"/>
          <w:bCs/>
          <w:color w:val="000000"/>
          <w:sz w:val="36"/>
          <w:szCs w:val="36"/>
          <w:highlight w:val="white"/>
          <w:lang w:eastAsia="zh-CN"/>
        </w:rPr>
        <w:t xml:space="preserve">供应商</w:t>
      </w:r>
      <w:r>
        <w:rPr>
          <w:rFonts w:hint="eastAsia" w:ascii="宋体" w:hAnsi="宋体" w:eastAsia="宋体" w:cs="宋体"/>
          <w:bCs/>
          <w:color w:val="000000"/>
          <w:sz w:val="36"/>
          <w:szCs w:val="36"/>
          <w:highlight w:val="white"/>
        </w:rPr>
        <w:t xml:space="preserve">须知</w:t>
      </w:r>
      <w:r>
        <w:rPr>
          <w:highlight w:val="white"/>
        </w:rPr>
      </w:r>
      <w:r/>
    </w:p>
    <w:p>
      <w:pPr>
        <w:numPr>
          <w:ilvl w:val="0"/>
          <w:numId w:val="4"/>
        </w:numPr>
        <w:spacing w:line="480" w:lineRule="auto"/>
        <w:rPr>
          <w:rFonts w:hint="eastAsia" w:ascii="宋体" w:hAnsi="宋体" w:eastAsia="宋体" w:cs="宋体"/>
          <w:color w:val="000000"/>
          <w:sz w:val="36"/>
          <w:highlight w:val="white"/>
        </w:rPr>
        <w:outlineLvl w:val="0"/>
      </w:pPr>
      <w:r>
        <w:rPr>
          <w:rFonts w:hint="eastAsia" w:ascii="宋体" w:hAnsi="宋体" w:eastAsia="宋体" w:cs="宋体"/>
          <w:color w:val="000000"/>
          <w:sz w:val="36"/>
          <w:highlight w:val="white"/>
        </w:rPr>
        <w:t xml:space="preserve">合同文本</w:t>
      </w:r>
      <w:r>
        <w:rPr>
          <w:highlight w:val="white"/>
        </w:rPr>
      </w:r>
      <w:r/>
    </w:p>
    <w:p>
      <w:pPr>
        <w:numPr>
          <w:ilvl w:val="0"/>
          <w:numId w:val="4"/>
        </w:numPr>
        <w:spacing w:line="480" w:lineRule="auto"/>
        <w:rPr>
          <w:rFonts w:hint="eastAsia" w:ascii="宋体" w:hAnsi="宋体" w:eastAsia="宋体" w:cs="宋体"/>
          <w:color w:val="000000"/>
          <w:sz w:val="36"/>
          <w:highlight w:val="white"/>
        </w:rPr>
        <w:outlineLvl w:val="0"/>
      </w:pPr>
      <w:r>
        <w:rPr>
          <w:rFonts w:hint="eastAsia" w:ascii="宋体" w:hAnsi="宋体" w:eastAsia="宋体" w:cs="宋体"/>
          <w:color w:val="000000"/>
          <w:sz w:val="36"/>
          <w:highlight w:val="white"/>
        </w:rPr>
        <w:t xml:space="preserve">采购需求</w:t>
      </w:r>
      <w:r>
        <w:rPr>
          <w:highlight w:val="white"/>
        </w:rPr>
      </w:r>
      <w:r/>
    </w:p>
    <w:p>
      <w:pPr>
        <w:numPr>
          <w:ilvl w:val="0"/>
          <w:numId w:val="4"/>
        </w:numPr>
        <w:spacing w:line="480" w:lineRule="auto"/>
        <w:rPr>
          <w:rFonts w:hint="eastAsia" w:ascii="宋体" w:hAnsi="宋体" w:eastAsia="宋体" w:cs="宋体"/>
          <w:color w:val="000000"/>
          <w:sz w:val="36"/>
          <w:highlight w:val="white"/>
        </w:rPr>
        <w:outlineLvl w:val="0"/>
      </w:pPr>
      <w:r>
        <w:rPr>
          <w:rFonts w:hint="eastAsia" w:ascii="宋体" w:hAnsi="宋体" w:eastAsia="宋体" w:cs="宋体"/>
          <w:bCs/>
          <w:color w:val="000000"/>
          <w:sz w:val="36"/>
          <w:szCs w:val="36"/>
          <w:highlight w:val="white"/>
        </w:rPr>
        <w:t xml:space="preserve">评标方法与评标标准</w:t>
      </w:r>
      <w:r>
        <w:rPr>
          <w:highlight w:val="white"/>
        </w:rPr>
      </w:r>
      <w:r/>
    </w:p>
    <w:p>
      <w:pPr>
        <w:numPr>
          <w:ilvl w:val="0"/>
          <w:numId w:val="4"/>
        </w:numPr>
        <w:spacing w:line="480" w:lineRule="auto"/>
        <w:rPr>
          <w:rFonts w:hint="eastAsia" w:ascii="宋体" w:hAnsi="宋体" w:eastAsia="宋体" w:cs="宋体"/>
          <w:color w:val="000000"/>
          <w:sz w:val="36"/>
          <w:highlight w:val="white"/>
        </w:rPr>
        <w:outlineLvl w:val="0"/>
      </w:pPr>
      <w:r>
        <w:rPr>
          <w:rFonts w:hint="eastAsia" w:ascii="宋体" w:hAnsi="宋体" w:eastAsia="宋体" w:cs="宋体"/>
          <w:color w:val="000000"/>
          <w:sz w:val="36"/>
          <w:highlight w:val="white"/>
        </w:rPr>
        <w:t xml:space="preserve">投标文件格式</w:t>
      </w:r>
      <w:r>
        <w:rPr>
          <w:highlight w:val="white"/>
        </w:rPr>
      </w:r>
      <w:r/>
    </w:p>
    <w:p>
      <w:pPr>
        <w:rPr>
          <w:rFonts w:hint="eastAsia" w:ascii="宋体" w:hAnsi="宋体" w:eastAsia="宋体" w:cs="宋体"/>
          <w:color w:val="000000"/>
          <w:highlight w:val="white"/>
        </w:rPr>
      </w:pPr>
      <w:r>
        <w:rPr>
          <w:rFonts w:hint="eastAsia" w:ascii="宋体" w:hAnsi="宋体" w:eastAsia="宋体" w:cs="宋体"/>
          <w:color w:val="000000"/>
          <w:highlight w:val="white"/>
        </w:rPr>
      </w:r>
      <w:r>
        <w:rPr>
          <w:highlight w:val="white"/>
        </w:rPr>
      </w:r>
      <w:r/>
    </w:p>
    <w:p>
      <w:pPr>
        <w:rPr>
          <w:rFonts w:hint="eastAsia" w:ascii="宋体" w:hAnsi="宋体" w:eastAsia="宋体" w:cs="宋体"/>
          <w:color w:val="000000"/>
          <w:highlight w:val="white"/>
        </w:rPr>
      </w:pPr>
      <w:r>
        <w:rPr>
          <w:rFonts w:hint="eastAsia" w:ascii="宋体" w:hAnsi="宋体" w:eastAsia="宋体" w:cs="宋体"/>
          <w:color w:val="000000"/>
          <w:highlight w:val="white"/>
        </w:rPr>
      </w:r>
      <w:r>
        <w:rPr>
          <w:highlight w:val="white"/>
        </w:rPr>
      </w:r>
      <w:r/>
    </w:p>
    <w:p>
      <w:pPr>
        <w:rPr>
          <w:rFonts w:hint="eastAsia" w:ascii="宋体" w:hAnsi="宋体" w:eastAsia="宋体" w:cs="宋体"/>
          <w:color w:val="000000"/>
          <w:highlight w:val="white"/>
        </w:rPr>
      </w:pPr>
      <w:r>
        <w:rPr>
          <w:rFonts w:hint="eastAsia" w:ascii="宋体" w:hAnsi="宋体" w:eastAsia="宋体" w:cs="宋体"/>
          <w:color w:val="000000"/>
          <w:highlight w:val="white"/>
        </w:rPr>
      </w:r>
      <w:r>
        <w:rPr>
          <w:highlight w:val="white"/>
        </w:rPr>
      </w:r>
      <w:r/>
    </w:p>
    <w:p>
      <w:pPr>
        <w:rPr>
          <w:rFonts w:hint="eastAsia" w:ascii="宋体" w:hAnsi="宋体" w:eastAsia="宋体" w:cs="宋体"/>
          <w:color w:val="000000"/>
          <w:highlight w:val="white"/>
        </w:rPr>
      </w:pPr>
      <w:r>
        <w:rPr>
          <w:rFonts w:hint="eastAsia" w:ascii="宋体" w:hAnsi="宋体" w:eastAsia="宋体" w:cs="宋体"/>
          <w:color w:val="000000"/>
          <w:highlight w:val="white"/>
        </w:rPr>
      </w:r>
      <w:r>
        <w:rPr>
          <w:highlight w:val="white"/>
        </w:rPr>
      </w:r>
      <w:r/>
    </w:p>
    <w:p>
      <w:pPr>
        <w:rPr>
          <w:rFonts w:hint="eastAsia" w:ascii="宋体" w:hAnsi="宋体" w:eastAsia="宋体" w:cs="宋体"/>
          <w:color w:val="000000"/>
          <w:highlight w:val="white"/>
        </w:rPr>
      </w:pPr>
      <w:r>
        <w:rPr>
          <w:rFonts w:hint="eastAsia" w:ascii="宋体" w:hAnsi="宋体" w:eastAsia="宋体" w:cs="宋体"/>
          <w:color w:val="000000"/>
          <w:highlight w:val="white"/>
        </w:rPr>
      </w:r>
      <w:r>
        <w:rPr>
          <w:highlight w:val="white"/>
        </w:rPr>
      </w:r>
      <w:r/>
    </w:p>
    <w:p>
      <w:pPr>
        <w:rPr>
          <w:rFonts w:hint="eastAsia" w:ascii="宋体" w:hAnsi="宋体" w:eastAsia="宋体" w:cs="宋体"/>
          <w:color w:val="000000"/>
          <w:highlight w:val="white"/>
        </w:rPr>
      </w:pPr>
      <w:r>
        <w:rPr>
          <w:rFonts w:hint="eastAsia" w:ascii="宋体" w:hAnsi="宋体" w:eastAsia="宋体" w:cs="宋体"/>
          <w:color w:val="000000"/>
          <w:highlight w:val="white"/>
        </w:rPr>
      </w:r>
      <w:r>
        <w:rPr>
          <w:highlight w:val="white"/>
        </w:rPr>
      </w:r>
      <w:r/>
    </w:p>
    <w:p>
      <w:pPr>
        <w:rPr>
          <w:rFonts w:hint="eastAsia" w:ascii="宋体" w:hAnsi="宋体" w:eastAsia="宋体" w:cs="宋体"/>
          <w:color w:val="000000"/>
          <w:highlight w:val="white"/>
        </w:rPr>
      </w:pPr>
      <w:r>
        <w:rPr>
          <w:rFonts w:hint="eastAsia" w:ascii="宋体" w:hAnsi="宋体" w:eastAsia="宋体" w:cs="宋体"/>
          <w:color w:val="000000"/>
          <w:highlight w:val="white"/>
        </w:rPr>
      </w:r>
      <w:r>
        <w:rPr>
          <w:highlight w:val="white"/>
        </w:rPr>
      </w:r>
      <w:r/>
    </w:p>
    <w:p>
      <w:pPr>
        <w:rPr>
          <w:rFonts w:hint="eastAsia" w:ascii="宋体" w:hAnsi="宋体" w:eastAsia="宋体" w:cs="宋体"/>
          <w:color w:val="000000"/>
          <w:highlight w:val="white"/>
        </w:rPr>
      </w:pPr>
      <w:r>
        <w:rPr>
          <w:rFonts w:hint="eastAsia" w:ascii="宋体" w:hAnsi="宋体" w:eastAsia="宋体" w:cs="宋体"/>
          <w:color w:val="000000"/>
          <w:highlight w:val="white"/>
        </w:rPr>
      </w:r>
      <w:r>
        <w:rPr>
          <w:highlight w:val="white"/>
        </w:rPr>
      </w:r>
      <w:r/>
    </w:p>
    <w:p>
      <w:pPr>
        <w:rPr>
          <w:rFonts w:hint="eastAsia" w:ascii="宋体" w:hAnsi="宋体" w:eastAsia="宋体" w:cs="宋体"/>
          <w:color w:val="000000"/>
          <w:highlight w:val="white"/>
        </w:rPr>
      </w:pPr>
      <w:r>
        <w:rPr>
          <w:rFonts w:hint="eastAsia" w:ascii="宋体" w:hAnsi="宋体" w:eastAsia="宋体" w:cs="宋体"/>
          <w:color w:val="000000"/>
          <w:highlight w:val="white"/>
        </w:rPr>
      </w:r>
      <w:r>
        <w:rPr>
          <w:highlight w:val="white"/>
        </w:rPr>
      </w:r>
      <w:r/>
    </w:p>
    <w:p>
      <w:pPr>
        <w:rPr>
          <w:rFonts w:hint="eastAsia" w:ascii="宋体" w:hAnsi="宋体" w:eastAsia="宋体" w:cs="宋体"/>
          <w:color w:val="000000"/>
          <w:highlight w:val="white"/>
        </w:rPr>
      </w:pPr>
      <w:r>
        <w:rPr>
          <w:rFonts w:hint="eastAsia" w:ascii="宋体" w:hAnsi="宋体" w:eastAsia="宋体" w:cs="宋体"/>
          <w:color w:val="000000"/>
          <w:highlight w:val="white"/>
        </w:rPr>
      </w:r>
      <w:r>
        <w:rPr>
          <w:highlight w:val="white"/>
        </w:rPr>
      </w:r>
      <w:r/>
    </w:p>
    <w:p>
      <w:pPr>
        <w:rPr>
          <w:rFonts w:hint="eastAsia" w:ascii="宋体" w:hAnsi="宋体" w:eastAsia="宋体" w:cs="宋体"/>
          <w:color w:val="000000"/>
          <w:highlight w:val="white"/>
        </w:rPr>
      </w:pPr>
      <w:r>
        <w:rPr>
          <w:rFonts w:hint="eastAsia" w:ascii="宋体" w:hAnsi="宋体" w:eastAsia="宋体" w:cs="宋体"/>
          <w:color w:val="000000"/>
          <w:highlight w:val="white"/>
        </w:rPr>
      </w:r>
      <w:r>
        <w:rPr>
          <w:highlight w:val="white"/>
        </w:rPr>
      </w:r>
      <w:r/>
    </w:p>
    <w:p>
      <w:pPr>
        <w:rPr>
          <w:rFonts w:hint="eastAsia" w:ascii="宋体" w:hAnsi="宋体" w:eastAsia="宋体" w:cs="宋体"/>
          <w:color w:val="000000"/>
          <w:highlight w:val="white"/>
        </w:rPr>
      </w:pPr>
      <w:r>
        <w:rPr>
          <w:rFonts w:hint="eastAsia" w:ascii="宋体" w:hAnsi="宋体" w:eastAsia="宋体" w:cs="宋体"/>
          <w:color w:val="000000"/>
          <w:highlight w:val="white"/>
        </w:rPr>
      </w:r>
      <w:r>
        <w:rPr>
          <w:highlight w:val="white"/>
        </w:rPr>
      </w:r>
      <w:r/>
    </w:p>
    <w:p>
      <w:pPr>
        <w:rPr>
          <w:rFonts w:hint="eastAsia" w:ascii="宋体" w:hAnsi="宋体" w:eastAsia="宋体" w:cs="宋体"/>
          <w:color w:val="000000"/>
          <w:highlight w:val="white"/>
        </w:rPr>
      </w:pPr>
      <w:r>
        <w:rPr>
          <w:rFonts w:hint="eastAsia" w:ascii="宋体" w:hAnsi="宋体" w:eastAsia="宋体" w:cs="宋体"/>
          <w:color w:val="000000"/>
          <w:highlight w:val="white"/>
        </w:rPr>
      </w:r>
      <w:r>
        <w:rPr>
          <w:highlight w:val="white"/>
        </w:rPr>
      </w:r>
      <w:r/>
    </w:p>
    <w:p>
      <w:pPr>
        <w:rPr>
          <w:rFonts w:hint="eastAsia" w:ascii="宋体" w:hAnsi="宋体" w:eastAsia="宋体" w:cs="宋体"/>
          <w:color w:val="000000"/>
          <w:highlight w:val="white"/>
        </w:rPr>
      </w:pPr>
      <w:r>
        <w:rPr>
          <w:rFonts w:hint="eastAsia" w:ascii="宋体" w:hAnsi="宋体" w:eastAsia="宋体" w:cs="宋体"/>
          <w:color w:val="000000"/>
          <w:highlight w:val="white"/>
        </w:rPr>
      </w:r>
      <w:r>
        <w:rPr>
          <w:highlight w:val="white"/>
        </w:rPr>
      </w:r>
      <w:r/>
    </w:p>
    <w:p>
      <w:pPr>
        <w:rPr>
          <w:rFonts w:hint="eastAsia" w:ascii="宋体" w:hAnsi="宋体" w:eastAsia="宋体" w:cs="宋体"/>
          <w:color w:val="000000"/>
          <w:highlight w:val="white"/>
        </w:rPr>
      </w:pPr>
      <w:r>
        <w:rPr>
          <w:rFonts w:hint="eastAsia" w:ascii="宋体" w:hAnsi="宋体" w:eastAsia="宋体" w:cs="宋体"/>
          <w:color w:val="000000"/>
          <w:highlight w:val="white"/>
        </w:rPr>
      </w:r>
      <w:r>
        <w:rPr>
          <w:highlight w:val="white"/>
        </w:rPr>
      </w:r>
      <w:r/>
    </w:p>
    <w:p>
      <w:pPr>
        <w:rPr>
          <w:rFonts w:hint="eastAsia" w:ascii="宋体" w:hAnsi="宋体" w:eastAsia="宋体" w:cs="宋体"/>
          <w:color w:val="000000"/>
          <w:highlight w:val="white"/>
        </w:rPr>
      </w:pPr>
      <w:r>
        <w:rPr>
          <w:rFonts w:hint="eastAsia" w:ascii="宋体" w:hAnsi="宋体" w:eastAsia="宋体" w:cs="宋体"/>
          <w:color w:val="000000"/>
          <w:highlight w:val="white"/>
        </w:rPr>
      </w:r>
      <w:r>
        <w:rPr>
          <w:highlight w:val="white"/>
        </w:rPr>
      </w:r>
      <w:r/>
    </w:p>
    <w:p>
      <w:pPr>
        <w:rPr>
          <w:rFonts w:hint="eastAsia" w:ascii="宋体" w:hAnsi="宋体" w:eastAsia="宋体" w:cs="宋体"/>
          <w:color w:val="000000"/>
          <w:highlight w:val="white"/>
        </w:rPr>
      </w:pPr>
      <w:r>
        <w:rPr>
          <w:rFonts w:hint="eastAsia" w:ascii="宋体" w:hAnsi="宋体" w:eastAsia="宋体" w:cs="宋体"/>
          <w:color w:val="000000"/>
          <w:highlight w:val="white"/>
        </w:rPr>
      </w:r>
      <w:r>
        <w:rPr>
          <w:highlight w:val="white"/>
        </w:rPr>
      </w:r>
      <w:r/>
    </w:p>
    <w:p>
      <w:pPr>
        <w:rPr>
          <w:rFonts w:hint="eastAsia" w:ascii="宋体" w:hAnsi="宋体" w:eastAsia="宋体" w:cs="宋体"/>
          <w:color w:val="000000"/>
          <w:highlight w:val="white"/>
        </w:rPr>
      </w:pPr>
      <w:r>
        <w:rPr>
          <w:rFonts w:hint="eastAsia" w:ascii="宋体" w:hAnsi="宋体" w:eastAsia="宋体" w:cs="宋体"/>
          <w:color w:val="000000"/>
          <w:highlight w:val="white"/>
        </w:rPr>
      </w:r>
      <w:r>
        <w:rPr>
          <w:highlight w:val="white"/>
        </w:rPr>
      </w:r>
      <w:r/>
    </w:p>
    <w:p>
      <w:pPr>
        <w:rPr>
          <w:rFonts w:hint="eastAsia" w:ascii="宋体" w:hAnsi="宋体" w:eastAsia="宋体" w:cs="宋体"/>
          <w:color w:val="000000"/>
          <w:highlight w:val="white"/>
        </w:rPr>
      </w:pPr>
      <w:r>
        <w:rPr>
          <w:rFonts w:hint="eastAsia" w:ascii="宋体" w:hAnsi="宋体" w:eastAsia="宋体" w:cs="宋体"/>
          <w:color w:val="000000"/>
          <w:highlight w:val="white"/>
        </w:rPr>
      </w:r>
      <w:r>
        <w:rPr>
          <w:highlight w:val="white"/>
        </w:rPr>
      </w:r>
      <w:r/>
    </w:p>
    <w:p>
      <w:pPr>
        <w:rPr>
          <w:rFonts w:hint="eastAsia" w:ascii="宋体" w:hAnsi="宋体" w:eastAsia="宋体" w:cs="宋体"/>
          <w:color w:val="000000"/>
          <w:highlight w:val="white"/>
        </w:rPr>
      </w:pPr>
      <w:r>
        <w:rPr>
          <w:rFonts w:hint="eastAsia" w:ascii="宋体" w:hAnsi="宋体" w:eastAsia="宋体" w:cs="宋体"/>
          <w:color w:val="000000"/>
          <w:highlight w:val="white"/>
        </w:rPr>
      </w:r>
      <w:r>
        <w:rPr>
          <w:highlight w:val="white"/>
        </w:rPr>
      </w:r>
      <w:r/>
    </w:p>
    <w:p>
      <w:pPr>
        <w:rPr>
          <w:rFonts w:hint="eastAsia" w:ascii="宋体" w:hAnsi="宋体" w:eastAsia="宋体" w:cs="宋体"/>
          <w:color w:val="000000"/>
          <w:highlight w:val="white"/>
        </w:rPr>
      </w:pPr>
      <w:r>
        <w:rPr>
          <w:rFonts w:hint="eastAsia" w:ascii="宋体" w:hAnsi="宋体" w:eastAsia="宋体" w:cs="宋体"/>
          <w:color w:val="000000"/>
          <w:highlight w:val="white"/>
        </w:rPr>
      </w:r>
      <w:r>
        <w:rPr>
          <w:highlight w:val="white"/>
        </w:rPr>
      </w:r>
      <w:r/>
    </w:p>
    <w:p>
      <w:pPr>
        <w:rPr>
          <w:rFonts w:hint="eastAsia" w:ascii="宋体" w:hAnsi="宋体" w:eastAsia="宋体" w:cs="宋体"/>
          <w:color w:val="000000"/>
          <w:highlight w:val="white"/>
        </w:rPr>
      </w:pPr>
      <w:r>
        <w:rPr>
          <w:rFonts w:hint="eastAsia" w:ascii="宋体" w:hAnsi="宋体" w:eastAsia="宋体" w:cs="宋体"/>
          <w:color w:val="000000"/>
          <w:highlight w:val="white"/>
        </w:rPr>
      </w:r>
      <w:r>
        <w:rPr>
          <w:highlight w:val="white"/>
        </w:rPr>
      </w:r>
      <w:r/>
    </w:p>
    <w:p>
      <w:pPr>
        <w:rPr>
          <w:rFonts w:hint="eastAsia" w:ascii="宋体" w:hAnsi="宋体" w:eastAsia="宋体" w:cs="宋体"/>
          <w:color w:val="000000"/>
          <w:highlight w:val="white"/>
        </w:rPr>
      </w:pPr>
      <w:r>
        <w:rPr>
          <w:rFonts w:hint="eastAsia" w:ascii="宋体" w:hAnsi="宋体" w:eastAsia="宋体" w:cs="宋体"/>
          <w:color w:val="000000"/>
          <w:highlight w:val="white"/>
        </w:rPr>
      </w:r>
      <w:r>
        <w:rPr>
          <w:highlight w:val="white"/>
        </w:rPr>
      </w:r>
      <w:r/>
    </w:p>
    <w:p>
      <w:pPr>
        <w:rPr>
          <w:rFonts w:hint="eastAsia" w:ascii="宋体" w:hAnsi="宋体" w:eastAsia="宋体" w:cs="宋体"/>
          <w:color w:val="000000"/>
          <w:highlight w:val="white"/>
        </w:rPr>
      </w:pPr>
      <w:r>
        <w:rPr>
          <w:rFonts w:hint="eastAsia" w:ascii="宋体" w:hAnsi="宋体" w:eastAsia="宋体" w:cs="宋体"/>
          <w:color w:val="000000"/>
          <w:highlight w:val="white"/>
        </w:rPr>
      </w:r>
      <w:r>
        <w:rPr>
          <w:highlight w:val="white"/>
        </w:rPr>
      </w:r>
      <w:r/>
    </w:p>
    <w:p>
      <w:pPr>
        <w:pStyle w:val="948"/>
        <w:rPr>
          <w:rFonts w:hint="eastAsia" w:ascii="宋体" w:hAnsi="宋体" w:eastAsia="宋体" w:cs="宋体"/>
          <w:bCs/>
          <w:color w:val="000000"/>
          <w:sz w:val="44"/>
          <w:szCs w:val="44"/>
          <w:highlight w:val="white"/>
        </w:rPr>
      </w:pPr>
      <w:r>
        <w:rPr>
          <w:rFonts w:hint="eastAsia" w:ascii="宋体" w:hAnsi="宋体" w:eastAsia="宋体" w:cs="宋体"/>
          <w:color w:val="000000"/>
          <w:sz w:val="44"/>
          <w:szCs w:val="44"/>
          <w:highlight w:val="white"/>
        </w:rPr>
        <w:t xml:space="preserve">第一章  </w:t>
      </w:r>
      <w:bookmarkEnd w:id="0"/>
      <w:r>
        <w:rPr>
          <w:rFonts w:hint="eastAsia" w:ascii="宋体" w:hAnsi="宋体" w:eastAsia="宋体" w:cs="宋体"/>
          <w:color w:val="000000"/>
          <w:sz w:val="44"/>
          <w:szCs w:val="44"/>
          <w:highlight w:val="white"/>
        </w:rPr>
        <w:t xml:space="preserve">投标邀请</w:t>
      </w:r>
      <w:r>
        <w:rPr>
          <w:highlight w:val="white"/>
        </w:rPr>
      </w:r>
      <w:r/>
    </w:p>
    <w:p>
      <w:pPr>
        <w:ind w:firstLine="480"/>
        <w:spacing w:line="56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受</w:t>
      </w:r>
      <w:r>
        <w:rPr>
          <w:rFonts w:hint="eastAsia" w:ascii="宋体" w:hAnsi="宋体" w:eastAsia="宋体" w:cs="宋体"/>
          <w:color w:val="000000"/>
          <w:sz w:val="24"/>
          <w:szCs w:val="24"/>
          <w:highlight w:val="white"/>
          <w:u w:val="single"/>
          <w:lang w:val="en-US" w:eastAsia="zh-CN"/>
        </w:rPr>
        <w:t xml:space="preserve"> </w:t>
      </w:r>
      <w:r>
        <w:rPr>
          <w:rFonts w:hint="eastAsia" w:ascii="宋体" w:hAnsi="宋体" w:eastAsia="宋体" w:cs="宋体"/>
          <w:color w:val="000000"/>
          <w:sz w:val="24"/>
          <w:szCs w:val="24"/>
          <w:highlight w:val="white"/>
          <w:u w:val="single"/>
          <w:lang w:eastAsia="zh-CN"/>
        </w:rPr>
        <w:t xml:space="preserve">泗阳县公安局</w:t>
      </w:r>
      <w:r>
        <w:rPr>
          <w:rFonts w:hint="eastAsia" w:ascii="宋体" w:hAnsi="宋体" w:eastAsia="宋体" w:cs="宋体"/>
          <w:color w:val="000000"/>
          <w:sz w:val="24"/>
          <w:szCs w:val="24"/>
          <w:highlight w:val="white"/>
          <w:u w:val="single"/>
          <w:lang w:val="en-US" w:eastAsia="zh-CN"/>
        </w:rPr>
        <w:t xml:space="preserve"> </w:t>
      </w:r>
      <w:r>
        <w:rPr>
          <w:rFonts w:hint="eastAsia" w:ascii="宋体" w:hAnsi="宋体" w:eastAsia="宋体" w:cs="宋体"/>
          <w:color w:val="000000"/>
          <w:sz w:val="24"/>
          <w:szCs w:val="24"/>
          <w:highlight w:val="white"/>
        </w:rPr>
        <w:t xml:space="preserve">的委托，</w:t>
      </w:r>
      <w:r>
        <w:rPr>
          <w:rFonts w:hint="eastAsia" w:ascii="宋体" w:hAnsi="宋体" w:eastAsia="宋体" w:cs="宋体"/>
          <w:color w:val="000000"/>
          <w:sz w:val="24"/>
          <w:szCs w:val="24"/>
          <w:highlight w:val="white"/>
          <w:u w:val="single"/>
          <w:lang w:val="en-US" w:eastAsia="zh-CN"/>
        </w:rPr>
        <w:t xml:space="preserve"> </w:t>
      </w:r>
      <w:r>
        <w:rPr>
          <w:rFonts w:hint="eastAsia" w:ascii="宋体" w:hAnsi="宋体" w:eastAsia="宋体" w:cs="宋体"/>
          <w:color w:val="000000"/>
          <w:sz w:val="24"/>
          <w:szCs w:val="24"/>
          <w:highlight w:val="white"/>
          <w:u w:val="single"/>
          <w:lang w:eastAsia="zh-CN"/>
        </w:rPr>
        <w:t xml:space="preserve">江苏玖鼎工程咨询管理有限公司</w:t>
      </w:r>
      <w:r>
        <w:rPr>
          <w:rFonts w:hint="eastAsia" w:ascii="宋体" w:hAnsi="宋体" w:eastAsia="宋体" w:cs="宋体"/>
          <w:color w:val="000000"/>
          <w:sz w:val="24"/>
          <w:szCs w:val="24"/>
          <w:highlight w:val="white"/>
          <w:u w:val="single"/>
          <w:lang w:val="en-US" w:eastAsia="zh-CN"/>
        </w:rPr>
        <w:t xml:space="preserve"> </w:t>
      </w:r>
      <w:r>
        <w:rPr>
          <w:rFonts w:hint="eastAsia" w:ascii="宋体" w:hAnsi="宋体" w:eastAsia="宋体" w:cs="宋体"/>
          <w:color w:val="000000"/>
          <w:sz w:val="24"/>
          <w:szCs w:val="24"/>
          <w:highlight w:val="white"/>
        </w:rPr>
        <w:t xml:space="preserve">就</w:t>
      </w:r>
      <w:r>
        <w:rPr>
          <w:rFonts w:hint="eastAsia" w:ascii="宋体" w:hAnsi="宋体" w:eastAsia="宋体" w:cs="宋体"/>
          <w:color w:val="000000"/>
          <w:sz w:val="24"/>
          <w:szCs w:val="24"/>
          <w:highlight w:val="white"/>
          <w:u w:val="single"/>
          <w:lang w:val="en-US" w:eastAsia="zh-CN"/>
        </w:rPr>
        <w:t xml:space="preserve"> </w:t>
      </w:r>
      <w:r>
        <w:rPr>
          <w:rFonts w:hint="eastAsia" w:ascii="宋体" w:hAnsi="宋体" w:cs="宋体"/>
          <w:color w:val="000000"/>
          <w:sz w:val="24"/>
          <w:szCs w:val="24"/>
          <w:highlight w:val="white"/>
          <w:u w:val="single"/>
          <w:lang w:eastAsia="zh-CN"/>
        </w:rPr>
        <w:t xml:space="preserve">泗阳县“泗警护行”交通安全设施完善项目</w:t>
      </w:r>
      <w:r>
        <w:rPr>
          <w:rFonts w:hint="eastAsia" w:ascii="宋体" w:hAnsi="宋体" w:eastAsia="宋体" w:cs="宋体"/>
          <w:color w:val="000000"/>
          <w:sz w:val="24"/>
          <w:szCs w:val="24"/>
          <w:highlight w:val="white"/>
          <w:u w:val="single"/>
        </w:rPr>
        <w:t xml:space="preserve">(</w:t>
      </w:r>
      <w:r>
        <w:rPr>
          <w:rFonts w:hint="eastAsia" w:ascii="宋体" w:hAnsi="宋体" w:cs="宋体"/>
          <w:color w:val="000000"/>
          <w:sz w:val="24"/>
          <w:szCs w:val="24"/>
          <w:highlight w:val="white"/>
          <w:u w:val="single"/>
          <w:lang w:eastAsia="zh-CN"/>
        </w:rPr>
        <w:t xml:space="preserve">JSZC-321323-JDDL-G2026-0004</w:t>
      </w:r>
      <w:r>
        <w:rPr>
          <w:rFonts w:hint="eastAsia" w:ascii="宋体" w:hAnsi="宋体" w:eastAsia="宋体" w:cs="宋体"/>
          <w:color w:val="000000"/>
          <w:sz w:val="24"/>
          <w:szCs w:val="24"/>
          <w:highlight w:val="white"/>
          <w:u w:val="single"/>
        </w:rPr>
        <w:t xml:space="preserve">)</w:t>
      </w:r>
      <w:r>
        <w:rPr>
          <w:rFonts w:hint="eastAsia" w:ascii="宋体" w:hAnsi="宋体" w:eastAsia="宋体" w:cs="宋体"/>
          <w:color w:val="000000"/>
          <w:sz w:val="24"/>
          <w:szCs w:val="24"/>
          <w:highlight w:val="white"/>
        </w:rPr>
        <w:t xml:space="preserve">项目进行公开招标采购，欢迎符合条件的</w:t>
      </w:r>
      <w:r>
        <w:rPr>
          <w:rFonts w:hint="eastAsia" w:ascii="宋体" w:hAnsi="宋体" w:eastAsia="宋体" w:cs="宋体"/>
          <w:color w:val="000000"/>
          <w:sz w:val="24"/>
          <w:szCs w:val="24"/>
          <w:highlight w:val="white"/>
          <w:lang w:eastAsia="zh-CN"/>
        </w:rPr>
        <w:t xml:space="preserve">供应商</w:t>
      </w:r>
      <w:r>
        <w:rPr>
          <w:rFonts w:hint="eastAsia" w:ascii="宋体" w:hAnsi="宋体" w:eastAsia="宋体" w:cs="宋体"/>
          <w:color w:val="000000"/>
          <w:sz w:val="24"/>
          <w:szCs w:val="24"/>
          <w:highlight w:val="white"/>
        </w:rPr>
        <w:t xml:space="preserve">投标。</w:t>
      </w:r>
      <w:r>
        <w:rPr>
          <w:highlight w:val="white"/>
        </w:rPr>
      </w:r>
      <w:r/>
    </w:p>
    <w:p>
      <w:pPr>
        <w:ind w:firstLine="480"/>
        <w:spacing w:line="560" w:lineRule="exact"/>
        <w:rPr>
          <w:rFonts w:hint="eastAsia" w:ascii="宋体" w:hAnsi="宋体" w:eastAsia="宋体" w:cs="宋体"/>
          <w:color w:val="000000"/>
          <w:sz w:val="24"/>
          <w:szCs w:val="24"/>
          <w:highlight w:val="whit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4"/>
          <w:szCs w:val="24"/>
          <w:highlight w:val="white"/>
        </w:rPr>
        <w:t xml:space="preserve">项目概况</w:t>
      </w:r>
      <w:r>
        <w:rPr>
          <w:highlight w:val="white"/>
        </w:rPr>
      </w:r>
      <w:r/>
    </w:p>
    <w:p>
      <w:pPr>
        <w:ind w:firstLine="480"/>
        <w:jc w:val="left"/>
        <w:spacing w:line="560" w:lineRule="exact"/>
        <w:rPr>
          <w:rFonts w:hint="eastAsia" w:ascii="宋体" w:hAnsi="宋体" w:eastAsia="宋体" w:cs="宋体"/>
          <w:color w:val="000000"/>
          <w:sz w:val="24"/>
          <w:szCs w:val="24"/>
          <w:highlight w:val="whit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4"/>
          <w:szCs w:val="24"/>
          <w:highlight w:val="white"/>
          <w:u w:val="single"/>
        </w:rPr>
        <w:t xml:space="preserve"> (</w:t>
      </w:r>
      <w:r>
        <w:rPr>
          <w:rFonts w:hint="eastAsia" w:ascii="宋体" w:hAnsi="宋体" w:cs="宋体"/>
          <w:color w:val="000000"/>
          <w:sz w:val="24"/>
          <w:szCs w:val="24"/>
          <w:highlight w:val="white"/>
          <w:u w:val="single"/>
          <w:lang w:eastAsia="zh-CN"/>
        </w:rPr>
        <w:t xml:space="preserve">泗阳县“泗警护行”交通安全设施完善项目</w:t>
      </w:r>
      <w:r>
        <w:rPr>
          <w:rFonts w:hint="eastAsia" w:ascii="宋体" w:hAnsi="宋体" w:eastAsia="宋体" w:cs="宋体"/>
          <w:color w:val="000000"/>
          <w:sz w:val="24"/>
          <w:szCs w:val="24"/>
          <w:highlight w:val="white"/>
          <w:u w:val="single"/>
          <w:lang w:val="en-US" w:eastAsia="zh-CN"/>
        </w:rPr>
        <w:t xml:space="preserve"> </w:t>
      </w:r>
      <w:r>
        <w:rPr>
          <w:rFonts w:hint="eastAsia" w:ascii="宋体" w:hAnsi="宋体" w:cs="宋体"/>
          <w:color w:val="000000"/>
          <w:sz w:val="24"/>
          <w:szCs w:val="24"/>
          <w:highlight w:val="white"/>
          <w:u w:val="single"/>
          <w:lang w:val="en-US" w:eastAsia="zh-CN"/>
        </w:rPr>
        <w:t xml:space="preserve">JSZC-321323-JDDL-G2026-0004</w:t>
      </w:r>
      <w:r>
        <w:rPr>
          <w:rFonts w:hint="eastAsia" w:ascii="宋体" w:hAnsi="宋体" w:eastAsia="宋体" w:cs="宋体"/>
          <w:color w:val="000000"/>
          <w:sz w:val="24"/>
          <w:szCs w:val="24"/>
          <w:highlight w:val="white"/>
          <w:u w:val="single"/>
        </w:rPr>
        <w:t xml:space="preserve">)</w:t>
      </w:r>
      <w:r>
        <w:rPr>
          <w:rFonts w:hint="eastAsia" w:ascii="宋体" w:hAnsi="宋体" w:eastAsia="宋体" w:cs="宋体"/>
          <w:color w:val="000000"/>
          <w:sz w:val="24"/>
          <w:szCs w:val="24"/>
          <w:highlight w:val="white"/>
        </w:rPr>
        <w:t xml:space="preserve"> </w:t>
      </w:r>
      <w:r>
        <w:rPr>
          <w:rFonts w:hint="eastAsia" w:ascii="宋体" w:hAnsi="宋体" w:eastAsia="宋体" w:cs="宋体"/>
          <w:color w:val="000000"/>
          <w:sz w:val="24"/>
          <w:szCs w:val="24"/>
          <w:highlight w:val="white"/>
          <w:lang w:val="en-US" w:eastAsia="zh-CN"/>
        </w:rPr>
        <w:t xml:space="preserve">采购</w:t>
      </w:r>
      <w:r>
        <w:rPr>
          <w:rFonts w:hint="eastAsia" w:ascii="宋体" w:hAnsi="宋体" w:eastAsia="宋体" w:cs="宋体"/>
          <w:color w:val="000000"/>
          <w:sz w:val="24"/>
          <w:szCs w:val="24"/>
          <w:highlight w:val="white"/>
        </w:rPr>
        <w:t xml:space="preserve">项目的潜在</w:t>
      </w:r>
      <w:r>
        <w:rPr>
          <w:rFonts w:hint="eastAsia" w:ascii="宋体" w:hAnsi="宋体" w:eastAsia="宋体" w:cs="宋体"/>
          <w:color w:val="000000"/>
          <w:sz w:val="24"/>
          <w:szCs w:val="24"/>
          <w:highlight w:val="white"/>
          <w:lang w:eastAsia="zh-CN"/>
        </w:rPr>
        <w:t xml:space="preserve">供应商</w:t>
      </w:r>
      <w:r>
        <w:rPr>
          <w:rFonts w:hint="eastAsia" w:ascii="宋体" w:hAnsi="宋体" w:eastAsia="宋体" w:cs="宋体"/>
          <w:color w:val="000000"/>
          <w:sz w:val="24"/>
          <w:szCs w:val="24"/>
          <w:highlight w:val="white"/>
        </w:rPr>
        <w:t xml:space="preserve">应在“苏采云”系统（网址： http://jszfcg.jsczt.cn/） 获取招标文件，并于</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u w:val="single"/>
          <w:lang w:val="en-US" w:eastAsia="zh-CN"/>
        </w:rPr>
        <w:t xml:space="preserve">2026</w:t>
      </w:r>
      <w:r>
        <w:rPr>
          <w:rFonts w:hint="eastAsia" w:ascii="宋体" w:hAnsi="宋体" w:eastAsia="宋体" w:cs="宋体"/>
          <w:bCs/>
          <w:color w:val="000000"/>
          <w:sz w:val="24"/>
          <w:szCs w:val="24"/>
          <w:highlight w:val="white"/>
          <w:u w:val="single"/>
        </w:rPr>
        <w:t xml:space="preserve">年</w:t>
      </w:r>
      <w:r>
        <w:rPr>
          <w:rFonts w:hint="eastAsia" w:ascii="宋体" w:hAnsi="宋体" w:cs="宋体"/>
          <w:bCs/>
          <w:color w:val="000000"/>
          <w:sz w:val="24"/>
          <w:szCs w:val="24"/>
          <w:highlight w:val="white"/>
          <w:u w:val="single"/>
          <w:lang w:val="en-US" w:eastAsia="zh-CN"/>
        </w:rPr>
        <w:t xml:space="preserve">5</w:t>
      </w:r>
      <w:r>
        <w:rPr>
          <w:rFonts w:hint="eastAsia" w:ascii="宋体" w:hAnsi="宋体" w:eastAsia="宋体" w:cs="宋体"/>
          <w:bCs/>
          <w:color w:val="000000"/>
          <w:sz w:val="24"/>
          <w:szCs w:val="24"/>
          <w:highlight w:val="white"/>
          <w:u w:val="single"/>
        </w:rPr>
        <w:t xml:space="preserve">月</w:t>
      </w:r>
      <w:r>
        <w:rPr>
          <w:rFonts w:hint="eastAsia" w:ascii="宋体" w:hAnsi="宋体" w:cs="宋体"/>
          <w:bCs/>
          <w:color w:val="000000"/>
          <w:sz w:val="24"/>
          <w:szCs w:val="24"/>
          <w:highlight w:val="white"/>
          <w:u w:val="single"/>
          <w:lang w:val="en-US" w:eastAsia="zh-CN"/>
        </w:rPr>
        <w:t xml:space="preserve">21</w:t>
      </w:r>
      <w:r>
        <w:rPr>
          <w:rFonts w:hint="eastAsia" w:ascii="宋体" w:hAnsi="宋体" w:eastAsia="宋体" w:cs="宋体"/>
          <w:bCs/>
          <w:color w:val="000000"/>
          <w:sz w:val="24"/>
          <w:szCs w:val="24"/>
          <w:highlight w:val="white"/>
          <w:u w:val="single"/>
        </w:rPr>
        <w:t xml:space="preserve">日</w:t>
      </w:r>
      <w:r>
        <w:rPr>
          <w:rFonts w:hint="eastAsia" w:ascii="宋体" w:hAnsi="宋体" w:eastAsia="宋体" w:cs="宋体"/>
          <w:bCs/>
          <w:color w:val="000000"/>
          <w:sz w:val="24"/>
          <w:szCs w:val="24"/>
          <w:highlight w:val="white"/>
          <w:u w:val="single"/>
          <w:lang w:val="en-US" w:eastAsia="zh-CN"/>
        </w:rPr>
        <w:t xml:space="preserve">09</w:t>
      </w:r>
      <w:r>
        <w:rPr>
          <w:rFonts w:hint="eastAsia" w:ascii="宋体" w:hAnsi="宋体" w:eastAsia="宋体" w:cs="宋体"/>
          <w:bCs/>
          <w:color w:val="000000"/>
          <w:sz w:val="24"/>
          <w:szCs w:val="24"/>
          <w:highlight w:val="white"/>
          <w:u w:val="single"/>
        </w:rPr>
        <w:t xml:space="preserve">点</w:t>
      </w:r>
      <w:r>
        <w:rPr>
          <w:rFonts w:hint="eastAsia" w:ascii="宋体" w:hAnsi="宋体" w:eastAsia="宋体" w:cs="宋体"/>
          <w:bCs/>
          <w:color w:val="000000"/>
          <w:sz w:val="24"/>
          <w:szCs w:val="24"/>
          <w:highlight w:val="white"/>
          <w:u w:val="single"/>
          <w:lang w:val="en-US" w:eastAsia="zh-CN"/>
        </w:rPr>
        <w:t xml:space="preserve">00</w:t>
      </w:r>
      <w:r>
        <w:rPr>
          <w:rFonts w:hint="eastAsia" w:ascii="宋体" w:hAnsi="宋体" w:eastAsia="宋体" w:cs="宋体"/>
          <w:bCs/>
          <w:color w:val="000000"/>
          <w:sz w:val="24"/>
          <w:szCs w:val="24"/>
          <w:highlight w:val="white"/>
          <w:u w:val="single"/>
        </w:rPr>
        <w:t xml:space="preserve">分（</w:t>
      </w:r>
      <w:r>
        <w:rPr>
          <w:rFonts w:hint="eastAsia" w:ascii="宋体" w:hAnsi="宋体" w:eastAsia="宋体" w:cs="宋体"/>
          <w:bCs/>
          <w:color w:val="000000"/>
          <w:sz w:val="24"/>
          <w:szCs w:val="24"/>
          <w:highlight w:val="white"/>
        </w:rPr>
        <w:t xml:space="preserve">北京时间）前递交投标文件</w:t>
      </w:r>
      <w:r>
        <w:rPr>
          <w:rFonts w:hint="eastAsia" w:ascii="宋体" w:hAnsi="宋体" w:eastAsia="宋体" w:cs="宋体"/>
          <w:color w:val="000000"/>
          <w:sz w:val="24"/>
          <w:szCs w:val="24"/>
          <w:highlight w:val="white"/>
        </w:rPr>
        <w:t xml:space="preserve">。</w:t>
      </w:r>
      <w:r>
        <w:rPr>
          <w:highlight w:val="white"/>
        </w:rPr>
      </w:r>
      <w:r/>
    </w:p>
    <w:p>
      <w:pPr>
        <w:pStyle w:val="950"/>
        <w:ind w:firstLine="498"/>
        <w:spacing w:before="145" w:after="145" w:line="360" w:lineRule="auto"/>
        <w:rPr>
          <w:rFonts w:hint="eastAsia" w:ascii="宋体" w:hAnsi="宋体" w:eastAsia="宋体" w:cs="宋体"/>
          <w:color w:val="000000"/>
          <w:highlight w:val="white"/>
        </w:rPr>
      </w:pPr>
      <w:r>
        <w:rPr>
          <w:highlight w:val="white"/>
        </w:rPr>
      </w:r>
      <w:bookmarkStart w:id="6" w:name="_Toc38985263"/>
      <w:r>
        <w:rPr>
          <w:highlight w:val="white"/>
        </w:rPr>
      </w:r>
      <w:bookmarkStart w:id="7" w:name="_Toc28359079"/>
      <w:r>
        <w:rPr>
          <w:highlight w:val="white"/>
        </w:rPr>
      </w:r>
      <w:bookmarkStart w:id="8" w:name="_Toc28359002"/>
      <w:r>
        <w:rPr>
          <w:highlight w:val="white"/>
        </w:rPr>
      </w:r>
      <w:bookmarkStart w:id="9" w:name="_Toc35393621"/>
      <w:r>
        <w:rPr>
          <w:highlight w:val="white"/>
        </w:rPr>
      </w:r>
      <w:bookmarkStart w:id="10" w:name="_Toc35393790"/>
      <w:r>
        <w:rPr>
          <w:highlight w:val="white"/>
        </w:rPr>
      </w:r>
      <w:bookmarkStart w:id="11" w:name="_Hlk24379207"/>
      <w:r>
        <w:rPr>
          <w:rFonts w:hint="eastAsia" w:ascii="宋体" w:hAnsi="宋体" w:eastAsia="宋体" w:cs="宋体"/>
          <w:color w:val="000000"/>
          <w:highlight w:val="white"/>
        </w:rPr>
        <w:t xml:space="preserve">一、项目基本情况</w:t>
      </w:r>
      <w:bookmarkEnd w:id="6"/>
      <w:r>
        <w:rPr>
          <w:highlight w:val="white"/>
        </w:rPr>
      </w:r>
      <w:bookmarkEnd w:id="7"/>
      <w:r>
        <w:rPr>
          <w:highlight w:val="white"/>
        </w:rPr>
      </w:r>
      <w:bookmarkEnd w:id="8"/>
      <w:r>
        <w:rPr>
          <w:highlight w:val="white"/>
        </w:rPr>
      </w:r>
      <w:bookmarkEnd w:id="9"/>
      <w:r>
        <w:rPr>
          <w:highlight w:val="white"/>
        </w:rPr>
      </w:r>
      <w:bookmarkEnd w:id="10"/>
      <w:r>
        <w:rPr>
          <w:highlight w:val="white"/>
        </w:rPr>
      </w:r>
      <w:r/>
    </w:p>
    <w:p>
      <w:pPr>
        <w:ind w:firstLine="480"/>
        <w:spacing w:line="56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1.项目编号：</w:t>
      </w:r>
      <w:r>
        <w:rPr>
          <w:rFonts w:hint="eastAsia" w:ascii="宋体" w:hAnsi="宋体" w:cs="宋体"/>
          <w:color w:val="000000"/>
          <w:sz w:val="24"/>
          <w:szCs w:val="24"/>
          <w:highlight w:val="white"/>
          <w:lang w:eastAsia="zh-CN"/>
        </w:rPr>
        <w:t xml:space="preserve">JSZC-321323-JDDL-G2026-0004</w:t>
      </w:r>
      <w:r>
        <w:rPr>
          <w:highlight w:val="white"/>
        </w:rPr>
      </w:r>
      <w:r/>
    </w:p>
    <w:p>
      <w:pPr>
        <w:ind w:firstLine="480"/>
        <w:spacing w:line="56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2.项目名称：</w:t>
      </w:r>
      <w:bookmarkEnd w:id="11"/>
      <w:r>
        <w:rPr>
          <w:rFonts w:hint="eastAsia" w:ascii="宋体" w:hAnsi="宋体" w:cs="宋体"/>
          <w:color w:val="000000"/>
          <w:sz w:val="24"/>
          <w:szCs w:val="24"/>
          <w:highlight w:val="white"/>
          <w:lang w:eastAsia="zh-CN"/>
        </w:rPr>
        <w:t xml:space="preserve">泗阳县“泗警护行”交通安全设施完善项目</w:t>
      </w:r>
      <w:r>
        <w:rPr>
          <w:highlight w:val="white"/>
        </w:rPr>
      </w:r>
      <w:r/>
    </w:p>
    <w:p>
      <w:pPr>
        <w:ind w:firstLine="480"/>
        <w:spacing w:line="56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3.预算金额：</w:t>
      </w:r>
      <w:r>
        <w:rPr>
          <w:rFonts w:hint="eastAsia" w:ascii="宋体" w:hAnsi="宋体" w:cs="宋体"/>
          <w:color w:val="000000"/>
          <w:sz w:val="24"/>
          <w:szCs w:val="24"/>
          <w:highlight w:val="white"/>
          <w:lang w:eastAsia="zh-CN"/>
        </w:rPr>
        <w:t xml:space="preserve">205万元</w:t>
      </w:r>
      <w:r>
        <w:rPr>
          <w:rFonts w:hint="eastAsia" w:ascii="宋体" w:hAnsi="宋体" w:eastAsia="宋体" w:cs="宋体"/>
          <w:color w:val="000000"/>
          <w:sz w:val="24"/>
          <w:szCs w:val="24"/>
          <w:highlight w:val="white"/>
        </w:rPr>
        <w:t xml:space="preserve">；</w:t>
      </w:r>
      <w:r>
        <w:rPr>
          <w:highlight w:val="white"/>
        </w:rPr>
      </w:r>
      <w:r/>
    </w:p>
    <w:p>
      <w:pPr>
        <w:ind w:firstLine="480"/>
        <w:spacing w:line="56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4.本项目</w:t>
      </w:r>
      <w:r>
        <w:rPr>
          <w:rFonts w:hint="eastAsia" w:ascii="宋体" w:hAnsi="宋体" w:eastAsia="宋体" w:cs="宋体"/>
          <w:color w:val="000000"/>
          <w:sz w:val="24"/>
          <w:szCs w:val="24"/>
          <w:highlight w:val="white"/>
          <w:u w:val="single"/>
        </w:rPr>
        <w:t xml:space="preserve"> 设定 </w:t>
      </w:r>
      <w:r>
        <w:rPr>
          <w:rFonts w:hint="eastAsia" w:ascii="宋体" w:hAnsi="宋体" w:eastAsia="宋体" w:cs="宋体"/>
          <w:color w:val="000000"/>
          <w:sz w:val="24"/>
          <w:szCs w:val="24"/>
          <w:highlight w:val="white"/>
        </w:rPr>
        <w:t xml:space="preserve">最高限价，</w:t>
      </w:r>
      <w:r>
        <w:rPr>
          <w:rFonts w:hint="eastAsia" w:ascii="宋体" w:hAnsi="宋体" w:eastAsia="宋体" w:cs="宋体"/>
          <w:color w:val="auto"/>
          <w:sz w:val="24"/>
          <w:szCs w:val="24"/>
          <w:highlight w:val="white"/>
        </w:rPr>
        <w:t xml:space="preserve">最高限价为</w:t>
      </w:r>
      <w:r>
        <w:rPr>
          <w:rFonts w:hint="eastAsia" w:ascii="宋体" w:hAnsi="宋体" w:eastAsia="宋体" w:cs="宋体"/>
          <w:color w:val="auto"/>
          <w:sz w:val="24"/>
          <w:highlight w:val="white"/>
        </w:rPr>
        <w:t xml:space="preserve">：</w:t>
      </w:r>
      <w:r>
        <w:rPr>
          <w:rFonts w:hint="eastAsia" w:ascii="宋体" w:hAnsi="宋体" w:cs="宋体"/>
          <w:color w:val="auto"/>
          <w:sz w:val="24"/>
          <w:szCs w:val="24"/>
          <w:highlight w:val="white"/>
          <w:lang w:val="en-US" w:eastAsia="zh-CN"/>
        </w:rPr>
        <w:t xml:space="preserve">205万元</w:t>
      </w:r>
      <w:r>
        <w:rPr>
          <w:rFonts w:hint="eastAsia" w:ascii="宋体" w:hAnsi="宋体" w:eastAsia="宋体" w:cs="宋体"/>
          <w:color w:val="auto"/>
          <w:sz w:val="24"/>
          <w:szCs w:val="24"/>
          <w:highlight w:val="white"/>
          <w:lang w:val="en-US" w:eastAsia="zh-CN"/>
        </w:rPr>
        <w:t xml:space="preserve">，高于此限价为无效标</w:t>
      </w:r>
      <w:r>
        <w:rPr>
          <w:rFonts w:hint="eastAsia" w:ascii="宋体" w:hAnsi="宋体" w:eastAsia="宋体" w:cs="宋体"/>
          <w:color w:val="000000"/>
          <w:sz w:val="24"/>
          <w:szCs w:val="24"/>
          <w:highlight w:val="white"/>
        </w:rPr>
        <w:t xml:space="preserve">。</w:t>
      </w:r>
      <w:r>
        <w:rPr>
          <w:highlight w:val="white"/>
        </w:rPr>
      </w:r>
      <w:r/>
    </w:p>
    <w:p>
      <w:pPr>
        <w:ind w:firstLine="480"/>
        <w:spacing w:line="56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5.采购需求</w:t>
      </w:r>
      <w:r>
        <w:rPr>
          <w:rFonts w:hint="eastAsia" w:ascii="宋体" w:hAnsi="宋体" w:eastAsia="宋体" w:cs="宋体"/>
          <w:color w:val="auto"/>
          <w:sz w:val="24"/>
          <w:szCs w:val="24"/>
          <w:highlight w:val="white"/>
        </w:rPr>
        <w:t xml:space="preserve">（简介）：</w:t>
      </w:r>
      <w:r>
        <w:rPr>
          <w:rFonts w:hint="eastAsia" w:ascii="宋体" w:hAnsi="宋体" w:eastAsia="宋体" w:cs="宋体"/>
          <w:color w:val="auto"/>
          <w:sz w:val="24"/>
          <w:szCs w:val="24"/>
          <w:highlight w:val="white"/>
          <w:lang w:eastAsia="zh-CN"/>
        </w:rPr>
        <w:t xml:space="preserve">（1）在事故多发路口安装交通信号控制与视频监控系统；（2）在城区部分路口安装货车右转不避让抓拍系统；</w:t>
      </w:r>
      <w:r>
        <w:rPr>
          <w:rFonts w:hint="eastAsia" w:ascii="宋体" w:hAnsi="宋体" w:cs="宋体"/>
          <w:color w:val="auto"/>
          <w:sz w:val="24"/>
          <w:szCs w:val="24"/>
          <w:highlight w:val="white"/>
          <w:lang w:eastAsia="zh-CN"/>
        </w:rPr>
        <w:t xml:space="preserve">（</w:t>
      </w:r>
      <w:r>
        <w:rPr>
          <w:rFonts w:hint="eastAsia" w:ascii="宋体" w:hAnsi="宋体" w:cs="宋体"/>
          <w:color w:val="auto"/>
          <w:sz w:val="24"/>
          <w:szCs w:val="24"/>
          <w:highlight w:val="white"/>
          <w:lang w:val="en-US" w:eastAsia="zh-CN"/>
        </w:rPr>
        <w:t xml:space="preserve">3</w:t>
      </w:r>
      <w:r>
        <w:rPr>
          <w:rFonts w:hint="eastAsia" w:ascii="宋体" w:hAnsi="宋体" w:cs="宋体"/>
          <w:color w:val="auto"/>
          <w:sz w:val="24"/>
          <w:szCs w:val="24"/>
          <w:highlight w:val="white"/>
          <w:lang w:eastAsia="zh-CN"/>
        </w:rPr>
        <w:t xml:space="preserve">）</w:t>
      </w:r>
      <w:r>
        <w:rPr>
          <w:rFonts w:hint="eastAsia" w:ascii="宋体" w:hAnsi="宋体" w:eastAsia="宋体" w:cs="宋体"/>
          <w:color w:val="auto"/>
          <w:sz w:val="24"/>
          <w:szCs w:val="24"/>
          <w:highlight w:val="white"/>
          <w:lang w:eastAsia="zh-CN"/>
        </w:rPr>
        <w:t xml:space="preserve">对重点路段安装违停抓拍系统；（4）对照明条件差的路口安装太阳能路灯，所建立的交通信号控制和视频监控系统须</w:t>
      </w:r>
      <w:r>
        <w:rPr>
          <w:rFonts w:hint="eastAsia" w:ascii="宋体" w:hAnsi="宋体" w:cs="宋体"/>
          <w:color w:val="auto"/>
          <w:sz w:val="24"/>
          <w:szCs w:val="24"/>
          <w:highlight w:val="white"/>
          <w:lang w:val="en-US" w:eastAsia="zh-CN"/>
        </w:rPr>
        <w:t xml:space="preserve">接入</w:t>
      </w:r>
      <w:r>
        <w:rPr>
          <w:rFonts w:hint="eastAsia" w:ascii="宋体" w:hAnsi="宋体" w:eastAsia="宋体" w:cs="宋体"/>
          <w:color w:val="auto"/>
          <w:sz w:val="24"/>
          <w:szCs w:val="24"/>
          <w:highlight w:val="white"/>
          <w:lang w:eastAsia="zh-CN"/>
        </w:rPr>
        <w:t xml:space="preserve">泗阳智慧交通和视频监控管理平台。</w:t>
      </w:r>
      <w:r>
        <w:rPr>
          <w:rFonts w:hint="eastAsia" w:ascii="宋体" w:hAnsi="宋体" w:eastAsia="宋体" w:cs="宋体"/>
          <w:color w:val="auto"/>
          <w:sz w:val="24"/>
          <w:szCs w:val="24"/>
          <w:highlight w:val="white"/>
          <w:lang w:val="en-US" w:eastAsia="zh-CN"/>
        </w:rPr>
        <w:t xml:space="preserve">具体详见采购需求部分。</w:t>
      </w:r>
      <w:r>
        <w:rPr>
          <w:highlight w:val="white"/>
        </w:rPr>
      </w:r>
      <w:r/>
    </w:p>
    <w:p>
      <w:pPr>
        <w:ind w:firstLine="480"/>
        <w:spacing w:line="56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6.合同履行期限：</w:t>
      </w:r>
      <w:r>
        <w:rPr>
          <w:rFonts w:hint="eastAsia" w:ascii="宋体" w:hAnsi="宋体" w:cs="宋体"/>
          <w:color w:val="000000"/>
          <w:sz w:val="24"/>
          <w:szCs w:val="24"/>
          <w:highlight w:val="white"/>
          <w:lang w:eastAsia="zh-CN"/>
        </w:rPr>
        <w:t xml:space="preserve">签订合同后70日历天内完成供货安装调试，试运行1个月</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u w:val="none"/>
        </w:rPr>
        <w:t xml:space="preserve"> </w:t>
      </w:r>
      <w:r>
        <w:rPr>
          <w:highlight w:val="white"/>
        </w:rPr>
      </w:r>
      <w:r/>
    </w:p>
    <w:p>
      <w:pPr>
        <w:ind w:firstLine="480"/>
        <w:spacing w:line="56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7.本项目</w:t>
      </w:r>
      <w:r>
        <w:rPr>
          <w:rFonts w:hint="eastAsia" w:ascii="宋体" w:hAnsi="宋体" w:eastAsia="宋体" w:cs="宋体"/>
          <w:color w:val="000000"/>
          <w:sz w:val="24"/>
          <w:szCs w:val="24"/>
          <w:highlight w:val="white"/>
          <w:u w:val="single"/>
        </w:rPr>
        <w:t xml:space="preserve"> 不接受  </w:t>
      </w:r>
      <w:r>
        <w:rPr>
          <w:rFonts w:hint="eastAsia" w:ascii="宋体" w:hAnsi="宋体" w:eastAsia="宋体" w:cs="宋体"/>
          <w:color w:val="000000"/>
          <w:sz w:val="24"/>
          <w:szCs w:val="24"/>
          <w:highlight w:val="white"/>
        </w:rPr>
        <w:t xml:space="preserve">联合体投标。</w:t>
      </w:r>
      <w:r>
        <w:rPr>
          <w:highlight w:val="white"/>
        </w:rPr>
      </w:r>
      <w:r/>
    </w:p>
    <w:p>
      <w:pPr>
        <w:ind w:firstLine="480"/>
        <w:spacing w:line="56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8.本项目采购的标的对应的中小企业划分标准所属行业为</w:t>
      </w:r>
      <w:r>
        <w:rPr>
          <w:rFonts w:hint="eastAsia" w:ascii="宋体" w:hAnsi="宋体" w:eastAsia="宋体" w:cs="宋体"/>
          <w:color w:val="000000"/>
          <w:sz w:val="24"/>
          <w:szCs w:val="24"/>
          <w:highlight w:val="white"/>
          <w:u w:val="single"/>
        </w:rPr>
        <w:t xml:space="preserve">工业</w:t>
      </w:r>
      <w:r>
        <w:rPr>
          <w:rFonts w:hint="eastAsia" w:ascii="宋体" w:hAnsi="宋体" w:eastAsia="宋体" w:cs="宋体"/>
          <w:color w:val="000000"/>
          <w:sz w:val="24"/>
          <w:szCs w:val="24"/>
          <w:highlight w:val="white"/>
        </w:rPr>
        <w:t xml:space="preserve">。</w:t>
      </w:r>
      <w:r>
        <w:rPr>
          <w:highlight w:val="white"/>
        </w:rPr>
      </w:r>
      <w:r/>
    </w:p>
    <w:p>
      <w:pPr>
        <w:pStyle w:val="950"/>
        <w:ind w:firstLine="498"/>
        <w:spacing w:before="145" w:after="145" w:line="360" w:lineRule="auto"/>
        <w:rPr>
          <w:rFonts w:hint="eastAsia" w:ascii="宋体" w:hAnsi="宋体" w:eastAsia="宋体" w:cs="宋体"/>
          <w:color w:val="000000"/>
          <w:highlight w:val="white"/>
        </w:rPr>
      </w:pPr>
      <w:r>
        <w:rPr>
          <w:highlight w:val="white"/>
        </w:rPr>
      </w:r>
      <w:bookmarkStart w:id="12" w:name="_Toc28359080"/>
      <w:r>
        <w:rPr>
          <w:highlight w:val="white"/>
        </w:rPr>
      </w:r>
      <w:bookmarkStart w:id="13" w:name="_Toc35393791"/>
      <w:r>
        <w:rPr>
          <w:highlight w:val="white"/>
        </w:rPr>
      </w:r>
      <w:bookmarkStart w:id="14" w:name="_Toc35393622"/>
      <w:r>
        <w:rPr>
          <w:highlight w:val="white"/>
        </w:rPr>
      </w:r>
      <w:bookmarkStart w:id="15" w:name="_Toc38985264"/>
      <w:r>
        <w:rPr>
          <w:highlight w:val="white"/>
        </w:rPr>
      </w:r>
      <w:bookmarkStart w:id="16" w:name="_Toc28359003"/>
      <w:r>
        <w:rPr>
          <w:rFonts w:hint="eastAsia" w:ascii="宋体" w:hAnsi="宋体" w:eastAsia="宋体" w:cs="宋体"/>
          <w:color w:val="000000"/>
          <w:highlight w:val="white"/>
        </w:rPr>
        <w:t xml:space="preserve">二、申请人的资格要求：</w:t>
      </w:r>
      <w:bookmarkEnd w:id="12"/>
      <w:r>
        <w:rPr>
          <w:highlight w:val="white"/>
        </w:rPr>
      </w:r>
      <w:bookmarkEnd w:id="13"/>
      <w:r>
        <w:rPr>
          <w:highlight w:val="white"/>
        </w:rPr>
      </w:r>
      <w:bookmarkEnd w:id="14"/>
      <w:r>
        <w:rPr>
          <w:highlight w:val="white"/>
        </w:rPr>
      </w:r>
      <w:bookmarkEnd w:id="15"/>
      <w:r>
        <w:rPr>
          <w:highlight w:val="white"/>
        </w:rPr>
      </w:r>
      <w:bookmarkEnd w:id="16"/>
      <w:r>
        <w:rPr>
          <w:highlight w:val="white"/>
        </w:rPr>
      </w:r>
      <w:r/>
    </w:p>
    <w:p>
      <w:pPr>
        <w:ind w:firstLine="480"/>
        <w:spacing w:line="560" w:lineRule="exact"/>
        <w:rPr>
          <w:rFonts w:hint="eastAsia" w:ascii="宋体" w:hAnsi="宋体" w:eastAsia="宋体" w:cs="宋体"/>
          <w:color w:val="000000"/>
          <w:sz w:val="24"/>
          <w:szCs w:val="24"/>
          <w:highlight w:val="white"/>
        </w:rPr>
      </w:pPr>
      <w:r>
        <w:rPr>
          <w:highlight w:val="white"/>
        </w:rPr>
      </w:r>
      <w:bookmarkStart w:id="17" w:name="_Toc28359081"/>
      <w:r>
        <w:rPr>
          <w:highlight w:val="white"/>
        </w:rPr>
      </w:r>
      <w:bookmarkStart w:id="18" w:name="_Toc28359004"/>
      <w:r>
        <w:rPr>
          <w:highlight w:val="white"/>
        </w:rPr>
      </w:r>
      <w:bookmarkStart w:id="19" w:name="_Toc35393792"/>
      <w:r>
        <w:rPr>
          <w:highlight w:val="white"/>
        </w:rPr>
      </w:r>
      <w:bookmarkStart w:id="20" w:name="_Toc35393623"/>
      <w:r>
        <w:rPr>
          <w:highlight w:val="white"/>
        </w:rPr>
      </w:r>
      <w:bookmarkStart w:id="21" w:name="_Toc38985265"/>
      <w:r>
        <w:rPr>
          <w:rFonts w:hint="eastAsia" w:ascii="宋体" w:hAnsi="宋体" w:eastAsia="宋体" w:cs="宋体"/>
          <w:color w:val="000000"/>
          <w:sz w:val="24"/>
          <w:szCs w:val="24"/>
          <w:highlight w:val="white"/>
        </w:rPr>
        <w:t xml:space="preserve">（一）通用资格要求</w:t>
      </w:r>
      <w:r>
        <w:rPr>
          <w:highlight w:val="white"/>
        </w:rPr>
      </w:r>
      <w:r/>
    </w:p>
    <w:p>
      <w:pPr>
        <w:ind w:firstLine="480"/>
        <w:spacing w:line="56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1.具备《中华人民共和国政府采购法》第二十二条第一款规定的6项条件（按要求提供投标声明及承诺函）。</w:t>
      </w:r>
      <w:r>
        <w:rPr>
          <w:highlight w:val="white"/>
        </w:rPr>
      </w:r>
      <w:r/>
    </w:p>
    <w:p>
      <w:pPr>
        <w:ind w:firstLine="480"/>
        <w:spacing w:line="56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2.信用信息。信用信息查询渠道：“信用中国”网（www.creditchina.gov.cn）、“中国政府采购”网（www.ccgp.gov.cn）、江苏政府采购网（www.ccgp-jiangsu.gov.cn）。    </w:t>
      </w:r>
      <w:r>
        <w:rPr>
          <w:highlight w:val="white"/>
        </w:rPr>
      </w:r>
      <w:r/>
    </w:p>
    <w:p>
      <w:pPr>
        <w:ind w:firstLine="480"/>
        <w:spacing w:line="560" w:lineRule="exact"/>
        <w:rPr>
          <w:rFonts w:hint="eastAsia" w:ascii="宋体" w:hAnsi="宋体" w:eastAsia="宋体" w:cs="宋体"/>
          <w:color w:val="000000"/>
          <w:sz w:val="36"/>
          <w:szCs w:val="36"/>
          <w:highlight w:val="white"/>
        </w:rPr>
      </w:pPr>
      <w:r>
        <w:rPr>
          <w:rFonts w:hint="eastAsia" w:ascii="宋体" w:hAnsi="宋体" w:eastAsia="宋体" w:cs="宋体"/>
          <w:color w:val="000000"/>
          <w:sz w:val="24"/>
          <w:szCs w:val="24"/>
          <w:highlight w:val="white"/>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w:t>
      </w:r>
      <w:r>
        <w:rPr>
          <w:highlight w:val="white"/>
        </w:rPr>
      </w:r>
      <w:r/>
    </w:p>
    <w:p>
      <w:pPr>
        <w:ind w:firstLine="480"/>
        <w:spacing w:line="56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3.落实政府采购政策需满足的资格要求：</w:t>
      </w:r>
      <w:r>
        <w:rPr>
          <w:rFonts w:hint="eastAsia" w:ascii="宋体" w:hAnsi="宋体" w:eastAsia="宋体" w:cs="宋体"/>
          <w:color w:val="auto"/>
          <w:sz w:val="24"/>
          <w:szCs w:val="24"/>
          <w:highlight w:val="white"/>
        </w:rPr>
        <w:t xml:space="preserve">投标人提供的货物、工程或者服务符合规定情形的，对小微企业报价给予扣除（扣除比例详见</w:t>
      </w:r>
      <w:r>
        <w:rPr>
          <w:rFonts w:hint="eastAsia" w:ascii="宋体" w:hAnsi="宋体" w:eastAsia="宋体" w:cs="宋体"/>
          <w:color w:val="auto"/>
          <w:sz w:val="24"/>
          <w:szCs w:val="24"/>
          <w:highlight w:val="white"/>
          <w:lang w:val="en-US" w:eastAsia="zh-CN"/>
        </w:rPr>
        <w:t xml:space="preserve">评标办法</w:t>
      </w:r>
      <w:r>
        <w:rPr>
          <w:rFonts w:hint="eastAsia" w:ascii="宋体" w:hAnsi="宋体" w:eastAsia="宋体" w:cs="宋体"/>
          <w:color w:val="auto"/>
          <w:sz w:val="24"/>
          <w:szCs w:val="24"/>
          <w:highlight w:val="white"/>
        </w:rPr>
        <w:t xml:space="preserve">），用扣除后的价格参加评审。</w:t>
      </w:r>
      <w:r>
        <w:rPr>
          <w:highlight w:val="white"/>
        </w:rPr>
      </w:r>
      <w:r/>
    </w:p>
    <w:p>
      <w:pPr>
        <w:ind w:firstLine="480"/>
        <w:spacing w:line="48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（二）本项目的特定资格要求：</w:t>
      </w:r>
      <w:r>
        <w:rPr>
          <w:highlight w:val="white"/>
        </w:rPr>
      </w:r>
      <w:r/>
    </w:p>
    <w:p>
      <w:pPr>
        <w:ind w:firstLine="480"/>
        <w:spacing w:line="560" w:lineRule="exact"/>
        <w:rPr>
          <w:rFonts w:hint="eastAsia" w:ascii="宋体" w:hAnsi="宋体" w:eastAsia="宋体" w:cs="宋体"/>
          <w:color w:val="000000"/>
          <w:sz w:val="24"/>
          <w:szCs w:val="24"/>
          <w:highlight w:val="white"/>
        </w:rPr>
      </w:pPr>
      <w:r>
        <w:rPr>
          <w:rFonts w:hint="eastAsia" w:ascii="宋体" w:hAnsi="宋体" w:cs="宋体"/>
          <w:caps w:val="0"/>
          <w:color w:val="000000"/>
          <w:sz w:val="24"/>
          <w:szCs w:val="24"/>
          <w:highlight w:val="white"/>
          <w:lang w:val="en-US" w:eastAsia="zh-CN"/>
        </w:rPr>
        <w:t xml:space="preserve">投标人需具有电子与智能化工程专业承包贰级及以上资质。</w:t>
      </w:r>
      <w:r>
        <w:rPr>
          <w:highlight w:val="white"/>
        </w:rPr>
      </w:r>
      <w:r/>
    </w:p>
    <w:p>
      <w:pPr>
        <w:pStyle w:val="950"/>
        <w:ind w:firstLine="498"/>
        <w:spacing w:before="145" w:after="145" w:line="360" w:lineRule="auto"/>
        <w:rPr>
          <w:rFonts w:hint="eastAsia" w:ascii="宋体" w:hAnsi="宋体" w:eastAsia="宋体" w:cs="宋体"/>
          <w:color w:val="000000"/>
          <w:highlight w:val="white"/>
        </w:rPr>
      </w:pPr>
      <w:r>
        <w:rPr>
          <w:rFonts w:hint="eastAsia" w:ascii="宋体" w:hAnsi="宋体" w:eastAsia="宋体" w:cs="宋体"/>
          <w:color w:val="000000"/>
          <w:highlight w:val="white"/>
        </w:rPr>
        <w:t xml:space="preserve">三、获取招标文件</w:t>
      </w:r>
      <w:bookmarkEnd w:id="17"/>
      <w:r>
        <w:rPr>
          <w:highlight w:val="white"/>
        </w:rPr>
      </w:r>
      <w:bookmarkEnd w:id="18"/>
      <w:r>
        <w:rPr>
          <w:highlight w:val="white"/>
        </w:rPr>
      </w:r>
      <w:bookmarkEnd w:id="19"/>
      <w:r>
        <w:rPr>
          <w:highlight w:val="white"/>
        </w:rPr>
      </w:r>
      <w:bookmarkEnd w:id="20"/>
      <w:r>
        <w:rPr>
          <w:highlight w:val="white"/>
        </w:rPr>
      </w:r>
      <w:bookmarkEnd w:id="21"/>
      <w:r>
        <w:rPr>
          <w:highlight w:val="white"/>
        </w:rPr>
      </w:r>
      <w:r/>
    </w:p>
    <w:p>
      <w:pPr>
        <w:ind w:firstLine="480"/>
        <w:spacing w:line="560" w:lineRule="exact"/>
        <w:rPr>
          <w:rFonts w:hint="eastAsia" w:ascii="宋体" w:hAnsi="宋体" w:eastAsia="宋体" w:cs="宋体"/>
          <w:color w:val="000000"/>
          <w:sz w:val="24"/>
          <w:szCs w:val="24"/>
          <w:highlight w:val="white"/>
        </w:rPr>
      </w:pPr>
      <w:r>
        <w:rPr>
          <w:highlight w:val="white"/>
        </w:rPr>
      </w:r>
      <w:bookmarkStart w:id="22" w:name="_Toc28359082"/>
      <w:r>
        <w:rPr>
          <w:highlight w:val="white"/>
        </w:rPr>
      </w:r>
      <w:bookmarkStart w:id="23" w:name="_Toc28359005"/>
      <w:r>
        <w:rPr>
          <w:highlight w:val="white"/>
        </w:rPr>
      </w:r>
      <w:bookmarkStart w:id="24" w:name="_Toc35393793"/>
      <w:r>
        <w:rPr>
          <w:highlight w:val="white"/>
        </w:rPr>
      </w:r>
      <w:bookmarkStart w:id="25" w:name="_Toc38985266"/>
      <w:r>
        <w:rPr>
          <w:highlight w:val="white"/>
        </w:rPr>
      </w:r>
      <w:bookmarkStart w:id="26" w:name="_Toc35393624"/>
      <w:r>
        <w:rPr>
          <w:rFonts w:hint="eastAsia" w:ascii="宋体" w:hAnsi="宋体" w:eastAsia="宋体" w:cs="宋体"/>
          <w:color w:val="000000"/>
          <w:sz w:val="24"/>
          <w:szCs w:val="24"/>
          <w:highlight w:val="white"/>
        </w:rPr>
        <w:t xml:space="preserve">1.时间：</w:t>
      </w:r>
      <w:r>
        <w:rPr>
          <w:rFonts w:hint="eastAsia" w:ascii="宋体" w:hAnsi="宋体" w:eastAsia="宋体" w:cs="宋体"/>
          <w:color w:val="000000"/>
          <w:sz w:val="24"/>
          <w:szCs w:val="24"/>
          <w:highlight w:val="white"/>
          <w:lang w:val="en-US" w:eastAsia="zh-CN"/>
        </w:rPr>
        <w:t xml:space="preserve">2026年</w:t>
      </w:r>
      <w:r>
        <w:rPr>
          <w:rFonts w:hint="eastAsia" w:ascii="宋体" w:hAnsi="宋体" w:cs="宋体"/>
          <w:color w:val="000000"/>
          <w:sz w:val="24"/>
          <w:szCs w:val="24"/>
          <w:highlight w:val="white"/>
          <w:lang w:val="en-US" w:eastAsia="zh-CN"/>
        </w:rPr>
        <w:t xml:space="preserve">4</w:t>
      </w:r>
      <w:r>
        <w:rPr>
          <w:rFonts w:hint="eastAsia" w:ascii="宋体" w:hAnsi="宋体" w:eastAsia="宋体" w:cs="宋体"/>
          <w:color w:val="000000"/>
          <w:sz w:val="24"/>
          <w:szCs w:val="24"/>
          <w:highlight w:val="white"/>
          <w:lang w:val="en-US" w:eastAsia="zh-CN"/>
        </w:rPr>
        <w:t xml:space="preserve">月</w:t>
      </w:r>
      <w:r>
        <w:rPr>
          <w:rFonts w:hint="eastAsia" w:ascii="宋体" w:hAnsi="宋体" w:cs="宋体"/>
          <w:color w:val="000000"/>
          <w:sz w:val="24"/>
          <w:szCs w:val="24"/>
          <w:highlight w:val="white"/>
          <w:lang w:val="en-US" w:eastAsia="zh-CN"/>
        </w:rPr>
        <w:t xml:space="preserve">30</w:t>
      </w:r>
      <w:r>
        <w:rPr>
          <w:rFonts w:hint="eastAsia" w:ascii="宋体" w:hAnsi="宋体" w:eastAsia="宋体" w:cs="宋体"/>
          <w:color w:val="000000"/>
          <w:sz w:val="24"/>
          <w:szCs w:val="24"/>
          <w:highlight w:val="white"/>
        </w:rPr>
        <w:t xml:space="preserve">日</w:t>
      </w:r>
      <w:r>
        <w:rPr>
          <w:rFonts w:hint="eastAsia" w:ascii="宋体" w:hAnsi="宋体" w:eastAsia="宋体" w:cs="宋体"/>
          <w:color w:val="000000"/>
          <w:sz w:val="24"/>
          <w:szCs w:val="24"/>
          <w:highlight w:val="white"/>
          <w:lang w:val="en-US" w:eastAsia="zh-CN"/>
        </w:rPr>
        <w:t xml:space="preserve">00:00</w:t>
      </w:r>
      <w:r>
        <w:rPr>
          <w:rFonts w:hint="eastAsia" w:ascii="宋体" w:hAnsi="宋体" w:eastAsia="宋体" w:cs="宋体"/>
          <w:color w:val="000000"/>
          <w:sz w:val="24"/>
          <w:szCs w:val="24"/>
          <w:highlight w:val="white"/>
        </w:rPr>
        <w:t xml:space="preserve">至</w:t>
      </w:r>
      <w:r>
        <w:rPr>
          <w:rFonts w:hint="eastAsia" w:ascii="宋体" w:hAnsi="宋体" w:eastAsia="宋体" w:cs="宋体"/>
          <w:color w:val="000000"/>
          <w:sz w:val="24"/>
          <w:szCs w:val="24"/>
          <w:highlight w:val="white"/>
          <w:lang w:val="en-US" w:eastAsia="zh-CN"/>
        </w:rPr>
        <w:t xml:space="preserve">2026年</w:t>
      </w:r>
      <w:r>
        <w:rPr>
          <w:rFonts w:hint="eastAsia" w:ascii="宋体" w:hAnsi="宋体" w:cs="宋体"/>
          <w:color w:val="000000"/>
          <w:sz w:val="24"/>
          <w:szCs w:val="24"/>
          <w:highlight w:val="white"/>
          <w:lang w:val="en-US" w:eastAsia="zh-CN"/>
        </w:rPr>
        <w:t xml:space="preserve">5</w:t>
      </w:r>
      <w:r>
        <w:rPr>
          <w:rFonts w:hint="eastAsia" w:ascii="宋体" w:hAnsi="宋体" w:eastAsia="宋体" w:cs="宋体"/>
          <w:color w:val="000000"/>
          <w:sz w:val="24"/>
          <w:szCs w:val="24"/>
          <w:highlight w:val="white"/>
          <w:lang w:val="en-US" w:eastAsia="zh-CN"/>
        </w:rPr>
        <w:t xml:space="preserve">月</w:t>
      </w:r>
      <w:r>
        <w:rPr>
          <w:rFonts w:hint="eastAsia" w:ascii="宋体" w:hAnsi="宋体" w:cs="宋体"/>
          <w:color w:val="000000"/>
          <w:sz w:val="24"/>
          <w:szCs w:val="24"/>
          <w:highlight w:val="white"/>
          <w:lang w:val="en-US" w:eastAsia="zh-CN"/>
        </w:rPr>
        <w:t xml:space="preserve">9</w:t>
      </w:r>
      <w:r>
        <w:rPr>
          <w:rFonts w:hint="eastAsia" w:ascii="宋体" w:hAnsi="宋体" w:eastAsia="宋体" w:cs="宋体"/>
          <w:color w:val="000000"/>
          <w:sz w:val="24"/>
          <w:szCs w:val="24"/>
          <w:highlight w:val="white"/>
        </w:rPr>
        <w:t xml:space="preserve">日23：59。</w:t>
      </w:r>
      <w:r>
        <w:rPr>
          <w:highlight w:val="white"/>
        </w:rPr>
      </w:r>
      <w:r/>
    </w:p>
    <w:p>
      <w:pPr>
        <w:ind w:firstLine="480"/>
        <w:spacing w:line="56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2.方式：</w:t>
      </w:r>
      <w:r>
        <w:rPr>
          <w:rFonts w:hint="eastAsia" w:ascii="宋体" w:hAnsi="宋体" w:eastAsia="宋体" w:cs="宋体"/>
          <w:color w:val="000000"/>
          <w:sz w:val="24"/>
          <w:szCs w:val="24"/>
          <w:highlight w:val="white"/>
          <w:lang w:eastAsia="zh-CN"/>
        </w:rPr>
        <w:t xml:space="preserve">供应商</w:t>
      </w:r>
      <w:r>
        <w:rPr>
          <w:rFonts w:hint="eastAsia" w:ascii="宋体" w:hAnsi="宋体" w:eastAsia="宋体" w:cs="宋体"/>
          <w:color w:val="000000"/>
          <w:sz w:val="24"/>
          <w:szCs w:val="24"/>
          <w:highlight w:val="white"/>
        </w:rPr>
        <w:t xml:space="preserve">应在招标文件提供的时间内，通过“苏采云”系统（网址： http://jszfcg.jsczt.cn/）或宿迁市政府采购网点击“政府采购管理交易系统（苏采云）”，使用CA锁进入系统从“项目参与”--“采购项目”菜单中，找到本项目获取采购文件（后缀名为“.kedt”）。</w:t>
      </w:r>
      <w:r>
        <w:rPr>
          <w:highlight w:val="white"/>
        </w:rPr>
      </w:r>
      <w:r/>
    </w:p>
    <w:p>
      <w:pPr>
        <w:ind w:firstLine="480"/>
        <w:spacing w:line="560" w:lineRule="exact"/>
        <w:rPr>
          <w:rFonts w:hint="eastAsia" w:ascii="宋体" w:hAnsi="宋体" w:eastAsia="宋体" w:cs="宋体"/>
          <w:color w:val="000000"/>
          <w:sz w:val="24"/>
          <w:szCs w:val="24"/>
          <w:highlight w:val="white"/>
        </w:rPr>
      </w:pPr>
      <w:r>
        <w:rPr>
          <w:highlight w:val="white"/>
        </w:rPr>
      </w:r>
      <w:bookmarkStart w:id="27" w:name="EB0c44ff4da61f4af989d119fe214be450"/>
      <w:r>
        <w:rPr>
          <w:rFonts w:hint="eastAsia" w:ascii="宋体" w:hAnsi="宋体" w:eastAsia="宋体" w:cs="宋体"/>
          <w:color w:val="000000"/>
          <w:sz w:val="24"/>
          <w:szCs w:val="24"/>
          <w:highlight w:val="white"/>
        </w:rPr>
        <w:t xml:space="preserve">3.本项目共分一个包。</w:t>
      </w:r>
      <w:r>
        <w:rPr>
          <w:rFonts w:hint="eastAsia" w:ascii="宋体" w:hAnsi="宋体" w:eastAsia="宋体" w:cs="宋体"/>
          <w:color w:val="000000"/>
          <w:sz w:val="24"/>
          <w:szCs w:val="24"/>
          <w:highlight w:val="white"/>
          <w:lang w:eastAsia="zh-CN"/>
        </w:rPr>
        <w:t xml:space="preserve">供应商</w:t>
      </w:r>
      <w:r>
        <w:rPr>
          <w:rFonts w:hint="eastAsia" w:ascii="宋体" w:hAnsi="宋体" w:eastAsia="宋体" w:cs="宋体"/>
          <w:color w:val="000000"/>
          <w:sz w:val="24"/>
          <w:szCs w:val="24"/>
          <w:highlight w:val="white"/>
        </w:rPr>
        <w:t xml:space="preserve">未按要求获取招标文件导致无法投标的，后果自负（其投标文件不予接受）。</w:t>
      </w:r>
      <w:bookmarkEnd w:id="27"/>
      <w:r>
        <w:rPr>
          <w:highlight w:val="white"/>
        </w:rPr>
      </w:r>
      <w:r/>
    </w:p>
    <w:p>
      <w:pPr>
        <w:pStyle w:val="950"/>
        <w:ind w:firstLine="498"/>
        <w:spacing w:before="145" w:after="145" w:line="360" w:lineRule="auto"/>
        <w:rPr>
          <w:rFonts w:hint="eastAsia" w:ascii="宋体" w:hAnsi="宋体" w:eastAsia="宋体" w:cs="宋体"/>
          <w:color w:val="000000"/>
          <w:highlight w:val="white"/>
        </w:rPr>
      </w:pPr>
      <w:r>
        <w:rPr>
          <w:rFonts w:hint="eastAsia" w:ascii="宋体" w:hAnsi="宋体" w:eastAsia="宋体" w:cs="宋体"/>
          <w:color w:val="000000"/>
          <w:highlight w:val="white"/>
        </w:rPr>
        <w:t xml:space="preserve">四、提交投标文件</w:t>
      </w:r>
      <w:bookmarkEnd w:id="22"/>
      <w:r>
        <w:rPr>
          <w:highlight w:val="white"/>
        </w:rPr>
      </w:r>
      <w:bookmarkEnd w:id="23"/>
      <w:r>
        <w:rPr>
          <w:rFonts w:hint="eastAsia" w:ascii="宋体" w:hAnsi="宋体" w:eastAsia="宋体" w:cs="宋体"/>
          <w:color w:val="000000"/>
          <w:highlight w:val="white"/>
        </w:rPr>
        <w:t xml:space="preserve">截止时间、开标时间和地点</w:t>
      </w:r>
      <w:bookmarkEnd w:id="24"/>
      <w:r>
        <w:rPr>
          <w:highlight w:val="white"/>
        </w:rPr>
      </w:r>
      <w:bookmarkEnd w:id="25"/>
      <w:r>
        <w:rPr>
          <w:highlight w:val="white"/>
        </w:rPr>
      </w:r>
      <w:bookmarkEnd w:id="26"/>
      <w:r>
        <w:rPr>
          <w:highlight w:val="white"/>
        </w:rPr>
      </w:r>
      <w:r/>
    </w:p>
    <w:p>
      <w:pPr>
        <w:ind w:left="479"/>
        <w:spacing w:line="560" w:lineRule="exact"/>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1.</w:t>
      </w:r>
      <w:r>
        <w:rPr>
          <w:rFonts w:hint="eastAsia" w:ascii="宋体" w:hAnsi="宋体" w:eastAsia="宋体" w:cs="宋体"/>
          <w:color w:val="000000"/>
          <w:sz w:val="24"/>
          <w:szCs w:val="24"/>
          <w:highlight w:val="white"/>
        </w:rPr>
        <w:t xml:space="preserve">提交投标文件截止时间、开标时间： </w:t>
      </w:r>
      <w:r>
        <w:rPr>
          <w:rFonts w:hint="eastAsia" w:ascii="宋体" w:hAnsi="宋体" w:eastAsia="宋体" w:cs="宋体"/>
          <w:color w:val="000000"/>
          <w:sz w:val="24"/>
          <w:szCs w:val="24"/>
          <w:highlight w:val="white"/>
          <w:lang w:val="en-US" w:eastAsia="zh-CN"/>
        </w:rPr>
        <w:t xml:space="preserve">2026</w:t>
      </w:r>
      <w:r>
        <w:rPr>
          <w:rFonts w:hint="eastAsia" w:ascii="宋体" w:hAnsi="宋体" w:eastAsia="宋体" w:cs="宋体"/>
          <w:color w:val="000000"/>
          <w:sz w:val="24"/>
          <w:szCs w:val="24"/>
          <w:highlight w:val="white"/>
        </w:rPr>
        <w:t xml:space="preserve">年</w:t>
      </w:r>
      <w:r>
        <w:rPr>
          <w:rFonts w:hint="eastAsia" w:ascii="宋体" w:hAnsi="宋体" w:cs="宋体"/>
          <w:color w:val="000000"/>
          <w:sz w:val="24"/>
          <w:szCs w:val="24"/>
          <w:highlight w:val="white"/>
          <w:lang w:val="en-US" w:eastAsia="zh-CN"/>
        </w:rPr>
        <w:t xml:space="preserve">5</w:t>
      </w:r>
      <w:r>
        <w:rPr>
          <w:rFonts w:hint="eastAsia" w:ascii="宋体" w:hAnsi="宋体" w:eastAsia="宋体" w:cs="宋体"/>
          <w:color w:val="000000"/>
          <w:sz w:val="24"/>
          <w:szCs w:val="24"/>
          <w:highlight w:val="white"/>
        </w:rPr>
        <w:t xml:space="preserve">月</w:t>
      </w:r>
      <w:r>
        <w:rPr>
          <w:rFonts w:hint="eastAsia" w:ascii="宋体" w:hAnsi="宋体" w:cs="宋体"/>
          <w:color w:val="000000"/>
          <w:sz w:val="24"/>
          <w:szCs w:val="24"/>
          <w:highlight w:val="white"/>
          <w:lang w:val="en-US" w:eastAsia="zh-CN"/>
        </w:rPr>
        <w:t xml:space="preserve">21</w:t>
      </w:r>
      <w:r>
        <w:rPr>
          <w:rFonts w:hint="eastAsia" w:ascii="宋体" w:hAnsi="宋体" w:eastAsia="宋体" w:cs="宋体"/>
          <w:color w:val="000000"/>
          <w:sz w:val="24"/>
          <w:szCs w:val="24"/>
          <w:highlight w:val="white"/>
        </w:rPr>
        <w:t xml:space="preserve">日</w:t>
      </w:r>
      <w:r>
        <w:rPr>
          <w:rFonts w:hint="eastAsia" w:ascii="宋体" w:hAnsi="宋体" w:eastAsia="宋体" w:cs="宋体"/>
          <w:color w:val="000000"/>
          <w:sz w:val="24"/>
          <w:szCs w:val="24"/>
          <w:highlight w:val="white"/>
          <w:lang w:val="en-US" w:eastAsia="zh-CN"/>
        </w:rPr>
        <w:t xml:space="preserve">09</w:t>
      </w:r>
      <w:r>
        <w:rPr>
          <w:rFonts w:hint="eastAsia" w:ascii="宋体" w:hAnsi="宋体" w:eastAsia="宋体" w:cs="宋体"/>
          <w:color w:val="000000"/>
          <w:sz w:val="24"/>
          <w:szCs w:val="24"/>
          <w:highlight w:val="white"/>
        </w:rPr>
        <w:t xml:space="preserve">点</w:t>
      </w:r>
      <w:r>
        <w:rPr>
          <w:rFonts w:hint="eastAsia" w:ascii="宋体" w:hAnsi="宋体" w:eastAsia="宋体" w:cs="宋体"/>
          <w:color w:val="000000"/>
          <w:sz w:val="24"/>
          <w:szCs w:val="24"/>
          <w:highlight w:val="white"/>
          <w:lang w:val="en-US" w:eastAsia="zh-CN"/>
        </w:rPr>
        <w:t xml:space="preserve">00</w:t>
      </w:r>
      <w:r>
        <w:rPr>
          <w:rFonts w:hint="eastAsia" w:ascii="宋体" w:hAnsi="宋体" w:eastAsia="宋体" w:cs="宋体"/>
          <w:color w:val="000000"/>
          <w:sz w:val="24"/>
          <w:szCs w:val="24"/>
          <w:highlight w:val="white"/>
        </w:rPr>
        <w:t xml:space="preserve">分</w:t>
      </w:r>
      <w:r>
        <w:rPr>
          <w:rFonts w:hint="eastAsia" w:ascii="宋体" w:hAnsi="宋体" w:eastAsia="宋体" w:cs="宋体"/>
          <w:bCs/>
          <w:color w:val="000000"/>
          <w:sz w:val="24"/>
          <w:szCs w:val="24"/>
          <w:highlight w:val="white"/>
        </w:rPr>
        <w:t xml:space="preserve">（北京时间）</w:t>
      </w:r>
      <w:r>
        <w:rPr>
          <w:highlight w:val="white"/>
        </w:rPr>
      </w:r>
      <w:r/>
    </w:p>
    <w:p>
      <w:pPr>
        <w:ind w:left="479"/>
        <w:spacing w:line="56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2.地点：“苏采云”政府采购交易系统网上开标大厅。</w:t>
      </w:r>
      <w:r>
        <w:rPr>
          <w:highlight w:val="white"/>
        </w:rPr>
      </w:r>
      <w:r/>
    </w:p>
    <w:p>
      <w:pPr>
        <w:pStyle w:val="950"/>
        <w:ind w:firstLine="498"/>
        <w:spacing w:before="145" w:after="145" w:line="360" w:lineRule="auto"/>
        <w:rPr>
          <w:rFonts w:hint="eastAsia" w:ascii="宋体" w:hAnsi="宋体" w:eastAsia="宋体" w:cs="宋体"/>
          <w:color w:val="000000"/>
          <w:highlight w:val="white"/>
        </w:rPr>
      </w:pPr>
      <w:r>
        <w:rPr>
          <w:highlight w:val="white"/>
        </w:rPr>
      </w:r>
      <w:bookmarkStart w:id="28" w:name="_Toc28359084"/>
      <w:r>
        <w:rPr>
          <w:highlight w:val="white"/>
        </w:rPr>
      </w:r>
      <w:bookmarkStart w:id="29" w:name="_Toc35393625"/>
      <w:r>
        <w:rPr>
          <w:highlight w:val="white"/>
        </w:rPr>
      </w:r>
      <w:bookmarkStart w:id="30" w:name="_Toc28359007"/>
      <w:r>
        <w:rPr>
          <w:highlight w:val="white"/>
        </w:rPr>
      </w:r>
      <w:bookmarkStart w:id="31" w:name="_Toc38985267"/>
      <w:r>
        <w:rPr>
          <w:highlight w:val="white"/>
        </w:rPr>
      </w:r>
      <w:bookmarkStart w:id="32" w:name="_Toc35393794"/>
      <w:r>
        <w:rPr>
          <w:rFonts w:hint="eastAsia" w:ascii="宋体" w:hAnsi="宋体" w:eastAsia="宋体" w:cs="宋体"/>
          <w:color w:val="000000"/>
          <w:highlight w:val="white"/>
        </w:rPr>
        <w:t xml:space="preserve">五、公告期限</w:t>
      </w:r>
      <w:bookmarkEnd w:id="28"/>
      <w:r>
        <w:rPr>
          <w:highlight w:val="white"/>
        </w:rPr>
      </w:r>
      <w:bookmarkEnd w:id="29"/>
      <w:r>
        <w:rPr>
          <w:highlight w:val="white"/>
        </w:rPr>
      </w:r>
      <w:bookmarkEnd w:id="30"/>
      <w:r>
        <w:rPr>
          <w:highlight w:val="white"/>
        </w:rPr>
      </w:r>
      <w:bookmarkEnd w:id="31"/>
      <w:r>
        <w:rPr>
          <w:highlight w:val="white"/>
        </w:rPr>
      </w:r>
      <w:bookmarkEnd w:id="32"/>
      <w:r>
        <w:rPr>
          <w:highlight w:val="white"/>
        </w:rPr>
      </w:r>
      <w:r/>
    </w:p>
    <w:p>
      <w:pPr>
        <w:ind w:firstLine="482"/>
        <w:spacing w:line="560" w:lineRule="exact"/>
        <w:rPr>
          <w:rFonts w:hint="eastAsia" w:ascii="宋体" w:hAnsi="宋体" w:eastAsia="宋体" w:cs="宋体"/>
          <w:color w:val="000000"/>
          <w:sz w:val="24"/>
          <w:szCs w:val="24"/>
          <w:highlight w:val="white"/>
        </w:rPr>
      </w:pPr>
      <w:r>
        <w:rPr>
          <w:highlight w:val="white"/>
        </w:rPr>
      </w:r>
      <w:bookmarkStart w:id="33" w:name="_Toc38985268"/>
      <w:r>
        <w:rPr>
          <w:highlight w:val="white"/>
        </w:rPr>
      </w:r>
      <w:bookmarkStart w:id="34" w:name="_Toc35393626"/>
      <w:r>
        <w:rPr>
          <w:highlight w:val="white"/>
        </w:rPr>
      </w:r>
      <w:bookmarkStart w:id="35" w:name="_Toc35393795"/>
      <w:r>
        <w:rPr>
          <w:rFonts w:hint="eastAsia" w:ascii="宋体" w:hAnsi="宋体" w:eastAsia="宋体" w:cs="宋体"/>
          <w:color w:val="000000"/>
          <w:sz w:val="24"/>
          <w:szCs w:val="24"/>
          <w:highlight w:val="white"/>
        </w:rPr>
        <w:t xml:space="preserve">招标公告及招标文件公告期限为自本公告发布之日起5个工作日。</w:t>
      </w:r>
      <w:r>
        <w:rPr>
          <w:rFonts w:hint="eastAsia" w:ascii="宋体" w:hAnsi="宋体" w:eastAsia="宋体" w:cs="宋体"/>
          <w:color w:val="000000"/>
          <w:sz w:val="24"/>
          <w:highlight w:val="white"/>
        </w:rPr>
        <w:t xml:space="preserve">招标公告发布媒体：宿迁市政府采购网</w:t>
      </w:r>
      <w:r>
        <w:rPr>
          <w:rFonts w:hint="eastAsia" w:ascii="宋体" w:hAnsi="宋体" w:eastAsia="宋体" w:cs="宋体"/>
          <w:color w:val="000000"/>
          <w:sz w:val="24"/>
          <w:szCs w:val="28"/>
          <w:highlight w:val="white"/>
        </w:rPr>
        <w:t xml:space="preserve">、宿迁市公共资源交易平台</w:t>
      </w:r>
      <w:r>
        <w:rPr>
          <w:rFonts w:hint="eastAsia" w:ascii="宋体" w:hAnsi="宋体" w:eastAsia="宋体" w:cs="宋体"/>
          <w:color w:val="000000"/>
          <w:sz w:val="24"/>
          <w:highlight w:val="white"/>
        </w:rPr>
        <w:t xml:space="preserve">、江苏省财政部门指定的媒体</w:t>
      </w:r>
      <w:r>
        <w:rPr>
          <w:rFonts w:hint="eastAsia" w:ascii="宋体" w:hAnsi="宋体" w:eastAsia="宋体" w:cs="宋体"/>
          <w:color w:val="000000"/>
          <w:sz w:val="24"/>
          <w:szCs w:val="24"/>
          <w:highlight w:val="white"/>
        </w:rPr>
        <w:t xml:space="preserve">。</w:t>
      </w:r>
      <w:r>
        <w:rPr>
          <w:highlight w:val="white"/>
        </w:rPr>
      </w:r>
      <w:r/>
    </w:p>
    <w:p>
      <w:pPr>
        <w:pStyle w:val="950"/>
        <w:ind w:firstLine="498"/>
        <w:spacing w:before="145" w:after="145" w:line="360" w:lineRule="auto"/>
        <w:rPr>
          <w:rFonts w:hint="eastAsia" w:ascii="宋体" w:hAnsi="宋体" w:eastAsia="宋体" w:cs="宋体"/>
          <w:color w:val="000000"/>
          <w:highlight w:val="white"/>
        </w:rPr>
      </w:pPr>
      <w:r>
        <w:rPr>
          <w:rFonts w:hint="eastAsia" w:ascii="宋体" w:hAnsi="宋体" w:eastAsia="宋体" w:cs="宋体"/>
          <w:color w:val="000000"/>
          <w:highlight w:val="white"/>
        </w:rPr>
        <w:t xml:space="preserve">六、其他补充事宜</w:t>
      </w:r>
      <w:bookmarkEnd w:id="33"/>
      <w:r>
        <w:rPr>
          <w:highlight w:val="white"/>
        </w:rPr>
      </w:r>
      <w:bookmarkEnd w:id="34"/>
      <w:r>
        <w:rPr>
          <w:highlight w:val="white"/>
        </w:rPr>
      </w:r>
      <w:bookmarkEnd w:id="35"/>
      <w:r>
        <w:rPr>
          <w:highlight w:val="white"/>
        </w:rPr>
      </w:r>
      <w:r/>
    </w:p>
    <w:p>
      <w:pPr>
        <w:ind w:firstLine="480"/>
        <w:spacing w:line="560" w:lineRule="exact"/>
        <w:rPr>
          <w:rFonts w:hint="eastAsia" w:ascii="宋体" w:hAnsi="宋体" w:eastAsia="宋体" w:cs="宋体"/>
          <w:color w:val="000000"/>
          <w:sz w:val="24"/>
          <w:highlight w:val="white"/>
        </w:rPr>
      </w:pPr>
      <w:r>
        <w:rPr>
          <w:highlight w:val="white"/>
        </w:rPr>
      </w:r>
      <w:bookmarkStart w:id="36" w:name="EB64e1f522fd8c43fcb4d3ba471386b3e7"/>
      <w:r>
        <w:rPr>
          <w:highlight w:val="white"/>
        </w:rPr>
      </w:r>
      <w:bookmarkStart w:id="37" w:name="_Toc38985269"/>
      <w:r>
        <w:rPr>
          <w:highlight w:val="white"/>
        </w:rPr>
      </w:r>
      <w:bookmarkStart w:id="38" w:name="_Toc35393627"/>
      <w:r>
        <w:rPr>
          <w:highlight w:val="white"/>
        </w:rPr>
      </w:r>
      <w:bookmarkStart w:id="39" w:name="_Toc28359008"/>
      <w:r>
        <w:rPr>
          <w:highlight w:val="white"/>
        </w:rPr>
      </w:r>
      <w:bookmarkStart w:id="40" w:name="_Toc35393796"/>
      <w:r>
        <w:rPr>
          <w:highlight w:val="white"/>
        </w:rPr>
      </w:r>
      <w:bookmarkStart w:id="41" w:name="_Toc28359085"/>
      <w:r>
        <w:rPr>
          <w:rFonts w:hint="eastAsia" w:ascii="宋体" w:hAnsi="宋体" w:eastAsia="宋体" w:cs="宋体"/>
          <w:color w:val="000000"/>
          <w:sz w:val="24"/>
          <w:highlight w:val="white"/>
        </w:rPr>
        <w:t xml:space="preserve">1.财政部门监督电话：0527-85229058。</w:t>
      </w:r>
      <w:r>
        <w:rPr>
          <w:highlight w:val="white"/>
        </w:rPr>
      </w:r>
      <w:r/>
    </w:p>
    <w:p>
      <w:pPr>
        <w:ind w:firstLine="480"/>
        <w:spacing w:line="560" w:lineRule="exact"/>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2.“CA”数字证书办理：“苏采云”系统目前仅支持“苏采云”系统下的意源CA。省内各地区办理的“苏采云”系统下的意源CA全省通用。宿迁地区CA数字证书办理联系方式：18762803891。</w:t>
      </w:r>
      <w:r>
        <w:rPr>
          <w:highlight w:val="white"/>
        </w:rPr>
      </w:r>
      <w:r/>
    </w:p>
    <w:p>
      <w:pPr>
        <w:pStyle w:val="1023"/>
        <w:ind w:firstLine="480"/>
        <w:rPr>
          <w:rFonts w:hint="eastAsia" w:ascii="宋体" w:hAnsi="宋体" w:eastAsia="宋体" w:cs="宋体"/>
          <w:color w:val="000000"/>
          <w:sz w:val="24"/>
          <w:szCs w:val="21"/>
          <w:highlight w:val="white"/>
        </w:rPr>
      </w:pPr>
      <w:r>
        <w:rPr>
          <w:rFonts w:hint="eastAsia" w:ascii="宋体" w:hAnsi="宋体" w:eastAsia="宋体" w:cs="宋体"/>
          <w:color w:val="000000"/>
          <w:sz w:val="24"/>
          <w:szCs w:val="21"/>
          <w:highlight w:val="white"/>
          <w:lang w:val="en-US"/>
        </w:rPr>
        <w:t xml:space="preserve">3.宿迁地区“苏采云”技术支持客服电话：0527-84225125、0519-86722806。</w:t>
      </w:r>
      <w:r>
        <w:rPr>
          <w:highlight w:val="white"/>
        </w:rPr>
      </w:r>
      <w:r/>
    </w:p>
    <w:p>
      <w:pPr>
        <w:pStyle w:val="1023"/>
        <w:ind w:firstLine="480"/>
        <w:rPr>
          <w:rFonts w:hint="eastAsia" w:ascii="宋体" w:hAnsi="宋体" w:eastAsia="宋体" w:cs="宋体"/>
          <w:color w:val="000000"/>
          <w:sz w:val="24"/>
          <w:szCs w:val="21"/>
          <w:highlight w:val="white"/>
        </w:rPr>
      </w:pPr>
      <w:r>
        <w:rPr>
          <w:rFonts w:hint="eastAsia" w:ascii="宋体" w:hAnsi="宋体" w:eastAsia="宋体" w:cs="宋体"/>
          <w:color w:val="000000"/>
          <w:sz w:val="24"/>
          <w:szCs w:val="21"/>
          <w:highlight w:val="white"/>
          <w:lang w:val="en-US"/>
        </w:rPr>
        <w:t xml:space="preserve">4.如果</w:t>
      </w:r>
      <w:r>
        <w:rPr>
          <w:rFonts w:hint="eastAsia" w:ascii="宋体" w:hAnsi="宋体" w:eastAsia="宋体" w:cs="宋体"/>
          <w:color w:val="000000"/>
          <w:sz w:val="24"/>
          <w:szCs w:val="21"/>
          <w:highlight w:val="white"/>
          <w:lang w:val="en-US" w:eastAsia="zh-CN"/>
        </w:rPr>
        <w:t xml:space="preserve">供应商</w:t>
      </w:r>
      <w:r>
        <w:rPr>
          <w:rFonts w:hint="eastAsia" w:ascii="宋体" w:hAnsi="宋体" w:eastAsia="宋体" w:cs="宋体"/>
          <w:color w:val="000000"/>
          <w:sz w:val="24"/>
          <w:szCs w:val="21"/>
          <w:highlight w:val="white"/>
          <w:lang w:val="en-US"/>
        </w:rPr>
        <w:t xml:space="preserve">通过苏采云系统参与政府采购项目，相关操作手册详见链接：</w:t>
      </w:r>
      <w:r>
        <w:rPr>
          <w:rFonts w:hint="eastAsia" w:ascii="宋体" w:hAnsi="宋体" w:eastAsia="宋体" w:cs="宋体"/>
          <w:color w:val="000000"/>
          <w:spacing w:val="-6"/>
          <w:sz w:val="24"/>
          <w:szCs w:val="21"/>
          <w:highlight w:val="white"/>
          <w:lang w:val="en-US"/>
        </w:rPr>
        <w:t xml:space="preserve">http://www.ccgp-jiangsu.gov.cn/jiangsu/zlxz/ee/ee3a4bc5a3454aa2b0d9312230633ce9.html。</w:t>
      </w:r>
      <w:bookmarkEnd w:id="36"/>
      <w:r>
        <w:rPr>
          <w:highlight w:val="white"/>
        </w:rPr>
      </w:r>
      <w:r/>
    </w:p>
    <w:p>
      <w:pPr>
        <w:ind w:firstLine="480"/>
        <w:spacing w:line="560" w:lineRule="exact"/>
        <w:rPr>
          <w:rFonts w:hint="eastAsia" w:ascii="宋体" w:hAnsi="宋体" w:eastAsia="宋体" w:cs="宋体"/>
          <w:b/>
          <w:bCs/>
          <w:iCs/>
          <w:color w:val="000000"/>
          <w:sz w:val="24"/>
          <w:highlight w:val="white"/>
        </w:rPr>
      </w:pPr>
      <w:r>
        <w:rPr>
          <w:rFonts w:hint="eastAsia" w:ascii="宋体" w:hAnsi="宋体" w:eastAsia="宋体" w:cs="宋体"/>
          <w:color w:val="000000"/>
          <w:sz w:val="24"/>
          <w:highlight w:val="white"/>
        </w:rPr>
        <w:t xml:space="preserve">5.现场勘察及答疑：本项目不组织集中勘察及答疑，</w:t>
      </w:r>
      <w:r>
        <w:rPr>
          <w:rFonts w:hint="eastAsia" w:ascii="宋体" w:hAnsi="宋体" w:eastAsia="宋体" w:cs="宋体"/>
          <w:color w:val="000000"/>
          <w:sz w:val="24"/>
          <w:highlight w:val="white"/>
          <w:lang w:eastAsia="zh-CN"/>
        </w:rPr>
        <w:t xml:space="preserve">供应商</w:t>
      </w:r>
      <w:r>
        <w:rPr>
          <w:rFonts w:hint="eastAsia" w:ascii="宋体" w:hAnsi="宋体" w:eastAsia="宋体" w:cs="宋体"/>
          <w:color w:val="000000"/>
          <w:sz w:val="24"/>
          <w:highlight w:val="white"/>
        </w:rPr>
        <w:t xml:space="preserve">如对采购需求有疑问，请咨询采购单位联系人。 </w:t>
      </w:r>
      <w:r>
        <w:rPr>
          <w:highlight w:val="white"/>
        </w:rPr>
      </w:r>
      <w:r/>
    </w:p>
    <w:p>
      <w:pPr>
        <w:pStyle w:val="950"/>
        <w:ind w:firstLine="498"/>
        <w:spacing w:before="145" w:after="145" w:line="360" w:lineRule="auto"/>
        <w:rPr>
          <w:rFonts w:hint="eastAsia" w:ascii="宋体" w:hAnsi="宋体" w:eastAsia="宋体" w:cs="宋体"/>
          <w:color w:val="000000"/>
          <w:highlight w:val="white"/>
        </w:rPr>
      </w:pPr>
      <w:r>
        <w:rPr>
          <w:rFonts w:hint="eastAsia" w:ascii="宋体" w:hAnsi="宋体" w:eastAsia="宋体" w:cs="宋体"/>
          <w:color w:val="000000"/>
          <w:highlight w:val="white"/>
        </w:rPr>
        <w:t xml:space="preserve">七、本次招标联系方式</w:t>
      </w:r>
      <w:bookmarkEnd w:id="37"/>
      <w:r>
        <w:rPr>
          <w:highlight w:val="white"/>
        </w:rPr>
      </w:r>
      <w:bookmarkEnd w:id="38"/>
      <w:r>
        <w:rPr>
          <w:highlight w:val="white"/>
        </w:rPr>
      </w:r>
      <w:bookmarkEnd w:id="39"/>
      <w:r>
        <w:rPr>
          <w:highlight w:val="white"/>
        </w:rPr>
      </w:r>
      <w:bookmarkEnd w:id="40"/>
      <w:r>
        <w:rPr>
          <w:highlight w:val="white"/>
        </w:rPr>
      </w:r>
      <w:bookmarkEnd w:id="41"/>
      <w:r>
        <w:rPr>
          <w:highlight w:val="white"/>
        </w:rPr>
      </w:r>
      <w:r/>
    </w:p>
    <w:p>
      <w:pPr>
        <w:jc w:val="left"/>
        <w:spacing w:line="560" w:lineRule="exact"/>
        <w:widowControl/>
        <w:rPr>
          <w:rFonts w:hint="eastAsia" w:ascii="宋体" w:hAnsi="宋体" w:eastAsia="宋体" w:cs="宋体"/>
          <w:color w:val="000000"/>
          <w:sz w:val="24"/>
          <w:szCs w:val="24"/>
          <w:highlight w:val="white"/>
        </w:rPr>
      </w:pPr>
      <w:r>
        <w:rPr>
          <w:rFonts w:hint="eastAsia" w:ascii="宋体" w:hAnsi="宋体" w:eastAsia="宋体" w:cs="宋体"/>
          <w:color w:val="000000"/>
          <w:sz w:val="28"/>
          <w:szCs w:val="28"/>
          <w:highlight w:val="white"/>
        </w:rPr>
        <w:t xml:space="preserve">　　</w:t>
      </w:r>
      <w:r>
        <w:rPr>
          <w:rFonts w:hint="eastAsia" w:ascii="宋体" w:hAnsi="宋体" w:eastAsia="宋体" w:cs="宋体"/>
          <w:color w:val="000000"/>
          <w:sz w:val="24"/>
          <w:szCs w:val="24"/>
          <w:highlight w:val="white"/>
        </w:rPr>
        <w:t xml:space="preserve">1.采购人信息</w:t>
      </w:r>
      <w:r>
        <w:rPr>
          <w:highlight w:val="white"/>
        </w:rPr>
      </w:r>
      <w:r/>
    </w:p>
    <w:p>
      <w:pPr>
        <w:ind w:left="479" w:firstLine="180"/>
        <w:jc w:val="left"/>
        <w:spacing w:line="560" w:lineRule="exact"/>
        <w:rPr>
          <w:rFonts w:hint="eastAsia" w:ascii="宋体" w:hAnsi="宋体" w:eastAsia="宋体" w:cs="宋体"/>
          <w:color w:val="000000"/>
          <w:sz w:val="24"/>
          <w:szCs w:val="24"/>
          <w:highlight w:val="white"/>
        </w:rPr>
      </w:pPr>
      <w:r>
        <w:rPr>
          <w:highlight w:val="white"/>
        </w:rPr>
      </w:r>
      <w:bookmarkStart w:id="42" w:name="_Toc28359009"/>
      <w:r>
        <w:rPr>
          <w:highlight w:val="white"/>
        </w:rPr>
      </w:r>
      <w:bookmarkStart w:id="43" w:name="_Toc28359086"/>
      <w:r>
        <w:rPr>
          <w:rFonts w:hint="eastAsia" w:ascii="宋体" w:hAnsi="宋体" w:eastAsia="宋体" w:cs="宋体"/>
          <w:color w:val="000000"/>
          <w:sz w:val="24"/>
          <w:szCs w:val="24"/>
          <w:highlight w:val="white"/>
        </w:rPr>
        <w:t xml:space="preserve">名 称：</w:t>
      </w:r>
      <w:r>
        <w:rPr>
          <w:rFonts w:hint="eastAsia" w:ascii="宋体" w:hAnsi="宋体" w:eastAsia="宋体" w:cs="宋体"/>
          <w:color w:val="000000"/>
          <w:sz w:val="24"/>
          <w:szCs w:val="24"/>
          <w:highlight w:val="white"/>
          <w:u w:val="single"/>
          <w:lang w:eastAsia="zh-CN"/>
        </w:rPr>
        <w:t xml:space="preserve">泗阳县公安局</w:t>
      </w:r>
      <w:r>
        <w:rPr>
          <w:highlight w:val="white"/>
        </w:rPr>
      </w:r>
      <w:r/>
    </w:p>
    <w:p>
      <w:pPr>
        <w:ind w:left="479" w:firstLine="180"/>
        <w:jc w:val="left"/>
        <w:spacing w:line="56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地址：</w:t>
      </w:r>
      <w:r>
        <w:rPr>
          <w:rFonts w:hint="eastAsia" w:ascii="宋体" w:hAnsi="宋体" w:eastAsia="宋体" w:cs="宋体"/>
          <w:color w:val="000000"/>
          <w:sz w:val="24"/>
          <w:szCs w:val="24"/>
          <w:highlight w:val="white"/>
          <w:u w:val="single"/>
          <w:lang w:eastAsia="zh-CN"/>
        </w:rPr>
        <w:t xml:space="preserve">泗阳县众兴镇北京西路88号</w:t>
      </w:r>
      <w:r>
        <w:rPr>
          <w:highlight w:val="white"/>
        </w:rPr>
      </w:r>
      <w:r/>
    </w:p>
    <w:p>
      <w:pPr>
        <w:ind w:left="479" w:firstLine="180"/>
        <w:jc w:val="left"/>
        <w:spacing w:line="56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联系人：</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u w:val="single"/>
          <w:lang w:val="en-US" w:eastAsia="zh-CN"/>
        </w:rPr>
        <w:t xml:space="preserve">范子航</w:t>
      </w:r>
      <w:r>
        <w:rPr>
          <w:rFonts w:hint="eastAsia" w:ascii="宋体" w:hAnsi="宋体" w:eastAsia="宋体" w:cs="宋体"/>
          <w:color w:val="000000"/>
          <w:sz w:val="24"/>
          <w:szCs w:val="24"/>
          <w:highlight w:val="white"/>
          <w:u w:val="single"/>
        </w:rPr>
        <w:t xml:space="preserve">        </w:t>
      </w:r>
      <w:r>
        <w:rPr>
          <w:highlight w:val="white"/>
        </w:rPr>
      </w:r>
      <w:r/>
    </w:p>
    <w:p>
      <w:pPr>
        <w:ind w:left="479" w:firstLine="180"/>
        <w:jc w:val="left"/>
        <w:spacing w:line="560" w:lineRule="exact"/>
        <w:rPr>
          <w:rFonts w:hint="eastAsia" w:ascii="宋体" w:hAnsi="宋体" w:eastAsia="宋体" w:cs="宋体"/>
          <w:color w:val="000000"/>
          <w:sz w:val="24"/>
          <w:szCs w:val="24"/>
          <w:highlight w:val="white"/>
          <w:u w:val="single"/>
        </w:rPr>
      </w:pPr>
      <w:r>
        <w:rPr>
          <w:rFonts w:hint="eastAsia" w:ascii="宋体" w:hAnsi="宋体" w:eastAsia="宋体" w:cs="宋体"/>
          <w:color w:val="000000"/>
          <w:sz w:val="24"/>
          <w:szCs w:val="24"/>
          <w:highlight w:val="white"/>
        </w:rPr>
        <w:t xml:space="preserve">联系方式：</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u w:val="single"/>
          <w:lang w:eastAsia="zh-CN"/>
        </w:rPr>
        <w:t xml:space="preserve">18360255265</w:t>
      </w:r>
      <w:r>
        <w:rPr>
          <w:rFonts w:hint="eastAsia" w:ascii="宋体" w:hAnsi="宋体" w:eastAsia="宋体" w:cs="宋体"/>
          <w:color w:val="000000"/>
          <w:sz w:val="24"/>
          <w:szCs w:val="24"/>
          <w:highlight w:val="white"/>
          <w:u w:val="single"/>
        </w:rPr>
        <w:t xml:space="preserve">　 </w:t>
      </w:r>
      <w:r>
        <w:rPr>
          <w:highlight w:val="white"/>
        </w:rPr>
      </w:r>
      <w:r/>
    </w:p>
    <w:p>
      <w:pPr>
        <w:ind w:firstLine="480"/>
        <w:jc w:val="left"/>
        <w:spacing w:line="560" w:lineRule="exact"/>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2.</w:t>
      </w:r>
      <w:bookmarkEnd w:id="42"/>
      <w:r>
        <w:rPr>
          <w:highlight w:val="white"/>
        </w:rPr>
      </w:r>
      <w:bookmarkEnd w:id="43"/>
      <w:r>
        <w:rPr>
          <w:rFonts w:hint="eastAsia" w:ascii="宋体" w:hAnsi="宋体" w:eastAsia="宋体" w:cs="宋体"/>
          <w:color w:val="000000"/>
          <w:sz w:val="24"/>
          <w:szCs w:val="24"/>
          <w:highlight w:val="white"/>
        </w:rPr>
        <w:t xml:space="preserve">采购代理机构信息</w:t>
      </w:r>
      <w:r>
        <w:rPr>
          <w:highlight w:val="white"/>
        </w:rPr>
      </w:r>
      <w:r/>
    </w:p>
    <w:p>
      <w:pPr>
        <w:ind w:firstLine="720"/>
        <w:spacing w:line="56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名 称：</w:t>
      </w:r>
      <w:r>
        <w:rPr>
          <w:rFonts w:hint="eastAsia" w:ascii="宋体" w:hAnsi="宋体" w:eastAsia="宋体" w:cs="宋体"/>
          <w:color w:val="000000"/>
          <w:sz w:val="24"/>
          <w:szCs w:val="24"/>
          <w:highlight w:val="white"/>
          <w:u w:val="single"/>
          <w:lang w:eastAsia="zh-CN"/>
        </w:rPr>
        <w:t xml:space="preserve">江苏玖鼎工程咨询管理有限公司</w:t>
      </w:r>
      <w:r>
        <w:rPr>
          <w:highlight w:val="white"/>
        </w:rPr>
      </w:r>
      <w:r/>
    </w:p>
    <w:p>
      <w:pPr>
        <w:ind w:firstLine="720"/>
        <w:spacing w:line="56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地　址：</w:t>
      </w:r>
      <w:r>
        <w:rPr>
          <w:rFonts w:hint="eastAsia" w:ascii="宋体" w:hAnsi="宋体" w:eastAsia="宋体" w:cs="宋体"/>
          <w:color w:val="000000"/>
          <w:sz w:val="24"/>
          <w:szCs w:val="24"/>
          <w:highlight w:val="white"/>
          <w:u w:val="single"/>
          <w:lang w:eastAsia="zh-CN"/>
        </w:rPr>
        <w:t xml:space="preserve">泗阳县众兴镇新世界花苑35号楼150701号</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u w:val="single"/>
          <w:lang w:val="en-US" w:eastAsia="zh-CN"/>
        </w:rPr>
        <w:t xml:space="preserve"> </w:t>
      </w:r>
      <w:r>
        <w:rPr>
          <w:highlight w:val="white"/>
        </w:rPr>
      </w:r>
      <w:r/>
    </w:p>
    <w:p>
      <w:pPr>
        <w:ind w:firstLine="720"/>
        <w:spacing w:line="56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联系人：</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u w:val="single"/>
          <w:lang w:val="en-US" w:eastAsia="zh-CN"/>
        </w:rPr>
        <w:t xml:space="preserve">     </w:t>
      </w:r>
      <w:r>
        <w:rPr>
          <w:rFonts w:hint="eastAsia" w:ascii="宋体" w:hAnsi="宋体" w:eastAsia="宋体" w:cs="宋体"/>
          <w:color w:val="000000"/>
          <w:sz w:val="24"/>
          <w:szCs w:val="24"/>
          <w:highlight w:val="white"/>
          <w:u w:val="single"/>
          <w:lang w:eastAsia="zh-CN"/>
        </w:rPr>
        <w:t xml:space="preserve">季小雨</w:t>
      </w:r>
      <w:r>
        <w:rPr>
          <w:rFonts w:hint="eastAsia" w:ascii="宋体" w:hAnsi="宋体" w:eastAsia="宋体" w:cs="宋体"/>
          <w:color w:val="000000"/>
          <w:sz w:val="24"/>
          <w:szCs w:val="24"/>
          <w:highlight w:val="white"/>
          <w:u w:val="single"/>
        </w:rPr>
        <w:t xml:space="preserve">         </w:t>
      </w:r>
      <w:r>
        <w:rPr>
          <w:highlight w:val="white"/>
        </w:rPr>
      </w:r>
      <w:r/>
    </w:p>
    <w:p>
      <w:pPr>
        <w:ind w:firstLine="720"/>
        <w:spacing w:line="56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联系方式：</w:t>
      </w:r>
      <w:bookmarkStart w:id="44" w:name="_Toc28359010"/>
      <w:r>
        <w:rPr>
          <w:highlight w:val="white"/>
        </w:rPr>
      </w:r>
      <w:bookmarkStart w:id="45" w:name="_Toc28359087"/>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u w:val="single"/>
          <w:lang w:eastAsia="zh-CN"/>
        </w:rPr>
        <w:t xml:space="preserve">18801587955</w:t>
      </w:r>
      <w:r>
        <w:rPr>
          <w:rFonts w:hint="eastAsia" w:ascii="宋体" w:hAnsi="宋体" w:eastAsia="宋体" w:cs="宋体"/>
          <w:color w:val="000000"/>
          <w:sz w:val="24"/>
          <w:szCs w:val="24"/>
          <w:highlight w:val="white"/>
          <w:u w:val="single"/>
        </w:rPr>
        <w:t xml:space="preserve">　　　</w:t>
      </w:r>
      <w:bookmarkEnd w:id="44"/>
      <w:r>
        <w:rPr>
          <w:highlight w:val="white"/>
        </w:rPr>
      </w:r>
      <w:bookmarkEnd w:id="45"/>
      <w:r>
        <w:rPr>
          <w:highlight w:val="white"/>
        </w:rPr>
      </w:r>
      <w:r/>
    </w:p>
    <w:p>
      <w:pPr>
        <w:pStyle w:val="950"/>
        <w:ind w:firstLine="498"/>
        <w:spacing w:before="145" w:after="145" w:line="360" w:lineRule="auto"/>
        <w:rPr>
          <w:rFonts w:hint="eastAsia" w:ascii="宋体" w:hAnsi="宋体" w:eastAsia="宋体" w:cs="宋体"/>
          <w:color w:val="000000"/>
          <w:highlight w:val="white"/>
        </w:rPr>
      </w:pPr>
      <w:r>
        <w:rPr>
          <w:rFonts w:hint="eastAsia" w:ascii="宋体" w:hAnsi="宋体" w:eastAsia="宋体" w:cs="宋体"/>
          <w:color w:val="000000"/>
          <w:highlight w:val="white"/>
        </w:rPr>
        <w:t xml:space="preserve">八、其他</w:t>
      </w:r>
      <w:r>
        <w:rPr>
          <w:highlight w:val="white"/>
        </w:rPr>
      </w:r>
      <w:r/>
    </w:p>
    <w:p>
      <w:pPr>
        <w:ind w:firstLine="480"/>
        <w:spacing w:line="560" w:lineRule="exact"/>
        <w:rPr>
          <w:rFonts w:hint="eastAsia" w:ascii="宋体" w:hAnsi="宋体" w:eastAsia="宋体" w:cs="宋体"/>
          <w:iCs/>
          <w:color w:val="000000"/>
          <w:sz w:val="24"/>
          <w:highlight w:val="white"/>
        </w:rPr>
      </w:pPr>
      <w:r>
        <w:rPr>
          <w:rFonts w:hint="eastAsia" w:ascii="宋体" w:hAnsi="宋体" w:eastAsia="宋体" w:cs="宋体"/>
          <w:iCs/>
          <w:color w:val="000000"/>
          <w:sz w:val="24"/>
          <w:highlight w:val="white"/>
        </w:rPr>
        <w:t xml:space="preserve">1.有关本次招标的事项若存在变动或修改，敬请及时关注“宿迁市政府采购网”更正公告。</w:t>
      </w:r>
      <w:r>
        <w:rPr>
          <w:highlight w:val="white"/>
        </w:rPr>
      </w:r>
      <w:r/>
    </w:p>
    <w:p>
      <w:pPr>
        <w:ind w:firstLine="482"/>
        <w:spacing w:line="560" w:lineRule="exact"/>
        <w:tabs>
          <w:tab w:val="left" w:pos="900" w:leader="none"/>
        </w:tabs>
        <w:rPr>
          <w:rFonts w:hint="eastAsia" w:ascii="宋体" w:hAnsi="宋体" w:eastAsia="宋体" w:cs="宋体"/>
          <w:bCs/>
          <w:color w:val="000000"/>
          <w:sz w:val="24"/>
          <w:szCs w:val="24"/>
          <w:highlight w:val="white"/>
        </w:rPr>
      </w:pPr>
      <w:r>
        <w:rPr>
          <w:rFonts w:hint="eastAsia" w:ascii="宋体" w:hAnsi="宋体" w:eastAsia="宋体" w:cs="宋体"/>
          <w:b/>
          <w:bCs/>
          <w:iCs/>
          <w:color w:val="000000"/>
          <w:sz w:val="24"/>
          <w:highlight w:val="white"/>
        </w:rPr>
        <w:t xml:space="preserve">2</w:t>
      </w:r>
      <w:r>
        <w:rPr>
          <w:rFonts w:hint="eastAsia" w:ascii="宋体" w:hAnsi="宋体" w:eastAsia="宋体" w:cs="宋体"/>
          <w:bCs/>
          <w:color w:val="000000"/>
          <w:sz w:val="24"/>
          <w:szCs w:val="24"/>
          <w:highlight w:val="white"/>
        </w:rPr>
        <w:t xml:space="preserve">.本次招标不收取投标保证金。</w:t>
      </w:r>
      <w:r>
        <w:rPr>
          <w:highlight w:val="white"/>
        </w:rPr>
      </w:r>
      <w:r/>
    </w:p>
    <w:p>
      <w:pPr>
        <w:ind w:firstLine="480"/>
        <w:spacing w:line="560" w:lineRule="exact"/>
        <w:rPr>
          <w:rFonts w:hint="eastAsia" w:ascii="宋体" w:hAnsi="宋体" w:eastAsia="宋体" w:cs="宋体"/>
          <w:color w:val="000000"/>
          <w:sz w:val="24"/>
          <w:highlight w:val="white"/>
        </w:rPr>
      </w:pPr>
      <w:r>
        <w:rPr>
          <w:rFonts w:hint="eastAsia" w:ascii="宋体" w:hAnsi="宋体" w:eastAsia="宋体" w:cs="宋体"/>
          <w:color w:val="000000"/>
          <w:sz w:val="24"/>
          <w:highlight w:val="white"/>
        </w:rPr>
      </w:r>
      <w:r>
        <w:rPr>
          <w:highlight w:val="white"/>
        </w:rPr>
      </w:r>
      <w:r/>
    </w:p>
    <w:p>
      <w:pPr>
        <w:ind w:right="840"/>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br w:type="page" w:clear="all"/>
      </w:r>
      <w:r>
        <w:rPr>
          <w:highlight w:val="white"/>
        </w:rPr>
      </w:r>
      <w:r/>
    </w:p>
    <w:p>
      <w:pPr>
        <w:pStyle w:val="949"/>
        <w:ind w:firstLine="2429"/>
        <w:jc w:val="both"/>
        <w:rPr>
          <w:rFonts w:hint="eastAsia" w:ascii="宋体" w:hAnsi="宋体" w:eastAsia="宋体" w:cs="宋体"/>
          <w:b w:val="0"/>
          <w:bCs w:val="0"/>
          <w:color w:val="000000"/>
          <w:highlight w:val="white"/>
        </w:rPr>
      </w:pPr>
      <w:r>
        <w:rPr>
          <w:highlight w:val="white"/>
        </w:rPr>
      </w:r>
      <w:bookmarkStart w:id="46" w:name="_Toc120614211"/>
      <w:r>
        <w:rPr>
          <w:rFonts w:hint="eastAsia" w:ascii="宋体" w:hAnsi="宋体" w:eastAsia="宋体" w:cs="宋体"/>
          <w:color w:val="000000"/>
          <w:highlight w:val="white"/>
        </w:rPr>
        <w:t xml:space="preserve">第二章  </w:t>
      </w:r>
      <w:bookmarkEnd w:id="1"/>
      <w:r>
        <w:rPr>
          <w:highlight w:val="white"/>
        </w:rPr>
      </w:r>
      <w:bookmarkEnd w:id="2"/>
      <w:r>
        <w:rPr>
          <w:highlight w:val="white"/>
        </w:rPr>
      </w:r>
      <w:bookmarkEnd w:id="3"/>
      <w:r>
        <w:rPr>
          <w:highlight w:val="white"/>
        </w:rPr>
      </w:r>
      <w:bookmarkEnd w:id="4"/>
      <w:r>
        <w:rPr>
          <w:highlight w:val="white"/>
        </w:rPr>
      </w:r>
      <w:bookmarkEnd w:id="5"/>
      <w:r>
        <w:rPr>
          <w:highlight w:val="white"/>
        </w:rPr>
      </w:r>
      <w:bookmarkEnd w:id="46"/>
      <w:r>
        <w:rPr>
          <w:highlight w:val="white"/>
        </w:rPr>
      </w:r>
      <w:bookmarkStart w:id="47" w:name="_Toc20823274"/>
      <w:r>
        <w:rPr>
          <w:highlight w:val="white"/>
        </w:rPr>
      </w:r>
      <w:bookmarkStart w:id="48" w:name="_Toc16938518"/>
      <w:r>
        <w:rPr>
          <w:highlight w:val="white"/>
        </w:rPr>
      </w:r>
      <w:bookmarkStart w:id="49" w:name="_Toc513029202"/>
      <w:r>
        <w:rPr>
          <w:highlight w:val="white"/>
        </w:rPr>
      </w:r>
      <w:bookmarkStart w:id="50" w:name="_Toc120614213"/>
      <w:r>
        <w:rPr>
          <w:rFonts w:hint="eastAsia" w:ascii="宋体" w:hAnsi="宋体" w:eastAsia="宋体" w:cs="宋体"/>
          <w:color w:val="000000"/>
          <w:highlight w:val="white"/>
          <w:lang w:eastAsia="zh-CN"/>
        </w:rPr>
        <w:t xml:space="preserve">供应商</w:t>
      </w:r>
      <w:r>
        <w:rPr>
          <w:rFonts w:hint="eastAsia" w:ascii="宋体" w:hAnsi="宋体" w:eastAsia="宋体" w:cs="宋体"/>
          <w:color w:val="000000"/>
          <w:highlight w:val="white"/>
        </w:rPr>
        <w:t xml:space="preserve">须知</w:t>
      </w:r>
      <w:bookmarkEnd w:id="47"/>
      <w:r>
        <w:rPr>
          <w:highlight w:val="white"/>
        </w:rPr>
      </w:r>
      <w:bookmarkEnd w:id="48"/>
      <w:r>
        <w:rPr>
          <w:highlight w:val="white"/>
        </w:rPr>
      </w:r>
      <w:bookmarkEnd w:id="49"/>
      <w:r>
        <w:rPr>
          <w:highlight w:val="white"/>
        </w:rPr>
      </w:r>
      <w:bookmarkEnd w:id="50"/>
      <w:r>
        <w:rPr>
          <w:highlight w:val="white"/>
        </w:rPr>
      </w:r>
      <w:r/>
    </w:p>
    <w:p>
      <w:pPr>
        <w:pStyle w:val="1096"/>
        <w:keepLines w:val="0"/>
        <w:keepNext w:val="0"/>
        <w:rPr>
          <w:rFonts w:hint="eastAsia" w:ascii="宋体" w:hAnsi="宋体" w:eastAsia="宋体" w:cs="宋体"/>
          <w:color w:val="000000"/>
          <w:highlight w:val="white"/>
        </w:rPr>
      </w:pPr>
      <w:r>
        <w:rPr>
          <w:highlight w:val="white"/>
        </w:rPr>
      </w:r>
      <w:bookmarkStart w:id="51" w:name="_Toc81575154"/>
      <w:r>
        <w:rPr>
          <w:highlight w:val="white"/>
        </w:rPr>
      </w:r>
      <w:bookmarkStart w:id="52" w:name="_Toc169853376"/>
      <w:r>
        <w:rPr>
          <w:highlight w:val="white"/>
        </w:rPr>
      </w:r>
      <w:bookmarkStart w:id="53" w:name="_Toc81575191"/>
      <w:r>
        <w:rPr>
          <w:highlight w:val="white"/>
        </w:rPr>
      </w:r>
      <w:bookmarkStart w:id="54" w:name="_Toc120614214"/>
      <w:r>
        <w:rPr>
          <w:highlight w:val="white"/>
        </w:rPr>
      </w:r>
      <w:bookmarkStart w:id="55" w:name="_Toc20823275"/>
      <w:r>
        <w:rPr>
          <w:highlight w:val="white"/>
        </w:rPr>
      </w:r>
      <w:bookmarkStart w:id="56" w:name="_Toc513029203"/>
      <w:r>
        <w:rPr>
          <w:highlight w:val="white"/>
        </w:rPr>
      </w:r>
      <w:bookmarkStart w:id="57" w:name="_Toc16938519"/>
      <w:r>
        <w:rPr>
          <w:rFonts w:hint="eastAsia" w:ascii="宋体" w:hAnsi="宋体" w:eastAsia="宋体" w:cs="宋体"/>
          <w:color w:val="000000"/>
          <w:highlight w:val="white"/>
        </w:rPr>
        <w:t xml:space="preserve">供应商须知前附表：</w:t>
      </w:r>
      <w:bookmarkEnd w:id="51"/>
      <w:r>
        <w:rPr>
          <w:highlight w:val="white"/>
        </w:rPr>
      </w:r>
      <w:bookmarkEnd w:id="52"/>
      <w:r>
        <w:rPr>
          <w:highlight w:val="white"/>
        </w:rPr>
      </w:r>
      <w:bookmarkEnd w:id="53"/>
      <w:r>
        <w:rPr>
          <w:highlight w:val="white"/>
        </w:rPr>
      </w:r>
      <w:r/>
    </w:p>
    <w:tbl>
      <w:tblPr>
        <w:tblStyle w:val="77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2315"/>
        <w:gridCol w:w="5786"/>
      </w:tblGrid>
      <w:tr>
        <w:trPr>
          <w:jc w:val="center"/>
          <w:trHeight w:val="728"/>
        </w:trPr>
        <w:tc>
          <w:tcPr>
            <w:tcW w:w="959" w:type="dxa"/>
            <w:vAlign w:val="center"/>
            <w:textDirection w:val="lrTb"/>
            <w:noWrap w:val="false"/>
          </w:tcPr>
          <w:p>
            <w:pPr>
              <w:jc w:val="center"/>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t xml:space="preserve">序号</w:t>
            </w:r>
            <w:r>
              <w:rPr>
                <w:highlight w:val="white"/>
              </w:rPr>
            </w:r>
            <w:r/>
          </w:p>
        </w:tc>
        <w:tc>
          <w:tcPr>
            <w:tcW w:w="2315" w:type="dxa"/>
            <w:vAlign w:val="center"/>
            <w:textDirection w:val="lrTb"/>
            <w:noWrap w:val="false"/>
          </w:tcPr>
          <w:p>
            <w:pPr>
              <w:jc w:val="center"/>
              <w:rPr>
                <w:rFonts w:hint="eastAsia" w:ascii="宋体" w:hAnsi="宋体" w:eastAsia="宋体" w:cs="宋体"/>
                <w:b/>
                <w:color w:val="000000"/>
                <w:sz w:val="24"/>
                <w:szCs w:val="24"/>
                <w:highlight w:val="white"/>
              </w:rPr>
            </w:pPr>
            <w:r>
              <w:rPr>
                <w:rFonts w:hint="eastAsia" w:ascii="宋体" w:hAnsi="宋体" w:eastAsia="宋体" w:cs="宋体"/>
                <w:b/>
                <w:color w:val="000000"/>
                <w:sz w:val="24"/>
                <w:szCs w:val="24"/>
                <w:highlight w:val="white"/>
              </w:rPr>
              <w:t xml:space="preserve">内容</w:t>
            </w:r>
            <w:r>
              <w:rPr>
                <w:highlight w:val="white"/>
              </w:rPr>
            </w:r>
            <w:r/>
          </w:p>
        </w:tc>
        <w:tc>
          <w:tcPr>
            <w:tcW w:w="5786" w:type="dxa"/>
            <w:vAlign w:val="center"/>
            <w:textDirection w:val="lrTb"/>
            <w:noWrap w:val="false"/>
          </w:tcPr>
          <w:p>
            <w:pPr>
              <w:jc w:val="center"/>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t xml:space="preserve">说明及要求</w:t>
            </w:r>
            <w:r>
              <w:rPr>
                <w:highlight w:val="white"/>
              </w:rPr>
            </w:r>
            <w:r/>
          </w:p>
        </w:tc>
      </w:tr>
      <w:tr>
        <w:trPr>
          <w:jc w:val="center"/>
        </w:trPr>
        <w:tc>
          <w:tcPr>
            <w:tcW w:w="959" w:type="dxa"/>
            <w:vAlign w:val="center"/>
            <w:textDirection w:val="lrTb"/>
            <w:noWrap w:val="false"/>
          </w:tcPr>
          <w:p>
            <w:pPr>
              <w:jc w:val="cente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w:t>
            </w:r>
            <w:r>
              <w:rPr>
                <w:highlight w:val="white"/>
              </w:rPr>
            </w:r>
            <w:r/>
          </w:p>
        </w:tc>
        <w:tc>
          <w:tcPr>
            <w:tcW w:w="2315" w:type="dxa"/>
            <w:vAlign w:val="center"/>
            <w:textDirection w:val="lrTb"/>
            <w:noWrap w:val="false"/>
          </w:tcPr>
          <w:p>
            <w:pPr>
              <w:jc w:val="cente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特别说明</w:t>
            </w:r>
            <w:r>
              <w:rPr>
                <w:highlight w:val="white"/>
              </w:rPr>
            </w:r>
            <w:r/>
          </w:p>
        </w:tc>
        <w:tc>
          <w:tcPr>
            <w:tcW w:w="5786" w:type="dxa"/>
            <w:vAlign w:val="center"/>
            <w:textDirection w:val="lrTb"/>
            <w:noWrap w:val="false"/>
          </w:tcPr>
          <w:p>
            <w:pPr>
              <w:spacing w:line="36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本招标文件中“当地公共资源交易中心”是指：</w:t>
            </w:r>
            <w:bookmarkStart w:id="58" w:name="EB12b2d41f40b34f7a8d6fc2ffc7e97a46"/>
            <w:r>
              <w:rPr>
                <w:rFonts w:hint="eastAsia" w:ascii="宋体" w:hAnsi="宋体" w:eastAsia="宋体" w:cs="宋体"/>
                <w:color w:val="000000"/>
                <w:sz w:val="24"/>
                <w:szCs w:val="24"/>
                <w:highlight w:val="white"/>
              </w:rPr>
              <w:t xml:space="preserve">泗阳县公共资源交易中心</w:t>
            </w:r>
            <w:bookmarkEnd w:id="58"/>
            <w:r>
              <w:rPr>
                <w:highlight w:val="white"/>
              </w:rPr>
            </w:r>
            <w:r/>
          </w:p>
        </w:tc>
      </w:tr>
      <w:tr>
        <w:trPr>
          <w:jc w:val="center"/>
        </w:trPr>
        <w:tc>
          <w:tcPr>
            <w:tcW w:w="959" w:type="dxa"/>
            <w:vAlign w:val="center"/>
            <w:textDirection w:val="lrTb"/>
            <w:noWrap w:val="false"/>
          </w:tcPr>
          <w:p>
            <w:pPr>
              <w:jc w:val="cente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2</w:t>
            </w:r>
            <w:r>
              <w:rPr>
                <w:highlight w:val="white"/>
              </w:rPr>
            </w:r>
            <w:r/>
          </w:p>
        </w:tc>
        <w:tc>
          <w:tcPr>
            <w:tcW w:w="2315" w:type="dxa"/>
            <w:vAlign w:val="center"/>
            <w:textDirection w:val="lrTb"/>
            <w:noWrap w:val="false"/>
          </w:tcPr>
          <w:p>
            <w:pPr>
              <w:jc w:val="cente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项目类别</w:t>
            </w:r>
            <w:r>
              <w:rPr>
                <w:highlight w:val="white"/>
              </w:rPr>
            </w:r>
            <w:r/>
          </w:p>
        </w:tc>
        <w:tc>
          <w:tcPr>
            <w:tcW w:w="5786" w:type="dxa"/>
            <w:vAlign w:val="center"/>
            <w:textDirection w:val="lrTb"/>
            <w:noWrap w:val="false"/>
          </w:tcPr>
          <w:p>
            <w:pPr>
              <w:jc w:val="left"/>
              <w:spacing w:line="4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本项目</w:t>
            </w:r>
            <w:bookmarkStart w:id="59" w:name="EB9a5853ee094f4f0ea6ec3169265f6f2c"/>
            <w:r>
              <w:rPr>
                <w:rFonts w:hint="eastAsia" w:ascii="宋体" w:hAnsi="宋体" w:eastAsia="宋体" w:cs="宋体"/>
                <w:color w:val="auto"/>
                <w:sz w:val="24"/>
                <w:szCs w:val="24"/>
                <w:highlight w:val="white"/>
                <w:lang w:val="en-US" w:eastAsia="zh-CN"/>
              </w:rPr>
              <w:t xml:space="preserve">类别</w:t>
            </w:r>
            <w:r>
              <w:rPr>
                <w:rFonts w:hint="eastAsia" w:ascii="宋体" w:hAnsi="宋体" w:eastAsia="宋体" w:cs="宋体"/>
                <w:color w:val="auto"/>
                <w:sz w:val="24"/>
                <w:szCs w:val="24"/>
                <w:highlight w:val="white"/>
              </w:rPr>
              <w:t xml:space="preserve">按以下第</w:t>
            </w:r>
            <w:bookmarkEnd w:id="59"/>
            <w:r>
              <w:rPr>
                <w:rFonts w:hint="eastAsia" w:ascii="宋体" w:hAnsi="宋体" w:eastAsia="宋体" w:cs="宋体"/>
                <w:color w:val="auto"/>
                <w:sz w:val="24"/>
                <w:szCs w:val="24"/>
                <w:highlight w:val="white"/>
                <w:u w:val="single"/>
                <w:lang w:val="en-US" w:eastAsia="zh-CN"/>
              </w:rPr>
              <w:t xml:space="preserve"> 1 </w:t>
            </w:r>
            <w:r>
              <w:rPr>
                <w:rFonts w:hint="eastAsia" w:ascii="宋体" w:hAnsi="宋体" w:eastAsia="宋体" w:cs="宋体"/>
                <w:color w:val="auto"/>
                <w:sz w:val="24"/>
                <w:szCs w:val="24"/>
                <w:highlight w:val="white"/>
              </w:rPr>
              <w:t xml:space="preserve">种确定：</w:t>
            </w:r>
            <w:r>
              <w:rPr>
                <w:highlight w:val="white"/>
              </w:rPr>
            </w:r>
            <w:r/>
          </w:p>
          <w:p>
            <w:pPr>
              <w:spacing w:line="500" w:lineRule="exact"/>
              <w:rPr>
                <w:rFonts w:hint="eastAsia" w:ascii="宋体" w:hAnsi="宋体" w:eastAsia="宋体" w:cs="宋体"/>
                <w:color w:val="000000"/>
                <w:sz w:val="24"/>
                <w:szCs w:val="24"/>
                <w:highlight w:val="white"/>
              </w:rPr>
            </w:pPr>
            <w:r>
              <w:rPr>
                <w:rFonts w:hint="eastAsia" w:ascii="宋体" w:hAnsi="宋体" w:eastAsia="宋体" w:cs="宋体"/>
                <w:color w:val="auto"/>
                <w:sz w:val="24"/>
                <w:szCs w:val="24"/>
                <w:highlight w:val="white"/>
              </w:rPr>
              <w:t xml:space="preserve">1.货物</w:t>
            </w:r>
            <w:bookmarkStart w:id="60" w:name="EBd5c6c026f9674c39b21b31ecd0c1e7fa"/>
            <w:r>
              <w:rPr>
                <w:rFonts w:hint="eastAsia" w:ascii="宋体" w:hAnsi="宋体" w:eastAsia="宋体" w:cs="宋体"/>
                <w:color w:val="auto"/>
                <w:sz w:val="24"/>
                <w:szCs w:val="24"/>
                <w:highlight w:val="white"/>
              </w:rPr>
              <w:t xml:space="preserve">采购；2.</w:t>
            </w:r>
            <w:bookmarkEnd w:id="60"/>
            <w:r>
              <w:rPr>
                <w:rFonts w:hint="eastAsia" w:ascii="宋体" w:hAnsi="宋体" w:eastAsia="宋体" w:cs="宋体"/>
                <w:color w:val="auto"/>
                <w:sz w:val="24"/>
                <w:szCs w:val="24"/>
                <w:highlight w:val="white"/>
              </w:rPr>
              <w:t xml:space="preserve">服务</w:t>
            </w:r>
            <w:bookmarkStart w:id="61" w:name="EBf7d2a4f44ecb4166a93ea852e73be69f"/>
            <w:r>
              <w:rPr>
                <w:rFonts w:hint="eastAsia" w:ascii="宋体" w:hAnsi="宋体" w:eastAsia="宋体" w:cs="宋体"/>
                <w:color w:val="auto"/>
                <w:sz w:val="24"/>
                <w:szCs w:val="24"/>
                <w:highlight w:val="white"/>
              </w:rPr>
              <w:t xml:space="preserve">采购；3.</w:t>
            </w:r>
            <w:bookmarkEnd w:id="61"/>
            <w:r>
              <w:rPr>
                <w:rFonts w:hint="eastAsia" w:ascii="宋体" w:hAnsi="宋体" w:eastAsia="宋体" w:cs="宋体"/>
                <w:color w:val="auto"/>
                <w:sz w:val="24"/>
                <w:szCs w:val="24"/>
                <w:highlight w:val="white"/>
              </w:rPr>
              <w:t xml:space="preserve">工程采购。</w:t>
            </w:r>
            <w:r>
              <w:rPr>
                <w:highlight w:val="white"/>
              </w:rPr>
            </w:r>
            <w:r/>
          </w:p>
        </w:tc>
      </w:tr>
      <w:tr>
        <w:trPr>
          <w:jc w:val="center"/>
        </w:trPr>
        <w:tc>
          <w:tcPr>
            <w:tcW w:w="959" w:type="dxa"/>
            <w:vAlign w:val="center"/>
            <w:textDirection w:val="lrTb"/>
            <w:noWrap w:val="false"/>
          </w:tcPr>
          <w:p>
            <w:pPr>
              <w:jc w:val="cente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3</w:t>
            </w:r>
            <w:r>
              <w:rPr>
                <w:highlight w:val="white"/>
              </w:rPr>
            </w:r>
            <w:r/>
          </w:p>
        </w:tc>
        <w:tc>
          <w:tcPr>
            <w:tcW w:w="2315" w:type="dxa"/>
            <w:vAlign w:val="center"/>
            <w:textDirection w:val="lrTb"/>
            <w:noWrap w:val="false"/>
          </w:tcPr>
          <w:p>
            <w:pPr>
              <w:jc w:val="cente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投标保证金</w:t>
            </w:r>
            <w:r>
              <w:rPr>
                <w:highlight w:val="white"/>
              </w:rPr>
            </w:r>
            <w:r/>
          </w:p>
        </w:tc>
        <w:tc>
          <w:tcPr>
            <w:tcW w:w="5786" w:type="dxa"/>
            <w:vAlign w:val="center"/>
            <w:textDirection w:val="lrTb"/>
            <w:noWrap w:val="false"/>
          </w:tcPr>
          <w:p>
            <w:pPr>
              <w:spacing w:line="360" w:lineRule="exact"/>
              <w:rPr>
                <w:rFonts w:hint="eastAsia" w:ascii="宋体" w:hAnsi="宋体" w:eastAsia="宋体" w:cs="宋体"/>
                <w:color w:val="000000"/>
                <w:sz w:val="24"/>
                <w:szCs w:val="24"/>
                <w:highlight w:val="white"/>
              </w:rPr>
            </w:pPr>
            <w:r>
              <w:rPr>
                <w:highlight w:val="white"/>
              </w:rPr>
            </w:r>
            <w:bookmarkStart w:id="62" w:name="EBf0aa7f1acb3d4486acc37d897a18eaa5"/>
            <w:r>
              <w:rPr>
                <w:rFonts w:hint="eastAsia" w:ascii="宋体" w:hAnsi="宋体" w:eastAsia="宋体" w:cs="宋体"/>
                <w:color w:val="000000"/>
                <w:sz w:val="24"/>
                <w:szCs w:val="24"/>
                <w:highlight w:val="white"/>
              </w:rPr>
              <w:t xml:space="preserve">本项目不收取投标保证金。</w:t>
            </w:r>
            <w:bookmarkEnd w:id="62"/>
            <w:r>
              <w:rPr>
                <w:highlight w:val="white"/>
              </w:rPr>
            </w:r>
            <w:r/>
          </w:p>
        </w:tc>
      </w:tr>
      <w:tr>
        <w:trPr>
          <w:jc w:val="center"/>
          <w:trHeight w:val="90"/>
        </w:trPr>
        <w:tc>
          <w:tcPr>
            <w:tcW w:w="959" w:type="dxa"/>
            <w:vAlign w:val="center"/>
            <w:textDirection w:val="lrTb"/>
            <w:noWrap w:val="false"/>
          </w:tcPr>
          <w:p>
            <w:pPr>
              <w:jc w:val="cente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4</w:t>
            </w:r>
            <w:r>
              <w:rPr>
                <w:highlight w:val="white"/>
              </w:rPr>
            </w:r>
            <w:r/>
          </w:p>
        </w:tc>
        <w:tc>
          <w:tcPr>
            <w:tcW w:w="2315" w:type="dxa"/>
            <w:vAlign w:val="center"/>
            <w:textDirection w:val="lrTb"/>
            <w:noWrap w:val="false"/>
          </w:tcPr>
          <w:p>
            <w:pPr>
              <w:jc w:val="cente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投标有效期</w:t>
            </w:r>
            <w:r>
              <w:rPr>
                <w:highlight w:val="white"/>
              </w:rPr>
            </w:r>
            <w:r/>
          </w:p>
        </w:tc>
        <w:tc>
          <w:tcPr>
            <w:tcW w:w="5786" w:type="dxa"/>
            <w:vAlign w:val="center"/>
            <w:textDirection w:val="lrTb"/>
            <w:noWrap w:val="false"/>
          </w:tcPr>
          <w:p>
            <w:pPr>
              <w:spacing w:line="360" w:lineRule="exact"/>
              <w:widowControl/>
              <w:rPr>
                <w:rFonts w:hint="eastAsia" w:ascii="宋体" w:hAnsi="宋体" w:eastAsia="宋体" w:cs="宋体"/>
                <w:color w:val="000000"/>
                <w:sz w:val="24"/>
                <w:szCs w:val="24"/>
                <w:highlight w:val="white"/>
              </w:rPr>
            </w:pPr>
            <w:r>
              <w:rPr>
                <w:highlight w:val="white"/>
              </w:rPr>
            </w:r>
            <w:bookmarkStart w:id="63" w:name="EBd40b5fb42f2944a3b45e579ce3941f02"/>
            <w:r>
              <w:rPr>
                <w:rFonts w:hint="eastAsia" w:ascii="宋体" w:hAnsi="宋体" w:eastAsia="宋体" w:cs="宋体"/>
                <w:color w:val="000000"/>
                <w:sz w:val="24"/>
                <w:szCs w:val="24"/>
                <w:highlight w:val="white"/>
              </w:rPr>
              <w:t xml:space="preserve">60</w:t>
            </w:r>
            <w:bookmarkEnd w:id="63"/>
            <w:r>
              <w:rPr>
                <w:rFonts w:hint="eastAsia" w:ascii="宋体" w:hAnsi="宋体" w:eastAsia="宋体" w:cs="宋体"/>
                <w:color w:val="000000"/>
                <w:sz w:val="24"/>
                <w:szCs w:val="24"/>
                <w:highlight w:val="white"/>
              </w:rPr>
              <w:t xml:space="preserve">日（从提交投标文件截止之日起算）</w:t>
            </w:r>
            <w:r>
              <w:rPr>
                <w:highlight w:val="white"/>
              </w:rPr>
            </w:r>
            <w:r/>
          </w:p>
        </w:tc>
      </w:tr>
      <w:tr>
        <w:trPr>
          <w:jc w:val="center"/>
        </w:trPr>
        <w:tc>
          <w:tcPr>
            <w:tcW w:w="959" w:type="dxa"/>
            <w:vAlign w:val="center"/>
            <w:textDirection w:val="lrTb"/>
            <w:noWrap w:val="false"/>
          </w:tcPr>
          <w:p>
            <w:pPr>
              <w:jc w:val="cente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5</w:t>
            </w:r>
            <w:r>
              <w:rPr>
                <w:highlight w:val="white"/>
              </w:rPr>
            </w:r>
            <w:r/>
          </w:p>
        </w:tc>
        <w:tc>
          <w:tcPr>
            <w:tcW w:w="2315" w:type="dxa"/>
            <w:vAlign w:val="center"/>
            <w:textDirection w:val="lrTb"/>
            <w:noWrap w:val="false"/>
          </w:tcPr>
          <w:p>
            <w:pPr>
              <w:jc w:val="cente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投标文件份数</w:t>
            </w:r>
            <w:r>
              <w:rPr>
                <w:highlight w:val="white"/>
              </w:rPr>
            </w:r>
            <w:r/>
          </w:p>
        </w:tc>
        <w:tc>
          <w:tcPr>
            <w:tcW w:w="5786" w:type="dxa"/>
            <w:vAlign w:val="center"/>
            <w:textDirection w:val="lrTb"/>
            <w:noWrap w:val="false"/>
          </w:tcPr>
          <w:p>
            <w:pPr>
              <w:spacing w:line="360" w:lineRule="exact"/>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提交加密电子投标文件1份。</w:t>
            </w:r>
            <w:r>
              <w:rPr>
                <w:highlight w:val="white"/>
              </w:rPr>
            </w:r>
            <w:r/>
          </w:p>
        </w:tc>
      </w:tr>
      <w:tr>
        <w:trPr>
          <w:jc w:val="center"/>
        </w:trPr>
        <w:tc>
          <w:tcPr>
            <w:tcW w:w="959" w:type="dxa"/>
            <w:vAlign w:val="center"/>
            <w:textDirection w:val="lrTb"/>
            <w:noWrap w:val="false"/>
          </w:tcPr>
          <w:p>
            <w:pPr>
              <w:jc w:val="cente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6</w:t>
            </w:r>
            <w:r>
              <w:rPr>
                <w:highlight w:val="white"/>
              </w:rPr>
            </w:r>
            <w:r/>
          </w:p>
        </w:tc>
        <w:tc>
          <w:tcPr>
            <w:tcW w:w="2315" w:type="dxa"/>
            <w:vAlign w:val="center"/>
            <w:textDirection w:val="lrTb"/>
            <w:noWrap w:val="false"/>
          </w:tcPr>
          <w:p>
            <w:pPr>
              <w:jc w:val="cente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评标办法</w:t>
            </w:r>
            <w:r>
              <w:rPr>
                <w:highlight w:val="white"/>
              </w:rPr>
            </w:r>
            <w:r/>
          </w:p>
        </w:tc>
        <w:tc>
          <w:tcPr>
            <w:tcW w:w="5786" w:type="dxa"/>
            <w:vAlign w:val="center"/>
            <w:textDirection w:val="lrTb"/>
            <w:noWrap w:val="false"/>
          </w:tcPr>
          <w:p>
            <w:pPr>
              <w:spacing w:line="360" w:lineRule="exact"/>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综合评分法</w:t>
            </w:r>
            <w:r>
              <w:rPr>
                <w:rFonts w:hint="eastAsia" w:ascii="宋体" w:hAnsi="宋体" w:eastAsia="宋体" w:cs="宋体"/>
                <w:color w:val="000000"/>
                <w:sz w:val="24"/>
                <w:szCs w:val="24"/>
                <w:highlight w:val="white"/>
              </w:rPr>
              <w:t xml:space="preserve">；具体详见招标文件第五章</w:t>
            </w:r>
            <w:r>
              <w:rPr>
                <w:rFonts w:hint="eastAsia" w:ascii="宋体" w:hAnsi="宋体" w:eastAsia="宋体" w:cs="宋体"/>
                <w:color w:val="000000"/>
                <w:sz w:val="24"/>
                <w:szCs w:val="24"/>
                <w:highlight w:val="white"/>
                <w:lang w:val="en-US" w:eastAsia="zh-CN"/>
              </w:rPr>
              <w:t xml:space="preserve">评标方法与评标标准</w:t>
            </w:r>
            <w:r>
              <w:rPr>
                <w:rFonts w:hint="eastAsia" w:ascii="宋体" w:hAnsi="宋体" w:eastAsia="宋体" w:cs="宋体"/>
                <w:color w:val="000000"/>
                <w:sz w:val="24"/>
                <w:szCs w:val="24"/>
                <w:highlight w:val="white"/>
              </w:rPr>
              <w:t xml:space="preserve">。</w:t>
            </w:r>
            <w:r>
              <w:rPr>
                <w:highlight w:val="white"/>
              </w:rPr>
            </w:r>
            <w:r/>
          </w:p>
          <w:p>
            <w:pPr>
              <w:spacing w:line="360" w:lineRule="exact"/>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评标委员会按照招标文件规定评标办法和标准推荐</w:t>
            </w:r>
            <w:r>
              <w:rPr>
                <w:rFonts w:hint="eastAsia" w:ascii="宋体" w:hAnsi="宋体" w:eastAsia="宋体" w:cs="宋体"/>
                <w:color w:val="000000"/>
                <w:sz w:val="24"/>
                <w:szCs w:val="24"/>
                <w:highlight w:val="white"/>
                <w:lang w:val="en-US" w:eastAsia="zh-CN"/>
              </w:rPr>
              <w:t xml:space="preserve">3</w:t>
            </w:r>
            <w:r>
              <w:rPr>
                <w:rFonts w:hint="eastAsia" w:ascii="宋体" w:hAnsi="宋体" w:eastAsia="宋体" w:cs="宋体"/>
                <w:color w:val="000000"/>
                <w:sz w:val="24"/>
                <w:szCs w:val="24"/>
                <w:highlight w:val="white"/>
              </w:rPr>
              <w:t xml:space="preserve">名中标候选人。</w:t>
            </w:r>
            <w:r>
              <w:rPr>
                <w:highlight w:val="white"/>
              </w:rPr>
            </w:r>
            <w:r/>
          </w:p>
        </w:tc>
      </w:tr>
      <w:tr>
        <w:trPr>
          <w:jc w:val="center"/>
        </w:trPr>
        <w:tc>
          <w:tcPr>
            <w:tcW w:w="959" w:type="dxa"/>
            <w:vAlign w:val="center"/>
            <w:textDirection w:val="lrTb"/>
            <w:noWrap w:val="false"/>
          </w:tcPr>
          <w:p>
            <w:pPr>
              <w:jc w:val="cente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7</w:t>
            </w:r>
            <w:r>
              <w:rPr>
                <w:highlight w:val="white"/>
              </w:rPr>
            </w:r>
            <w:r/>
          </w:p>
        </w:tc>
        <w:tc>
          <w:tcPr>
            <w:tcW w:w="2315" w:type="dxa"/>
            <w:vAlign w:val="center"/>
            <w:textDirection w:val="lrTb"/>
            <w:noWrap w:val="false"/>
          </w:tcPr>
          <w:p>
            <w:pPr>
              <w:jc w:val="cente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分包要求</w:t>
            </w:r>
            <w:r>
              <w:rPr>
                <w:highlight w:val="white"/>
              </w:rPr>
            </w:r>
            <w:r/>
          </w:p>
        </w:tc>
        <w:tc>
          <w:tcPr>
            <w:tcW w:w="5786" w:type="dxa"/>
            <w:vAlign w:val="center"/>
            <w:textDirection w:val="lrTb"/>
            <w:noWrap w:val="false"/>
          </w:tcPr>
          <w:p>
            <w:pPr>
              <w:spacing w:line="360" w:lineRule="exact"/>
              <w:widowControl/>
              <w:rPr>
                <w:rFonts w:hint="eastAsia" w:ascii="宋体" w:hAnsi="宋体" w:eastAsia="宋体" w:cs="宋体"/>
                <w:color w:val="000000"/>
                <w:sz w:val="24"/>
                <w:szCs w:val="24"/>
                <w:highlight w:val="white"/>
              </w:rPr>
            </w:pPr>
            <w:r>
              <w:rPr>
                <w:highlight w:val="white"/>
              </w:rPr>
            </w:r>
            <w:bookmarkStart w:id="64" w:name="EBebac1462c5d9459fbda8a75065c2455d"/>
            <w:r>
              <w:rPr>
                <w:rFonts w:hint="eastAsia" w:ascii="宋体" w:hAnsi="宋体" w:eastAsia="宋体" w:cs="宋体"/>
                <w:color w:val="000000"/>
                <w:sz w:val="24"/>
                <w:szCs w:val="24"/>
                <w:highlight w:val="white"/>
              </w:rPr>
              <w:t xml:space="preserve"> □ </w:t>
            </w:r>
            <w:bookmarkEnd w:id="64"/>
            <w:r>
              <w:rPr>
                <w:rFonts w:hint="eastAsia" w:ascii="宋体" w:hAnsi="宋体" w:eastAsia="宋体" w:cs="宋体"/>
                <w:color w:val="000000"/>
                <w:sz w:val="24"/>
                <w:szCs w:val="24"/>
                <w:highlight w:val="white"/>
              </w:rPr>
              <w:t xml:space="preserve">允许分包，</w:t>
            </w:r>
            <w:bookmarkStart w:id="65" w:name="EB512ba06683724173802e2aae54a26079"/>
            <w:r>
              <w:rPr>
                <w:rFonts w:hint="eastAsia" w:ascii="宋体" w:hAnsi="宋体" w:eastAsia="宋体" w:cs="宋体"/>
                <w:color w:val="000000"/>
                <w:sz w:val="24"/>
                <w:szCs w:val="24"/>
                <w:highlight w:val="white"/>
              </w:rPr>
              <w:t xml:space="preserve">/</w:t>
            </w:r>
            <w:bookmarkEnd w:id="65"/>
            <w:r>
              <w:rPr>
                <w:highlight w:val="white"/>
              </w:rPr>
            </w:r>
            <w:r/>
          </w:p>
          <w:p>
            <w:pPr>
              <w:spacing w:line="360" w:lineRule="exact"/>
              <w:widowControl/>
              <w:rPr>
                <w:rFonts w:hint="eastAsia" w:ascii="宋体" w:hAnsi="宋体" w:eastAsia="宋体" w:cs="宋体"/>
                <w:color w:val="000000"/>
                <w:highlight w:val="white"/>
              </w:rPr>
            </w:pPr>
            <w:r>
              <w:rPr>
                <w:highlight w:val="white"/>
              </w:rPr>
            </w:r>
            <w:bookmarkStart w:id="66" w:name="EBe736f7e952dc4539950235f053527a10"/>
            <w:r>
              <w:rPr>
                <w:rFonts w:hint="eastAsia" w:ascii="宋体" w:hAnsi="宋体" w:eastAsia="宋体" w:cs="宋体"/>
                <w:color w:val="000000"/>
                <w:sz w:val="24"/>
                <w:szCs w:val="24"/>
                <w:highlight w:val="white"/>
              </w:rPr>
              <w:t xml:space="preserve"> ☑ </w:t>
            </w:r>
            <w:bookmarkEnd w:id="66"/>
            <w:r>
              <w:rPr>
                <w:rFonts w:hint="eastAsia" w:ascii="宋体" w:hAnsi="宋体" w:eastAsia="宋体" w:cs="宋体"/>
                <w:color w:val="000000"/>
                <w:sz w:val="24"/>
                <w:szCs w:val="24"/>
                <w:highlight w:val="white"/>
              </w:rPr>
              <w:t xml:space="preserve">不允许分包。</w:t>
            </w:r>
            <w:r>
              <w:rPr>
                <w:highlight w:val="white"/>
              </w:rPr>
            </w:r>
            <w:r/>
          </w:p>
        </w:tc>
      </w:tr>
      <w:tr>
        <w:trPr>
          <w:jc w:val="center"/>
        </w:trPr>
        <w:tc>
          <w:tcPr>
            <w:tcW w:w="959" w:type="dxa"/>
            <w:vAlign w:val="center"/>
            <w:textDirection w:val="lrTb"/>
            <w:noWrap w:val="false"/>
          </w:tcPr>
          <w:p>
            <w:pPr>
              <w:jc w:val="cente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8</w:t>
            </w:r>
            <w:r>
              <w:rPr>
                <w:highlight w:val="white"/>
              </w:rPr>
            </w:r>
            <w:r/>
          </w:p>
        </w:tc>
        <w:tc>
          <w:tcPr>
            <w:tcW w:w="2315"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代理费用收取方式及标准</w:t>
            </w:r>
            <w:r>
              <w:rPr>
                <w:highlight w:val="white"/>
              </w:rPr>
            </w:r>
            <w:r/>
          </w:p>
        </w:tc>
        <w:tc>
          <w:tcPr>
            <w:tcW w:w="5786" w:type="dxa"/>
            <w:vAlign w:val="center"/>
            <w:textDirection w:val="lrTb"/>
            <w:noWrap w:val="false"/>
          </w:tcPr>
          <w:p>
            <w:pPr>
              <w:keepLines w:val="0"/>
              <w:keepNext w:val="0"/>
              <w:pageBreakBefore w:val="0"/>
              <w:spacing w:line="440" w:lineRule="exact"/>
              <w:widowControl/>
              <w:rPr>
                <w:rFonts w:hint="eastAsia" w:ascii="宋体" w:hAnsi="宋体" w:eastAsia="宋体" w:cs="宋体"/>
                <w:color w:val="000000"/>
                <w:sz w:val="24"/>
                <w:szCs w:val="24"/>
                <w:highlight w:val="white"/>
              </w:rPr>
            </w:pPr>
            <w:r>
              <w:rPr>
                <w:rFonts w:hint="eastAsia" w:ascii="宋体" w:hAnsi="宋体" w:eastAsia="宋体" w:cs="宋体"/>
                <w:sz w:val="24"/>
                <w:szCs w:val="24"/>
                <w:highlight w:val="white"/>
              </w:rPr>
              <w:t xml:space="preserve">参照国家计委计价格（2002）1980号文规定标准下浮</w:t>
            </w:r>
            <w:r>
              <w:rPr>
                <w:rFonts w:hint="eastAsia" w:ascii="宋体" w:hAnsi="宋体" w:cs="宋体"/>
                <w:sz w:val="24"/>
                <w:szCs w:val="24"/>
                <w:highlight w:val="white"/>
                <w:lang w:val="en-US" w:eastAsia="zh-CN"/>
              </w:rPr>
              <w:t xml:space="preserve">70</w:t>
            </w:r>
            <w:r>
              <w:rPr>
                <w:rFonts w:hint="eastAsia" w:ascii="宋体" w:hAnsi="宋体" w:eastAsia="宋体" w:cs="宋体"/>
                <w:sz w:val="24"/>
                <w:szCs w:val="24"/>
                <w:highlight w:val="white"/>
              </w:rPr>
              <w:t xml:space="preserve">%</w:t>
            </w:r>
            <w:r>
              <w:rPr>
                <w:rFonts w:hint="eastAsia" w:ascii="宋体" w:hAnsi="宋体" w:eastAsia="宋体" w:cs="宋体"/>
                <w:sz w:val="24"/>
                <w:szCs w:val="24"/>
                <w:highlight w:val="white"/>
                <w:lang w:val="en-US" w:eastAsia="zh-CN"/>
              </w:rPr>
              <w:t xml:space="preserve">由招标人支付</w:t>
            </w:r>
            <w:r>
              <w:rPr>
                <w:rFonts w:hint="eastAsia" w:ascii="宋体" w:hAnsi="宋体" w:eastAsia="宋体" w:cs="宋体"/>
                <w:color w:val="000000"/>
                <w:sz w:val="24"/>
                <w:szCs w:val="24"/>
                <w:highlight w:val="white"/>
                <w:lang w:val="en-US" w:eastAsia="zh-CN"/>
              </w:rPr>
              <w:t xml:space="preserve">；</w:t>
            </w:r>
            <w:r>
              <w:rPr>
                <w:rFonts w:hint="eastAsia" w:ascii="宋体" w:hAnsi="宋体" w:eastAsia="宋体" w:cs="宋体"/>
                <w:color w:val="000000"/>
                <w:sz w:val="24"/>
                <w:szCs w:val="24"/>
                <w:highlight w:val="white"/>
              </w:rPr>
              <w:t xml:space="preserve">支付方式可以通过转账或数字人民币等方式。</w:t>
            </w:r>
            <w:r>
              <w:rPr>
                <w:highlight w:val="white"/>
              </w:rPr>
            </w:r>
            <w:r/>
          </w:p>
        </w:tc>
      </w:tr>
      <w:tr>
        <w:trPr>
          <w:jc w:val="center"/>
        </w:trPr>
        <w:tc>
          <w:tcPr>
            <w:tcW w:w="959"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9</w:t>
            </w:r>
            <w:r>
              <w:rPr>
                <w:highlight w:val="white"/>
              </w:rPr>
            </w:r>
            <w:r/>
          </w:p>
        </w:tc>
        <w:tc>
          <w:tcPr>
            <w:tcW w:w="2315" w:type="dxa"/>
            <w:vAlign w:val="center"/>
            <w:textDirection w:val="lrTb"/>
            <w:noWrap w:val="false"/>
          </w:tcPr>
          <w:p>
            <w:pPr>
              <w:jc w:val="cente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其他</w:t>
            </w:r>
            <w:r>
              <w:rPr>
                <w:highlight w:val="white"/>
              </w:rPr>
            </w:r>
            <w:r/>
          </w:p>
        </w:tc>
        <w:tc>
          <w:tcPr>
            <w:tcW w:w="5786" w:type="dxa"/>
            <w:vAlign w:val="center"/>
            <w:textDirection w:val="lrTb"/>
            <w:noWrap w:val="false"/>
          </w:tcPr>
          <w:p>
            <w:pPr>
              <w:spacing w:line="360" w:lineRule="exact"/>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1、 投标文件响应要求：</w:t>
            </w:r>
            <w:r>
              <w:rPr>
                <w:highlight w:val="white"/>
              </w:rPr>
            </w:r>
            <w:r/>
          </w:p>
          <w:p>
            <w:pPr>
              <w:spacing w:line="360" w:lineRule="exact"/>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（1）合同履行期限：</w:t>
            </w:r>
            <w:r>
              <w:rPr>
                <w:rFonts w:hint="eastAsia" w:ascii="宋体" w:hAnsi="宋体" w:cs="宋体"/>
                <w:color w:val="000000"/>
                <w:sz w:val="24"/>
                <w:szCs w:val="24"/>
                <w:highlight w:val="white"/>
                <w:lang w:val="en-US" w:eastAsia="zh-CN"/>
              </w:rPr>
              <w:t xml:space="preserve">签订合同后70日历天内完成供货安装调试，试运行1个月</w:t>
            </w:r>
            <w:r>
              <w:rPr>
                <w:rStyle w:val="1094"/>
                <w:rFonts w:hint="eastAsia" w:ascii="宋体" w:hAnsi="宋体" w:eastAsia="宋体" w:cs="宋体"/>
                <w:color w:val="000000"/>
                <w:sz w:val="24"/>
                <w:highlight w:val="white"/>
                <w:u w:val="none"/>
              </w:rPr>
              <w:t xml:space="preserve">；</w:t>
            </w:r>
            <w:r>
              <w:rPr>
                <w:highlight w:val="white"/>
              </w:rPr>
            </w:r>
            <w:r/>
          </w:p>
          <w:p>
            <w:pPr>
              <w:spacing w:line="360" w:lineRule="exact"/>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（2）质量标准：合格；</w:t>
            </w:r>
            <w:r>
              <w:rPr>
                <w:highlight w:val="white"/>
              </w:rPr>
            </w:r>
            <w:r/>
          </w:p>
          <w:p>
            <w:pPr>
              <w:spacing w:line="360" w:lineRule="exact"/>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（3）免费质保期：</w:t>
            </w:r>
            <w:r>
              <w:rPr>
                <w:rFonts w:hint="eastAsia" w:ascii="宋体" w:hAnsi="宋体" w:cs="宋体"/>
                <w:color w:val="000000"/>
                <w:sz w:val="24"/>
                <w:szCs w:val="24"/>
                <w:highlight w:val="white"/>
                <w:lang w:val="en-US" w:eastAsia="zh-CN"/>
              </w:rPr>
              <w:t xml:space="preserve">3年</w:t>
            </w:r>
            <w:r>
              <w:rPr>
                <w:rFonts w:hint="eastAsia" w:ascii="宋体" w:hAnsi="宋体" w:eastAsia="宋体" w:cs="宋体"/>
                <w:color w:val="000000"/>
                <w:sz w:val="24"/>
                <w:szCs w:val="24"/>
                <w:highlight w:val="white"/>
                <w:lang w:val="en-US" w:eastAsia="zh-CN"/>
              </w:rPr>
              <w:t xml:space="preserve">（免费质保期自项目验收合格之日起计算） </w:t>
            </w:r>
            <w:r>
              <w:rPr>
                <w:highlight w:val="white"/>
              </w:rPr>
            </w:r>
            <w:r/>
          </w:p>
          <w:p>
            <w:pPr>
              <w:spacing w:line="360" w:lineRule="exact"/>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2、供应商应该在投标文件中上传真实、有效、充分的证明材料，凡弄虚作假，提供假证明、假文件、假材料的，一经查实，由采购人取消其投标资格，并按有关规定予以处罚；对已经宣布中标的供应商则由采购人取消其中标资格，并按有关规定予以处罚。</w:t>
            </w:r>
            <w:r>
              <w:rPr>
                <w:highlight w:val="white"/>
              </w:rPr>
            </w:r>
            <w:r/>
          </w:p>
        </w:tc>
      </w:tr>
    </w:tbl>
    <w:p>
      <w:pPr>
        <w:pStyle w:val="950"/>
        <w:ind w:firstLine="498"/>
        <w:spacing w:before="0" w:after="0" w:line="560" w:lineRule="exact"/>
        <w:rPr>
          <w:rFonts w:hint="eastAsia" w:ascii="宋体" w:hAnsi="宋体" w:eastAsia="宋体" w:cs="宋体"/>
          <w:color w:val="000000"/>
          <w:highlight w:val="white"/>
        </w:rPr>
      </w:pPr>
      <w:r>
        <w:rPr>
          <w:rFonts w:hint="eastAsia" w:ascii="宋体" w:hAnsi="宋体" w:eastAsia="宋体" w:cs="宋体"/>
          <w:color w:val="000000"/>
          <w:highlight w:val="white"/>
        </w:rPr>
        <w:br w:type="page" w:clear="all"/>
      </w:r>
      <w:r>
        <w:rPr>
          <w:rFonts w:hint="eastAsia" w:ascii="宋体" w:hAnsi="宋体" w:eastAsia="宋体" w:cs="宋体"/>
          <w:color w:val="000000"/>
          <w:highlight w:val="white"/>
        </w:rPr>
        <w:t xml:space="preserve">一、总则</w:t>
      </w:r>
      <w:bookmarkEnd w:id="54"/>
      <w:r>
        <w:rPr>
          <w:highlight w:val="white"/>
        </w:rPr>
      </w:r>
      <w:bookmarkEnd w:id="55"/>
      <w:r>
        <w:rPr>
          <w:highlight w:val="white"/>
        </w:rPr>
      </w:r>
      <w:bookmarkEnd w:id="56"/>
      <w:r>
        <w:rPr>
          <w:highlight w:val="white"/>
        </w:rPr>
      </w:r>
      <w:bookmarkEnd w:id="57"/>
      <w:r>
        <w:rPr>
          <w:highlight w:val="white"/>
        </w:rPr>
      </w:r>
      <w:r/>
    </w:p>
    <w:p>
      <w:pPr>
        <w:pStyle w:val="952"/>
        <w:ind w:firstLine="420"/>
        <w:spacing w:before="0" w:after="0" w:line="560" w:lineRule="exact"/>
        <w:rPr>
          <w:rFonts w:hint="eastAsia" w:ascii="宋体" w:hAnsi="宋体" w:eastAsia="宋体" w:cs="宋体"/>
          <w:b w:val="0"/>
          <w:bCs w:val="0"/>
          <w:color w:val="000000"/>
          <w:highlight w:val="white"/>
        </w:rPr>
      </w:pPr>
      <w:r>
        <w:rPr>
          <w:highlight w:val="white"/>
        </w:rPr>
      </w:r>
      <w:bookmarkStart w:id="67" w:name="_Hlt16619475"/>
      <w:r>
        <w:rPr>
          <w:highlight w:val="white"/>
        </w:rPr>
      </w:r>
      <w:bookmarkEnd w:id="67"/>
      <w:r>
        <w:rPr>
          <w:highlight w:val="white"/>
        </w:rPr>
      </w:r>
      <w:bookmarkStart w:id="68" w:name="_Toc458694821"/>
      <w:r>
        <w:rPr>
          <w:highlight w:val="white"/>
        </w:rPr>
      </w:r>
      <w:bookmarkStart w:id="69" w:name="_Toc20823276"/>
      <w:r>
        <w:rPr>
          <w:highlight w:val="white"/>
        </w:rPr>
      </w:r>
      <w:bookmarkStart w:id="70" w:name="_Toc16938520"/>
      <w:r>
        <w:rPr>
          <w:highlight w:val="white"/>
        </w:rPr>
      </w:r>
      <w:bookmarkStart w:id="71" w:name="_Toc513029204"/>
      <w:r>
        <w:rPr>
          <w:rFonts w:hint="eastAsia" w:ascii="宋体" w:hAnsi="宋体" w:eastAsia="宋体" w:cs="宋体"/>
          <w:b w:val="0"/>
          <w:bCs w:val="0"/>
          <w:color w:val="000000"/>
          <w:highlight w:val="white"/>
        </w:rPr>
        <w:t xml:space="preserve">1</w:t>
      </w:r>
      <w:bookmarkEnd w:id="68"/>
      <w:r>
        <w:rPr>
          <w:rFonts w:hint="eastAsia" w:ascii="宋体" w:hAnsi="宋体" w:eastAsia="宋体" w:cs="宋体"/>
          <w:b w:val="0"/>
          <w:bCs w:val="0"/>
          <w:color w:val="000000"/>
          <w:highlight w:val="white"/>
        </w:rPr>
        <w:t xml:space="preserve">、招标方式</w:t>
      </w:r>
      <w:bookmarkEnd w:id="69"/>
      <w:r>
        <w:rPr>
          <w:highlight w:val="white"/>
        </w:rPr>
      </w:r>
      <w:bookmarkEnd w:id="70"/>
      <w:r>
        <w:rPr>
          <w:highlight w:val="white"/>
        </w:rPr>
      </w:r>
      <w:bookmarkEnd w:id="71"/>
      <w:r>
        <w:rPr>
          <w:highlight w:val="white"/>
        </w:rPr>
      </w:r>
      <w:r/>
    </w:p>
    <w:p>
      <w:pPr>
        <w:ind w:firstLine="480"/>
        <w:spacing w:line="560" w:lineRule="exact"/>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1.1 本次招标采取公开招标方式，本招标文件仅适用于招标公告中所述项目。</w:t>
      </w:r>
      <w:r>
        <w:rPr>
          <w:highlight w:val="white"/>
        </w:rPr>
      </w:r>
      <w:r/>
    </w:p>
    <w:p>
      <w:pPr>
        <w:pStyle w:val="952"/>
        <w:ind w:firstLine="420"/>
        <w:spacing w:before="0" w:after="0" w:line="560" w:lineRule="exact"/>
        <w:rPr>
          <w:rFonts w:hint="eastAsia" w:ascii="宋体" w:hAnsi="宋体" w:eastAsia="宋体" w:cs="宋体"/>
          <w:b w:val="0"/>
          <w:bCs w:val="0"/>
          <w:color w:val="000000"/>
          <w:highlight w:val="white"/>
        </w:rPr>
      </w:pPr>
      <w:r>
        <w:rPr>
          <w:highlight w:val="white"/>
        </w:rPr>
      </w:r>
      <w:bookmarkStart w:id="72" w:name="_Toc16938521"/>
      <w:r>
        <w:rPr>
          <w:highlight w:val="white"/>
        </w:rPr>
      </w:r>
      <w:bookmarkStart w:id="73" w:name="_Toc513029205"/>
      <w:r>
        <w:rPr>
          <w:highlight w:val="white"/>
        </w:rPr>
      </w:r>
      <w:bookmarkStart w:id="74" w:name="_Toc20823277"/>
      <w:r>
        <w:rPr>
          <w:rFonts w:hint="eastAsia" w:ascii="宋体" w:hAnsi="宋体" w:eastAsia="宋体" w:cs="宋体"/>
          <w:b w:val="0"/>
          <w:bCs w:val="0"/>
          <w:color w:val="000000"/>
          <w:highlight w:val="white"/>
        </w:rPr>
        <w:t xml:space="preserve">2、合格的</w:t>
      </w:r>
      <w:bookmarkEnd w:id="72"/>
      <w:r>
        <w:rPr>
          <w:highlight w:val="white"/>
        </w:rPr>
      </w:r>
      <w:bookmarkEnd w:id="73"/>
      <w:r>
        <w:rPr>
          <w:highlight w:val="white"/>
        </w:rPr>
      </w:r>
      <w:bookmarkEnd w:id="74"/>
      <w:r>
        <w:rPr>
          <w:rFonts w:hint="eastAsia" w:ascii="宋体" w:hAnsi="宋体" w:eastAsia="宋体" w:cs="宋体"/>
          <w:b w:val="0"/>
          <w:bCs w:val="0"/>
          <w:color w:val="000000"/>
          <w:highlight w:val="white"/>
          <w:lang w:eastAsia="zh-CN"/>
        </w:rPr>
        <w:t xml:space="preserve">供应商</w:t>
      </w:r>
      <w:r>
        <w:rPr>
          <w:highlight w:val="white"/>
        </w:rPr>
      </w:r>
      <w:r/>
    </w:p>
    <w:p>
      <w:pPr>
        <w:ind w:firstLine="480"/>
        <w:spacing w:line="560" w:lineRule="exact"/>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2.1满足招标公告中</w:t>
      </w:r>
      <w:r>
        <w:rPr>
          <w:rFonts w:hint="eastAsia" w:ascii="宋体" w:hAnsi="宋体" w:eastAsia="宋体" w:cs="宋体"/>
          <w:color w:val="000000"/>
          <w:sz w:val="24"/>
          <w:highlight w:val="white"/>
          <w:lang w:eastAsia="zh-CN"/>
        </w:rPr>
        <w:t xml:space="preserve">供应商</w:t>
      </w:r>
      <w:r>
        <w:rPr>
          <w:rFonts w:hint="eastAsia" w:ascii="宋体" w:hAnsi="宋体" w:eastAsia="宋体" w:cs="宋体"/>
          <w:color w:val="000000"/>
          <w:sz w:val="24"/>
          <w:highlight w:val="white"/>
        </w:rPr>
        <w:t xml:space="preserve">的资格要求的规定。</w:t>
      </w:r>
      <w:r>
        <w:rPr>
          <w:highlight w:val="white"/>
        </w:rPr>
      </w:r>
      <w:r/>
    </w:p>
    <w:p>
      <w:pPr>
        <w:ind w:firstLine="480"/>
        <w:spacing w:line="560" w:lineRule="exact"/>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2.2 满足本文件实质性要求和条件的规定。</w:t>
      </w:r>
      <w:r>
        <w:rPr>
          <w:highlight w:val="white"/>
        </w:rPr>
      </w:r>
      <w:r/>
    </w:p>
    <w:p>
      <w:pPr>
        <w:pStyle w:val="952"/>
        <w:ind w:firstLine="420"/>
        <w:spacing w:before="0" w:after="0" w:line="560" w:lineRule="exact"/>
        <w:rPr>
          <w:rFonts w:hint="eastAsia" w:ascii="宋体" w:hAnsi="宋体" w:eastAsia="宋体" w:cs="宋体"/>
          <w:b w:val="0"/>
          <w:bCs w:val="0"/>
          <w:color w:val="000000"/>
          <w:highlight w:val="white"/>
        </w:rPr>
      </w:pPr>
      <w:r>
        <w:rPr>
          <w:highlight w:val="white"/>
        </w:rPr>
      </w:r>
      <w:bookmarkStart w:id="75" w:name="_Toc16938522"/>
      <w:r>
        <w:rPr>
          <w:highlight w:val="white"/>
        </w:rPr>
      </w:r>
      <w:bookmarkStart w:id="76" w:name="_Toc513029206"/>
      <w:r>
        <w:rPr>
          <w:highlight w:val="white"/>
        </w:rPr>
      </w:r>
      <w:bookmarkStart w:id="77" w:name="_Toc20823278"/>
      <w:r>
        <w:rPr>
          <w:rFonts w:hint="eastAsia" w:ascii="宋体" w:hAnsi="宋体" w:eastAsia="宋体" w:cs="宋体"/>
          <w:b w:val="0"/>
          <w:bCs w:val="0"/>
          <w:color w:val="000000"/>
          <w:highlight w:val="white"/>
        </w:rPr>
        <w:t xml:space="preserve">3、适用法律</w:t>
      </w:r>
      <w:bookmarkEnd w:id="75"/>
      <w:r>
        <w:rPr>
          <w:highlight w:val="white"/>
        </w:rPr>
      </w:r>
      <w:bookmarkEnd w:id="76"/>
      <w:r>
        <w:rPr>
          <w:highlight w:val="white"/>
        </w:rPr>
      </w:r>
      <w:bookmarkEnd w:id="77"/>
      <w:r>
        <w:rPr>
          <w:highlight w:val="white"/>
        </w:rPr>
      </w:r>
      <w:r/>
    </w:p>
    <w:p>
      <w:pPr>
        <w:ind w:firstLine="480"/>
        <w:spacing w:line="560" w:lineRule="exact"/>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3.1 本次招标及由此产生的合同受中华人民共和国有关的法律法规制约和保护。</w:t>
      </w:r>
      <w:r>
        <w:rPr>
          <w:highlight w:val="white"/>
        </w:rPr>
      </w:r>
      <w:r/>
    </w:p>
    <w:p>
      <w:pPr>
        <w:pStyle w:val="952"/>
        <w:ind w:firstLine="420"/>
        <w:spacing w:before="0" w:after="0" w:line="560" w:lineRule="exact"/>
        <w:rPr>
          <w:rFonts w:hint="eastAsia" w:ascii="宋体" w:hAnsi="宋体" w:eastAsia="宋体" w:cs="宋体"/>
          <w:b w:val="0"/>
          <w:bCs w:val="0"/>
          <w:color w:val="000000"/>
          <w:highlight w:val="white"/>
        </w:rPr>
      </w:pPr>
      <w:r>
        <w:rPr>
          <w:highlight w:val="white"/>
        </w:rPr>
      </w:r>
      <w:bookmarkStart w:id="78" w:name="_Toc462564067"/>
      <w:r>
        <w:rPr>
          <w:highlight w:val="white"/>
        </w:rPr>
      </w:r>
      <w:bookmarkStart w:id="79" w:name="_Toc20823279"/>
      <w:r>
        <w:rPr>
          <w:highlight w:val="white"/>
        </w:rPr>
      </w:r>
      <w:bookmarkStart w:id="80" w:name="_Toc513029207"/>
      <w:r>
        <w:rPr>
          <w:highlight w:val="white"/>
        </w:rPr>
      </w:r>
      <w:bookmarkStart w:id="81" w:name="_Toc16938523"/>
      <w:r>
        <w:rPr>
          <w:rFonts w:hint="eastAsia" w:ascii="宋体" w:hAnsi="宋体" w:eastAsia="宋体" w:cs="宋体"/>
          <w:b w:val="0"/>
          <w:bCs w:val="0"/>
          <w:color w:val="000000"/>
          <w:highlight w:val="white"/>
        </w:rPr>
        <w:t xml:space="preserve">4、投标费用</w:t>
      </w:r>
      <w:bookmarkEnd w:id="78"/>
      <w:r>
        <w:rPr>
          <w:highlight w:val="white"/>
        </w:rPr>
      </w:r>
      <w:bookmarkEnd w:id="79"/>
      <w:r>
        <w:rPr>
          <w:highlight w:val="white"/>
        </w:rPr>
      </w:r>
      <w:bookmarkEnd w:id="80"/>
      <w:r>
        <w:rPr>
          <w:highlight w:val="white"/>
        </w:rPr>
      </w:r>
      <w:bookmarkEnd w:id="81"/>
      <w:r>
        <w:rPr>
          <w:highlight w:val="white"/>
        </w:rPr>
      </w:r>
      <w:r/>
    </w:p>
    <w:p>
      <w:pPr>
        <w:ind w:firstLine="480"/>
        <w:spacing w:line="560" w:lineRule="exact"/>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4.1 </w:t>
      </w:r>
      <w:r>
        <w:rPr>
          <w:rFonts w:hint="eastAsia" w:ascii="宋体" w:hAnsi="宋体" w:eastAsia="宋体" w:cs="宋体"/>
          <w:color w:val="000000"/>
          <w:sz w:val="24"/>
          <w:highlight w:val="white"/>
          <w:lang w:eastAsia="zh-CN"/>
        </w:rPr>
        <w:t xml:space="preserve">供应商</w:t>
      </w:r>
      <w:r>
        <w:rPr>
          <w:rFonts w:hint="eastAsia" w:ascii="宋体" w:hAnsi="宋体" w:eastAsia="宋体" w:cs="宋体"/>
          <w:color w:val="000000"/>
          <w:sz w:val="24"/>
          <w:highlight w:val="white"/>
        </w:rPr>
        <w:t xml:space="preserve">应自行承担所有与参加投标有关的费用，无论投标过程中的做法和结果如何，</w:t>
      </w:r>
      <w:r>
        <w:rPr>
          <w:rFonts w:hint="eastAsia" w:ascii="宋体" w:hAnsi="宋体" w:eastAsia="宋体" w:cs="宋体"/>
          <w:color w:val="000000"/>
          <w:sz w:val="24"/>
          <w:highlight w:val="white"/>
          <w:u w:val="single"/>
        </w:rPr>
        <w:t xml:space="preserve"> </w:t>
      </w:r>
      <w:r>
        <w:rPr>
          <w:rFonts w:hint="eastAsia" w:ascii="宋体" w:hAnsi="宋体" w:eastAsia="宋体" w:cs="宋体"/>
          <w:color w:val="000000"/>
          <w:sz w:val="24"/>
          <w:highlight w:val="white"/>
          <w:u w:val="single"/>
          <w:lang w:eastAsia="zh-CN"/>
        </w:rPr>
        <w:t xml:space="preserve">江苏玖鼎工程咨询管理有限公司</w:t>
      </w:r>
      <w:r>
        <w:rPr>
          <w:rFonts w:hint="eastAsia" w:ascii="宋体" w:hAnsi="宋体" w:eastAsia="宋体" w:cs="宋体"/>
          <w:color w:val="000000"/>
          <w:sz w:val="24"/>
          <w:highlight w:val="white"/>
          <w:u w:val="single"/>
        </w:rPr>
        <w:t xml:space="preserve">  </w:t>
      </w:r>
      <w:r>
        <w:rPr>
          <w:rFonts w:hint="eastAsia" w:ascii="宋体" w:hAnsi="宋体" w:eastAsia="宋体" w:cs="宋体"/>
          <w:color w:val="000000"/>
          <w:sz w:val="24"/>
          <w:highlight w:val="white"/>
        </w:rPr>
        <w:t xml:space="preserve">（以下简称采购代理机构）在任何情况下均无义务和责任承担这些费用。</w:t>
      </w:r>
      <w:r>
        <w:rPr>
          <w:highlight w:val="white"/>
        </w:rPr>
      </w:r>
      <w:r/>
    </w:p>
    <w:p>
      <w:pPr>
        <w:ind w:firstLine="480"/>
        <w:spacing w:line="560" w:lineRule="exact"/>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4.2代理费用收取方式及标准：按以下第</w:t>
      </w:r>
      <w:r>
        <w:rPr>
          <w:rFonts w:hint="eastAsia" w:ascii="宋体" w:hAnsi="宋体" w:eastAsia="宋体" w:cs="宋体"/>
          <w:color w:val="000000"/>
          <w:sz w:val="24"/>
          <w:highlight w:val="white"/>
          <w:u w:val="single"/>
        </w:rPr>
        <w:t xml:space="preserve">  4.2.2   </w:t>
      </w:r>
      <w:r>
        <w:rPr>
          <w:rFonts w:hint="eastAsia" w:ascii="宋体" w:hAnsi="宋体" w:eastAsia="宋体" w:cs="宋体"/>
          <w:color w:val="000000"/>
          <w:sz w:val="24"/>
          <w:highlight w:val="white"/>
        </w:rPr>
        <w:t xml:space="preserve"> 种方式执行</w:t>
      </w:r>
      <w:r>
        <w:rPr>
          <w:highlight w:val="white"/>
        </w:rPr>
      </w:r>
      <w:r/>
    </w:p>
    <w:p>
      <w:pPr>
        <w:ind w:firstLine="480"/>
        <w:spacing w:line="560" w:lineRule="exact"/>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zh-CN"/>
        </w:rPr>
        <w:t xml:space="preserve">4.2.1无需支付；</w:t>
      </w:r>
      <w:r>
        <w:rPr>
          <w:highlight w:val="white"/>
        </w:rPr>
      </w:r>
      <w:r/>
    </w:p>
    <w:p>
      <w:pPr>
        <w:pStyle w:val="1023"/>
        <w:ind w:firstLine="480"/>
        <w:rPr>
          <w:rFonts w:hint="eastAsia" w:ascii="宋体" w:hAnsi="宋体" w:eastAsia="宋体" w:cs="宋体"/>
          <w:color w:val="000000"/>
          <w:sz w:val="24"/>
          <w:szCs w:val="21"/>
          <w:highlight w:val="white"/>
          <w:u w:val="single"/>
        </w:rPr>
      </w:pPr>
      <w:r>
        <w:rPr>
          <w:rFonts w:hint="eastAsia" w:ascii="宋体" w:hAnsi="宋体" w:eastAsia="宋体" w:cs="宋体"/>
          <w:color w:val="000000"/>
          <w:sz w:val="24"/>
          <w:szCs w:val="21"/>
          <w:highlight w:val="white"/>
          <w:lang w:val="zh-CN"/>
        </w:rPr>
        <w:t xml:space="preserve">4.2.2采购人支付，具体方式及标准为：</w:t>
      </w:r>
      <w:r>
        <w:rPr>
          <w:rFonts w:hint="eastAsia" w:ascii="宋体" w:hAnsi="宋体" w:eastAsia="宋体" w:cs="宋体"/>
          <w:color w:val="000000"/>
          <w:sz w:val="24"/>
          <w:szCs w:val="21"/>
          <w:highlight w:val="white"/>
          <w:u w:val="single"/>
          <w:lang w:val="en-US" w:eastAsia="zh-CN" w:bidi="ar-SA"/>
        </w:rPr>
        <w:t xml:space="preserve">参照国家计委计价格（2002）1980号文规定标准下浮70%由招标人支付；支付方式可以通过转账或数字人民币等方式。</w:t>
      </w:r>
      <w:r>
        <w:rPr>
          <w:highlight w:val="white"/>
        </w:rPr>
      </w:r>
      <w:r/>
    </w:p>
    <w:p>
      <w:pPr>
        <w:pStyle w:val="952"/>
        <w:ind w:firstLine="602"/>
        <w:spacing w:before="0" w:after="0" w:line="560" w:lineRule="exact"/>
        <w:rPr>
          <w:rFonts w:hint="eastAsia" w:ascii="宋体" w:hAnsi="宋体" w:eastAsia="宋体" w:cs="宋体"/>
          <w:b w:val="0"/>
          <w:bCs w:val="0"/>
          <w:color w:val="000000"/>
          <w:highlight w:val="white"/>
        </w:rPr>
      </w:pPr>
      <w:r>
        <w:rPr>
          <w:rFonts w:hint="eastAsia" w:ascii="宋体" w:hAnsi="宋体" w:eastAsia="宋体" w:cs="宋体"/>
          <w:color w:val="000000"/>
          <w:sz w:val="30"/>
          <w:highlight w:val="white"/>
        </w:rPr>
        <w:t xml:space="preserve">5、</w:t>
      </w:r>
      <w:r>
        <w:rPr>
          <w:rFonts w:hint="eastAsia" w:ascii="宋体" w:hAnsi="宋体" w:eastAsia="宋体" w:cs="宋体"/>
          <w:b w:val="0"/>
          <w:bCs w:val="0"/>
          <w:color w:val="000000"/>
          <w:highlight w:val="white"/>
        </w:rPr>
        <w:t xml:space="preserve">招标文件的约束力</w:t>
      </w:r>
      <w:r>
        <w:rPr>
          <w:highlight w:val="white"/>
        </w:rPr>
      </w:r>
      <w:r/>
    </w:p>
    <w:p>
      <w:pPr>
        <w:ind w:firstLine="480"/>
        <w:spacing w:line="560" w:lineRule="exact"/>
        <w:rPr>
          <w:rFonts w:hint="eastAsia" w:ascii="宋体" w:hAnsi="宋体" w:eastAsia="宋体" w:cs="宋体"/>
          <w:color w:val="000000"/>
          <w:sz w:val="24"/>
          <w:szCs w:val="24"/>
          <w:highlight w:val="white"/>
        </w:rPr>
      </w:pPr>
      <w:r>
        <w:rPr>
          <w:rFonts w:hint="eastAsia" w:ascii="宋体" w:hAnsi="宋体" w:eastAsia="宋体" w:cs="宋体"/>
          <w:bCs/>
          <w:color w:val="000000"/>
          <w:sz w:val="24"/>
          <w:szCs w:val="24"/>
          <w:highlight w:val="white"/>
        </w:rPr>
        <w:t xml:space="preserve">5.1</w:t>
      </w:r>
      <w:r>
        <w:rPr>
          <w:rFonts w:hint="eastAsia" w:ascii="宋体" w:hAnsi="宋体" w:eastAsia="宋体" w:cs="宋体"/>
          <w:color w:val="000000"/>
          <w:sz w:val="24"/>
          <w:szCs w:val="24"/>
          <w:highlight w:val="white"/>
        </w:rPr>
        <w:t xml:space="preserve"> </w:t>
      </w:r>
      <w:r>
        <w:rPr>
          <w:rFonts w:hint="eastAsia" w:ascii="宋体" w:hAnsi="宋体" w:eastAsia="宋体" w:cs="宋体"/>
          <w:color w:val="000000"/>
          <w:sz w:val="24"/>
          <w:szCs w:val="24"/>
          <w:highlight w:val="white"/>
          <w:lang w:eastAsia="zh-CN"/>
        </w:rPr>
        <w:t xml:space="preserve">供应商</w:t>
      </w:r>
      <w:r>
        <w:rPr>
          <w:rFonts w:hint="eastAsia" w:ascii="宋体" w:hAnsi="宋体" w:eastAsia="宋体" w:cs="宋体"/>
          <w:color w:val="000000"/>
          <w:sz w:val="24"/>
          <w:szCs w:val="24"/>
          <w:highlight w:val="white"/>
        </w:rPr>
        <w:t xml:space="preserve">一旦参加本项目采购活动，即被认为接受了本招标文件的规定和约束。</w:t>
      </w:r>
      <w:r>
        <w:rPr>
          <w:highlight w:val="white"/>
        </w:rPr>
      </w:r>
      <w:r/>
    </w:p>
    <w:p>
      <w:pPr>
        <w:pStyle w:val="950"/>
        <w:ind w:firstLine="321"/>
        <w:spacing w:before="0" w:after="0" w:line="560" w:lineRule="exact"/>
        <w:rPr>
          <w:rFonts w:hint="eastAsia" w:ascii="宋体" w:hAnsi="宋体" w:eastAsia="宋体" w:cs="宋体"/>
          <w:color w:val="000000"/>
          <w:highlight w:val="white"/>
        </w:rPr>
      </w:pPr>
      <w:r>
        <w:rPr>
          <w:highlight w:val="white"/>
        </w:rPr>
      </w:r>
      <w:bookmarkStart w:id="82" w:name="_Toc120614215"/>
      <w:r>
        <w:rPr>
          <w:highlight w:val="white"/>
        </w:rPr>
      </w:r>
      <w:bookmarkStart w:id="83" w:name="_Toc16938525"/>
      <w:r>
        <w:rPr>
          <w:highlight w:val="white"/>
        </w:rPr>
      </w:r>
      <w:bookmarkStart w:id="84" w:name="_Toc20823281"/>
      <w:r>
        <w:rPr>
          <w:highlight w:val="white"/>
        </w:rPr>
      </w:r>
      <w:bookmarkStart w:id="85" w:name="_Toc513029209"/>
      <w:r>
        <w:rPr>
          <w:rFonts w:hint="eastAsia" w:ascii="宋体" w:hAnsi="宋体" w:eastAsia="宋体" w:cs="宋体"/>
          <w:color w:val="000000"/>
          <w:highlight w:val="white"/>
        </w:rPr>
        <w:t xml:space="preserve">二、招标文件</w:t>
      </w:r>
      <w:bookmarkEnd w:id="82"/>
      <w:r>
        <w:rPr>
          <w:highlight w:val="white"/>
        </w:rPr>
      </w:r>
      <w:bookmarkEnd w:id="83"/>
      <w:r>
        <w:rPr>
          <w:highlight w:val="white"/>
        </w:rPr>
      </w:r>
      <w:bookmarkEnd w:id="84"/>
      <w:r>
        <w:rPr>
          <w:highlight w:val="white"/>
        </w:rPr>
      </w:r>
      <w:bookmarkEnd w:id="85"/>
      <w:r>
        <w:rPr>
          <w:highlight w:val="white"/>
        </w:rPr>
      </w:r>
      <w:r/>
    </w:p>
    <w:p>
      <w:pPr>
        <w:pStyle w:val="952"/>
        <w:ind w:firstLine="420"/>
        <w:spacing w:before="0" w:after="0" w:line="560" w:lineRule="exact"/>
        <w:rPr>
          <w:rFonts w:hint="eastAsia" w:ascii="宋体" w:hAnsi="宋体" w:eastAsia="宋体" w:cs="宋体"/>
          <w:b w:val="0"/>
          <w:bCs w:val="0"/>
          <w:color w:val="000000"/>
          <w:highlight w:val="white"/>
        </w:rPr>
      </w:pPr>
      <w:r>
        <w:rPr>
          <w:highlight w:val="white"/>
        </w:rPr>
      </w:r>
      <w:bookmarkStart w:id="86" w:name="_Toc20823282"/>
      <w:r>
        <w:rPr>
          <w:highlight w:val="white"/>
        </w:rPr>
      </w:r>
      <w:bookmarkStart w:id="87" w:name="_Toc513029210"/>
      <w:r>
        <w:rPr>
          <w:highlight w:val="white"/>
        </w:rPr>
      </w:r>
      <w:bookmarkStart w:id="88" w:name="_Toc16938526"/>
      <w:r>
        <w:rPr>
          <w:rFonts w:hint="eastAsia" w:ascii="宋体" w:hAnsi="宋体" w:eastAsia="宋体" w:cs="宋体"/>
          <w:b w:val="0"/>
          <w:bCs w:val="0"/>
          <w:color w:val="000000"/>
          <w:highlight w:val="white"/>
        </w:rPr>
        <w:t xml:space="preserve">6、招标文件构成</w:t>
      </w:r>
      <w:bookmarkEnd w:id="86"/>
      <w:r>
        <w:rPr>
          <w:highlight w:val="white"/>
        </w:rPr>
      </w:r>
      <w:bookmarkEnd w:id="87"/>
      <w:r>
        <w:rPr>
          <w:highlight w:val="white"/>
        </w:rPr>
      </w:r>
      <w:bookmarkEnd w:id="88"/>
      <w:r>
        <w:rPr>
          <w:highlight w:val="white"/>
        </w:rPr>
      </w:r>
      <w:r/>
    </w:p>
    <w:p>
      <w:pPr>
        <w:ind w:firstLine="480"/>
        <w:spacing w:line="560" w:lineRule="exact"/>
        <w:rPr>
          <w:rFonts w:hint="eastAsia" w:ascii="宋体" w:hAnsi="宋体" w:eastAsia="宋体" w:cs="宋体"/>
          <w:color w:val="000000"/>
          <w:sz w:val="24"/>
          <w:highlight w:val="white"/>
        </w:rPr>
      </w:pPr>
      <w:r>
        <w:rPr>
          <w:rFonts w:hint="eastAsia" w:ascii="宋体" w:hAnsi="宋体" w:eastAsia="宋体" w:cs="宋体"/>
          <w:bCs/>
          <w:color w:val="000000"/>
          <w:sz w:val="24"/>
          <w:highlight w:val="white"/>
        </w:rPr>
        <w:t xml:space="preserve">6.1</w:t>
      </w:r>
      <w:r>
        <w:rPr>
          <w:rFonts w:hint="eastAsia" w:ascii="宋体" w:hAnsi="宋体" w:eastAsia="宋体" w:cs="宋体"/>
          <w:color w:val="000000"/>
          <w:sz w:val="24"/>
          <w:highlight w:val="white"/>
        </w:rPr>
        <w:t xml:space="preserve"> 招标文件由以下部分组成：</w:t>
      </w:r>
      <w:r>
        <w:rPr>
          <w:highlight w:val="white"/>
        </w:rPr>
      </w:r>
      <w:r/>
    </w:p>
    <w:p>
      <w:pPr>
        <w:ind w:firstLine="360"/>
        <w:spacing w:line="56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（1）投标邀请</w:t>
      </w:r>
      <w:r>
        <w:rPr>
          <w:highlight w:val="white"/>
        </w:rPr>
      </w:r>
      <w:r/>
    </w:p>
    <w:p>
      <w:pPr>
        <w:ind w:firstLine="360"/>
        <w:spacing w:line="56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（2）</w:t>
      </w:r>
      <w:r>
        <w:rPr>
          <w:rFonts w:hint="eastAsia" w:ascii="宋体" w:hAnsi="宋体" w:eastAsia="宋体" w:cs="宋体"/>
          <w:color w:val="000000"/>
          <w:sz w:val="24"/>
          <w:szCs w:val="24"/>
          <w:highlight w:val="white"/>
          <w:lang w:eastAsia="zh-CN"/>
        </w:rPr>
        <w:t xml:space="preserve">供应商</w:t>
      </w:r>
      <w:r>
        <w:rPr>
          <w:rFonts w:hint="eastAsia" w:ascii="宋体" w:hAnsi="宋体" w:eastAsia="宋体" w:cs="宋体"/>
          <w:color w:val="000000"/>
          <w:sz w:val="24"/>
          <w:szCs w:val="24"/>
          <w:highlight w:val="white"/>
        </w:rPr>
        <w:t xml:space="preserve">须知</w:t>
      </w:r>
      <w:r>
        <w:rPr>
          <w:highlight w:val="white"/>
        </w:rPr>
      </w:r>
      <w:r/>
    </w:p>
    <w:p>
      <w:pPr>
        <w:ind w:firstLine="360"/>
        <w:spacing w:line="56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（3）合同文本</w:t>
      </w:r>
      <w:r>
        <w:rPr>
          <w:highlight w:val="white"/>
        </w:rPr>
      </w:r>
      <w:r/>
    </w:p>
    <w:p>
      <w:pPr>
        <w:ind w:firstLine="360"/>
        <w:spacing w:line="56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（4）采购需求</w:t>
      </w:r>
      <w:r>
        <w:rPr>
          <w:highlight w:val="white"/>
        </w:rPr>
      </w:r>
      <w:r/>
    </w:p>
    <w:p>
      <w:pPr>
        <w:ind w:firstLine="360"/>
        <w:spacing w:line="56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（5）评标方法与评标标准</w:t>
      </w:r>
      <w:r>
        <w:rPr>
          <w:highlight w:val="white"/>
        </w:rPr>
      </w:r>
      <w:r/>
    </w:p>
    <w:p>
      <w:pPr>
        <w:ind w:firstLine="360"/>
        <w:spacing w:line="56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（6）投标文件格式</w:t>
      </w:r>
      <w:r>
        <w:rPr>
          <w:highlight w:val="white"/>
        </w:rPr>
      </w:r>
      <w:r/>
    </w:p>
    <w:p>
      <w:pPr>
        <w:ind w:firstLine="480"/>
        <w:spacing w:line="560" w:lineRule="exact"/>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请仔细检查招标文件是否齐全，如有缺漏请立即与采购代理机构联系解决。</w:t>
      </w:r>
      <w:r>
        <w:rPr>
          <w:highlight w:val="white"/>
        </w:rPr>
      </w:r>
      <w:r/>
    </w:p>
    <w:p>
      <w:pPr>
        <w:ind w:firstLine="480"/>
        <w:spacing w:line="560" w:lineRule="exact"/>
        <w:rPr>
          <w:rFonts w:hint="eastAsia" w:ascii="宋体" w:hAnsi="宋体" w:eastAsia="宋体" w:cs="宋体"/>
          <w:color w:val="000000"/>
          <w:sz w:val="24"/>
          <w:highlight w:val="white"/>
        </w:rPr>
      </w:pPr>
      <w:r>
        <w:rPr>
          <w:rFonts w:hint="eastAsia" w:ascii="宋体" w:hAnsi="宋体" w:eastAsia="宋体" w:cs="宋体"/>
          <w:bCs/>
          <w:color w:val="000000"/>
          <w:sz w:val="24"/>
          <w:highlight w:val="white"/>
        </w:rPr>
        <w:t xml:space="preserve">6.2</w:t>
      </w:r>
      <w:r>
        <w:rPr>
          <w:rFonts w:hint="eastAsia" w:ascii="宋体" w:hAnsi="宋体" w:eastAsia="宋体" w:cs="宋体"/>
          <w:color w:val="000000"/>
          <w:sz w:val="24"/>
          <w:highlight w:val="white"/>
        </w:rPr>
        <w:t xml:space="preserve"> </w:t>
      </w:r>
      <w:r>
        <w:rPr>
          <w:rFonts w:hint="eastAsia" w:ascii="宋体" w:hAnsi="宋体" w:eastAsia="宋体" w:cs="宋体"/>
          <w:color w:val="000000"/>
          <w:sz w:val="24"/>
          <w:highlight w:val="white"/>
          <w:lang w:eastAsia="zh-CN"/>
        </w:rPr>
        <w:t xml:space="preserve">供应商</w:t>
      </w:r>
      <w:r>
        <w:rPr>
          <w:rFonts w:hint="eastAsia" w:ascii="宋体" w:hAnsi="宋体" w:eastAsia="宋体" w:cs="宋体"/>
          <w:color w:val="000000"/>
          <w:sz w:val="24"/>
          <w:highlight w:val="white"/>
        </w:rPr>
        <w:t xml:space="preserve">应认真阅读招标文件中所有的事项、格式、条款和规范等要求。按招标文件要求和规定编制投标文件，并保证所提供的全部资料的真实性，以使其投标文件对招标文件作出实质性响应，否则其风险由</w:t>
      </w:r>
      <w:r>
        <w:rPr>
          <w:rFonts w:hint="eastAsia" w:ascii="宋体" w:hAnsi="宋体" w:eastAsia="宋体" w:cs="宋体"/>
          <w:color w:val="000000"/>
          <w:sz w:val="24"/>
          <w:highlight w:val="white"/>
          <w:lang w:eastAsia="zh-CN"/>
        </w:rPr>
        <w:t xml:space="preserve">供应商</w:t>
      </w:r>
      <w:r>
        <w:rPr>
          <w:rFonts w:hint="eastAsia" w:ascii="宋体" w:hAnsi="宋体" w:eastAsia="宋体" w:cs="宋体"/>
          <w:color w:val="000000"/>
          <w:sz w:val="24"/>
          <w:highlight w:val="white"/>
        </w:rPr>
        <w:t xml:space="preserve">自行承担。</w:t>
      </w:r>
      <w:r>
        <w:rPr>
          <w:highlight w:val="white"/>
        </w:rPr>
      </w:r>
      <w:r/>
    </w:p>
    <w:p>
      <w:pPr>
        <w:pStyle w:val="952"/>
        <w:ind w:firstLine="560"/>
        <w:spacing w:before="0" w:after="0" w:line="560" w:lineRule="exact"/>
        <w:rPr>
          <w:rFonts w:hint="eastAsia" w:ascii="宋体" w:hAnsi="宋体" w:eastAsia="宋体" w:cs="宋体"/>
          <w:b w:val="0"/>
          <w:bCs w:val="0"/>
          <w:color w:val="000000"/>
          <w:highlight w:val="white"/>
        </w:rPr>
      </w:pPr>
      <w:r>
        <w:rPr>
          <w:highlight w:val="white"/>
        </w:rPr>
      </w:r>
      <w:bookmarkStart w:id="89" w:name="_Toc20823283"/>
      <w:r>
        <w:rPr>
          <w:highlight w:val="white"/>
        </w:rPr>
      </w:r>
      <w:bookmarkStart w:id="90" w:name="_Toc462564070"/>
      <w:r>
        <w:rPr>
          <w:highlight w:val="white"/>
        </w:rPr>
      </w:r>
      <w:bookmarkStart w:id="91" w:name="_Toc16938527"/>
      <w:r>
        <w:rPr>
          <w:highlight w:val="white"/>
        </w:rPr>
      </w:r>
      <w:bookmarkStart w:id="92" w:name="_Toc513029211"/>
      <w:r>
        <w:rPr>
          <w:rFonts w:hint="eastAsia" w:ascii="宋体" w:hAnsi="宋体" w:eastAsia="宋体" w:cs="宋体"/>
          <w:b w:val="0"/>
          <w:bCs w:val="0"/>
          <w:color w:val="000000"/>
          <w:highlight w:val="white"/>
        </w:rPr>
        <w:t xml:space="preserve">7、招标文件的澄清</w:t>
      </w:r>
      <w:bookmarkEnd w:id="89"/>
      <w:r>
        <w:rPr>
          <w:highlight w:val="white"/>
        </w:rPr>
      </w:r>
      <w:bookmarkEnd w:id="90"/>
      <w:r>
        <w:rPr>
          <w:highlight w:val="white"/>
        </w:rPr>
      </w:r>
      <w:bookmarkEnd w:id="91"/>
      <w:r>
        <w:rPr>
          <w:highlight w:val="white"/>
        </w:rPr>
      </w:r>
      <w:bookmarkEnd w:id="92"/>
      <w:r>
        <w:rPr>
          <w:highlight w:val="white"/>
        </w:rPr>
      </w:r>
      <w:r/>
    </w:p>
    <w:p>
      <w:pPr>
        <w:ind w:firstLine="480"/>
        <w:spacing w:line="560" w:lineRule="exact"/>
        <w:rPr>
          <w:rFonts w:hint="eastAsia" w:ascii="宋体" w:hAnsi="宋体" w:eastAsia="宋体" w:cs="宋体"/>
          <w:color w:val="000000"/>
          <w:sz w:val="24"/>
          <w:szCs w:val="24"/>
          <w:highlight w:val="white"/>
        </w:rPr>
      </w:pPr>
      <w:r>
        <w:rPr>
          <w:rFonts w:hint="eastAsia" w:ascii="宋体" w:hAnsi="宋体" w:eastAsia="宋体" w:cs="宋体"/>
          <w:bCs/>
          <w:color w:val="000000"/>
          <w:sz w:val="24"/>
          <w:highlight w:val="white"/>
        </w:rPr>
        <w:t xml:space="preserve">7.1</w:t>
      </w:r>
      <w:r>
        <w:rPr>
          <w:rFonts w:hint="eastAsia" w:ascii="宋体" w:hAnsi="宋体" w:eastAsia="宋体" w:cs="宋体"/>
          <w:color w:val="000000"/>
          <w:sz w:val="24"/>
          <w:highlight w:val="white"/>
        </w:rPr>
        <w:t xml:space="preserve"> 任何要求对招标文件进行澄清的</w:t>
      </w:r>
      <w:r>
        <w:rPr>
          <w:rFonts w:hint="eastAsia" w:ascii="宋体" w:hAnsi="宋体" w:eastAsia="宋体" w:cs="宋体"/>
          <w:color w:val="000000"/>
          <w:sz w:val="24"/>
          <w:highlight w:val="white"/>
          <w:lang w:eastAsia="zh-CN"/>
        </w:rPr>
        <w:t xml:space="preserve">供应商</w:t>
      </w:r>
      <w:r>
        <w:rPr>
          <w:rFonts w:hint="eastAsia" w:ascii="宋体" w:hAnsi="宋体" w:eastAsia="宋体" w:cs="宋体"/>
          <w:color w:val="000000"/>
          <w:sz w:val="24"/>
          <w:highlight w:val="white"/>
        </w:rPr>
        <w:t xml:space="preserve">，应在投标截止期</w:t>
      </w:r>
      <w:r>
        <w:rPr>
          <w:rFonts w:hint="eastAsia" w:ascii="宋体" w:hAnsi="宋体" w:eastAsia="宋体" w:cs="宋体"/>
          <w:b w:val="0"/>
          <w:bCs/>
          <w:color w:val="000000"/>
          <w:sz w:val="24"/>
          <w:szCs w:val="24"/>
          <w:highlight w:val="white"/>
          <w:lang w:val="en-US" w:eastAsia="zh-CN"/>
        </w:rPr>
        <w:t xml:space="preserve">十</w:t>
      </w:r>
      <w:r>
        <w:rPr>
          <w:rFonts w:hint="eastAsia" w:ascii="宋体" w:hAnsi="宋体" w:eastAsia="宋体" w:cs="宋体"/>
          <w:b w:val="0"/>
          <w:bCs/>
          <w:color w:val="000000"/>
          <w:sz w:val="24"/>
          <w:szCs w:val="24"/>
          <w:highlight w:val="white"/>
        </w:rPr>
        <w:t xml:space="preserve">日</w:t>
      </w:r>
      <w:r>
        <w:rPr>
          <w:rFonts w:hint="eastAsia" w:ascii="宋体" w:hAnsi="宋体" w:eastAsia="宋体" w:cs="宋体"/>
          <w:color w:val="000000"/>
          <w:sz w:val="24"/>
          <w:szCs w:val="24"/>
          <w:highlight w:val="white"/>
        </w:rPr>
        <w:t xml:space="preserve">前</w:t>
      </w:r>
      <w:r>
        <w:rPr>
          <w:rFonts w:hint="eastAsia" w:ascii="宋体" w:hAnsi="宋体" w:eastAsia="宋体" w:cs="宋体"/>
          <w:color w:val="000000"/>
          <w:sz w:val="24"/>
          <w:highlight w:val="white"/>
        </w:rPr>
        <w:t xml:space="preserve">按招标公告中的通讯地址，以书面形式通知采购代理机构。</w:t>
      </w:r>
      <w:r>
        <w:rPr>
          <w:highlight w:val="white"/>
        </w:rPr>
      </w:r>
      <w:r/>
    </w:p>
    <w:p>
      <w:pPr>
        <w:pStyle w:val="952"/>
        <w:ind w:firstLine="560"/>
        <w:spacing w:before="0" w:after="0" w:line="560" w:lineRule="exact"/>
        <w:rPr>
          <w:rFonts w:hint="eastAsia" w:ascii="宋体" w:hAnsi="宋体" w:eastAsia="宋体" w:cs="宋体"/>
          <w:b w:val="0"/>
          <w:bCs w:val="0"/>
          <w:color w:val="000000"/>
          <w:highlight w:val="white"/>
        </w:rPr>
      </w:pPr>
      <w:r>
        <w:rPr>
          <w:highlight w:val="white"/>
        </w:rPr>
      </w:r>
      <w:bookmarkStart w:id="93" w:name="_Toc462564071"/>
      <w:r>
        <w:rPr>
          <w:highlight w:val="white"/>
        </w:rPr>
      </w:r>
      <w:bookmarkStart w:id="94" w:name="_Toc20823284"/>
      <w:r>
        <w:rPr>
          <w:highlight w:val="white"/>
        </w:rPr>
      </w:r>
      <w:bookmarkStart w:id="95" w:name="_Toc16938528"/>
      <w:r>
        <w:rPr>
          <w:highlight w:val="white"/>
        </w:rPr>
      </w:r>
      <w:bookmarkStart w:id="96" w:name="_Toc513029212"/>
      <w:r>
        <w:rPr>
          <w:rFonts w:hint="eastAsia" w:ascii="宋体" w:hAnsi="宋体" w:eastAsia="宋体" w:cs="宋体"/>
          <w:b w:val="0"/>
          <w:bCs w:val="0"/>
          <w:color w:val="000000"/>
          <w:highlight w:val="white"/>
        </w:rPr>
        <w:t xml:space="preserve">8、招标文件的修改</w:t>
      </w:r>
      <w:bookmarkEnd w:id="93"/>
      <w:r>
        <w:rPr>
          <w:highlight w:val="white"/>
        </w:rPr>
      </w:r>
      <w:bookmarkEnd w:id="94"/>
      <w:r>
        <w:rPr>
          <w:highlight w:val="white"/>
        </w:rPr>
      </w:r>
      <w:bookmarkEnd w:id="95"/>
      <w:r>
        <w:rPr>
          <w:highlight w:val="white"/>
        </w:rPr>
      </w:r>
      <w:bookmarkEnd w:id="96"/>
      <w:r>
        <w:rPr>
          <w:highlight w:val="white"/>
        </w:rPr>
      </w:r>
      <w:r/>
    </w:p>
    <w:p>
      <w:pPr>
        <w:ind w:firstLine="480"/>
        <w:spacing w:line="560" w:lineRule="exact"/>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rPr>
          <w:highlight w:val="white"/>
        </w:rPr>
      </w:r>
      <w:r/>
    </w:p>
    <w:p>
      <w:pPr>
        <w:ind w:firstLine="480"/>
        <w:spacing w:line="560" w:lineRule="exact"/>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rPr>
        <w:t xml:space="preserve">8.2 在投标截止时间前，采购代理机构可以对招标文件进行修改。</w:t>
      </w:r>
      <w:r>
        <w:rPr>
          <w:highlight w:val="white"/>
        </w:rPr>
      </w:r>
      <w:r/>
    </w:p>
    <w:p>
      <w:pPr>
        <w:ind w:firstLine="480"/>
        <w:spacing w:line="560" w:lineRule="exact"/>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rPr>
        <w:t xml:space="preserve">8.3 采购代理机构有权按照法定的要求推迟投标截止日期和开标日期。</w:t>
      </w:r>
      <w:r>
        <w:rPr>
          <w:highlight w:val="white"/>
        </w:rPr>
      </w:r>
      <w:r/>
    </w:p>
    <w:p>
      <w:pPr>
        <w:ind w:firstLine="480"/>
        <w:spacing w:line="560" w:lineRule="exact"/>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rPr>
        <w:t xml:space="preserve">8.4招标文件的修改将在原公告媒体上发布更正公告，补充文件将作为招标文件的组成部分，并对</w:t>
      </w:r>
      <w:r>
        <w:rPr>
          <w:rFonts w:hint="eastAsia" w:ascii="宋体" w:hAnsi="宋体" w:eastAsia="宋体" w:cs="宋体"/>
          <w:bCs/>
          <w:color w:val="000000"/>
          <w:sz w:val="24"/>
          <w:highlight w:val="white"/>
          <w:lang w:eastAsia="zh-CN"/>
        </w:rPr>
        <w:t xml:space="preserve">供应商</w:t>
      </w:r>
      <w:r>
        <w:rPr>
          <w:rFonts w:hint="eastAsia" w:ascii="宋体" w:hAnsi="宋体" w:eastAsia="宋体" w:cs="宋体"/>
          <w:bCs/>
          <w:color w:val="000000"/>
          <w:sz w:val="24"/>
          <w:highlight w:val="white"/>
        </w:rPr>
        <w:t xml:space="preserve">具有约束力，发布的更正公告视同为以书面形式通知所有获取招标文件的潜在</w:t>
      </w:r>
      <w:r>
        <w:rPr>
          <w:rFonts w:hint="eastAsia" w:ascii="宋体" w:hAnsi="宋体" w:eastAsia="宋体" w:cs="宋体"/>
          <w:bCs/>
          <w:color w:val="000000"/>
          <w:sz w:val="24"/>
          <w:highlight w:val="white"/>
          <w:lang w:eastAsia="zh-CN"/>
        </w:rPr>
        <w:t xml:space="preserve">供应商</w:t>
      </w:r>
      <w:r>
        <w:rPr>
          <w:rFonts w:hint="eastAsia" w:ascii="宋体" w:hAnsi="宋体" w:eastAsia="宋体" w:cs="宋体"/>
          <w:bCs/>
          <w:color w:val="000000"/>
          <w:sz w:val="24"/>
          <w:highlight w:val="white"/>
        </w:rPr>
        <w:t xml:space="preserve">。</w:t>
      </w:r>
      <w:r>
        <w:rPr>
          <w:highlight w:val="white"/>
        </w:rPr>
      </w:r>
      <w:r/>
    </w:p>
    <w:p>
      <w:pPr>
        <w:ind w:firstLine="480"/>
        <w:spacing w:line="560" w:lineRule="exact"/>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rPr>
        <w:t xml:space="preserve">8.5</w:t>
      </w:r>
      <w:r>
        <w:rPr>
          <w:rFonts w:hint="eastAsia" w:ascii="宋体" w:hAnsi="宋体" w:eastAsia="宋体" w:cs="宋体"/>
          <w:bCs/>
          <w:color w:val="000000"/>
          <w:sz w:val="24"/>
          <w:highlight w:val="white"/>
          <w:lang w:eastAsia="zh-CN"/>
        </w:rPr>
        <w:t xml:space="preserve">供应商</w:t>
      </w:r>
      <w:r>
        <w:rPr>
          <w:rFonts w:hint="eastAsia" w:ascii="宋体" w:hAnsi="宋体" w:eastAsia="宋体" w:cs="宋体"/>
          <w:bCs/>
          <w:color w:val="000000"/>
          <w:sz w:val="24"/>
          <w:highlight w:val="white"/>
        </w:rPr>
        <w:t xml:space="preserve">应及时登录“苏采云”系统获取澄清答疑文件（修改后招标文件），如因</w:t>
      </w:r>
      <w:r>
        <w:rPr>
          <w:rFonts w:hint="eastAsia" w:ascii="宋体" w:hAnsi="宋体" w:eastAsia="宋体" w:cs="宋体"/>
          <w:bCs/>
          <w:color w:val="000000"/>
          <w:sz w:val="24"/>
          <w:highlight w:val="white"/>
          <w:lang w:eastAsia="zh-CN"/>
        </w:rPr>
        <w:t xml:space="preserve">供应商</w:t>
      </w:r>
      <w:r>
        <w:rPr>
          <w:rFonts w:hint="eastAsia" w:ascii="宋体" w:hAnsi="宋体" w:eastAsia="宋体" w:cs="宋体"/>
          <w:bCs/>
          <w:color w:val="000000"/>
          <w:sz w:val="24"/>
          <w:highlight w:val="white"/>
        </w:rPr>
        <w:t xml:space="preserve">原因未能及时下载澄清和修改后的招标文件，由此造成的相关责任，由</w:t>
      </w:r>
      <w:r>
        <w:rPr>
          <w:rFonts w:hint="eastAsia" w:ascii="宋体" w:hAnsi="宋体" w:eastAsia="宋体" w:cs="宋体"/>
          <w:bCs/>
          <w:color w:val="000000"/>
          <w:sz w:val="24"/>
          <w:highlight w:val="white"/>
          <w:lang w:eastAsia="zh-CN"/>
        </w:rPr>
        <w:t xml:space="preserve">供应商</w:t>
      </w:r>
      <w:r>
        <w:rPr>
          <w:rFonts w:hint="eastAsia" w:ascii="宋体" w:hAnsi="宋体" w:eastAsia="宋体" w:cs="宋体"/>
          <w:bCs/>
          <w:color w:val="000000"/>
          <w:sz w:val="24"/>
          <w:highlight w:val="white"/>
        </w:rPr>
        <w:t xml:space="preserve">承担。 </w:t>
      </w:r>
      <w:r>
        <w:rPr>
          <w:highlight w:val="white"/>
        </w:rPr>
      </w:r>
      <w:r/>
    </w:p>
    <w:p>
      <w:pPr>
        <w:pStyle w:val="950"/>
        <w:ind w:firstLine="482"/>
        <w:spacing w:before="0" w:after="0" w:line="560" w:lineRule="exact"/>
        <w:rPr>
          <w:rFonts w:hint="eastAsia" w:ascii="宋体" w:hAnsi="宋体" w:eastAsia="宋体" w:cs="宋体"/>
          <w:color w:val="000000"/>
          <w:highlight w:val="white"/>
        </w:rPr>
      </w:pPr>
      <w:r>
        <w:rPr>
          <w:highlight w:val="white"/>
        </w:rPr>
      </w:r>
      <w:bookmarkStart w:id="97" w:name="_Toc513029213"/>
      <w:r>
        <w:rPr>
          <w:highlight w:val="white"/>
        </w:rPr>
      </w:r>
      <w:bookmarkStart w:id="98" w:name="_Toc462564072"/>
      <w:r>
        <w:rPr>
          <w:highlight w:val="white"/>
        </w:rPr>
      </w:r>
      <w:bookmarkStart w:id="99" w:name="_Toc20823285"/>
      <w:r>
        <w:rPr>
          <w:highlight w:val="white"/>
        </w:rPr>
      </w:r>
      <w:bookmarkStart w:id="100" w:name="_Toc16938529"/>
      <w:r>
        <w:rPr>
          <w:highlight w:val="white"/>
        </w:rPr>
      </w:r>
      <w:bookmarkStart w:id="101" w:name="_Toc120614216"/>
      <w:r>
        <w:rPr>
          <w:rFonts w:hint="eastAsia" w:ascii="宋体" w:hAnsi="宋体" w:eastAsia="宋体" w:cs="宋体"/>
          <w:color w:val="000000"/>
          <w:highlight w:val="white"/>
        </w:rPr>
        <w:t xml:space="preserve">三、投标文件的编制</w:t>
      </w:r>
      <w:bookmarkEnd w:id="97"/>
      <w:r>
        <w:rPr>
          <w:highlight w:val="white"/>
        </w:rPr>
      </w:r>
      <w:bookmarkEnd w:id="98"/>
      <w:r>
        <w:rPr>
          <w:highlight w:val="white"/>
        </w:rPr>
      </w:r>
      <w:bookmarkEnd w:id="99"/>
      <w:r>
        <w:rPr>
          <w:highlight w:val="white"/>
        </w:rPr>
      </w:r>
      <w:bookmarkEnd w:id="100"/>
      <w:r>
        <w:rPr>
          <w:highlight w:val="white"/>
        </w:rPr>
      </w:r>
      <w:bookmarkEnd w:id="101"/>
      <w:r>
        <w:rPr>
          <w:highlight w:val="white"/>
        </w:rPr>
      </w:r>
      <w:r/>
    </w:p>
    <w:p>
      <w:pPr>
        <w:pStyle w:val="952"/>
        <w:ind w:firstLine="560"/>
        <w:spacing w:before="0" w:after="0" w:line="560" w:lineRule="exact"/>
        <w:rPr>
          <w:rFonts w:hint="eastAsia" w:ascii="宋体" w:hAnsi="宋体" w:eastAsia="宋体" w:cs="宋体"/>
          <w:bCs w:val="0"/>
          <w:color w:val="000000"/>
          <w:highlight w:val="white"/>
        </w:rPr>
      </w:pPr>
      <w:r>
        <w:rPr>
          <w:highlight w:val="white"/>
        </w:rPr>
      </w:r>
      <w:bookmarkStart w:id="102" w:name="_Toc20823286"/>
      <w:r>
        <w:rPr>
          <w:highlight w:val="white"/>
        </w:rPr>
      </w:r>
      <w:bookmarkStart w:id="103" w:name="_Toc513029214"/>
      <w:r>
        <w:rPr>
          <w:highlight w:val="white"/>
        </w:rPr>
      </w:r>
      <w:bookmarkStart w:id="104" w:name="_Toc462564073"/>
      <w:r>
        <w:rPr>
          <w:highlight w:val="white"/>
        </w:rPr>
      </w:r>
      <w:bookmarkStart w:id="105" w:name="_Toc16938530"/>
      <w:r>
        <w:rPr>
          <w:rFonts w:hint="eastAsia" w:ascii="宋体" w:hAnsi="宋体" w:eastAsia="宋体" w:cs="宋体"/>
          <w:b w:val="0"/>
          <w:bCs w:val="0"/>
          <w:color w:val="000000"/>
          <w:highlight w:val="white"/>
        </w:rPr>
        <w:t xml:space="preserve">9、投标文件的语言及度量衡单位</w:t>
      </w:r>
      <w:bookmarkEnd w:id="102"/>
      <w:r>
        <w:rPr>
          <w:highlight w:val="white"/>
        </w:rPr>
      </w:r>
      <w:bookmarkEnd w:id="103"/>
      <w:r>
        <w:rPr>
          <w:highlight w:val="white"/>
        </w:rPr>
      </w:r>
      <w:bookmarkEnd w:id="104"/>
      <w:r>
        <w:rPr>
          <w:highlight w:val="white"/>
        </w:rPr>
      </w:r>
      <w:bookmarkEnd w:id="105"/>
      <w:r>
        <w:rPr>
          <w:highlight w:val="white"/>
        </w:rPr>
      </w:r>
      <w:r/>
    </w:p>
    <w:p>
      <w:pPr>
        <w:ind w:firstLine="480"/>
        <w:spacing w:line="560" w:lineRule="exact"/>
        <w:rPr>
          <w:rFonts w:hint="eastAsia" w:ascii="宋体" w:hAnsi="宋体" w:eastAsia="宋体" w:cs="宋体"/>
          <w:color w:val="000000"/>
          <w:sz w:val="24"/>
          <w:highlight w:val="white"/>
        </w:rPr>
      </w:pPr>
      <w:r>
        <w:rPr>
          <w:rFonts w:hint="eastAsia" w:ascii="宋体" w:hAnsi="宋体" w:eastAsia="宋体" w:cs="宋体"/>
          <w:bCs/>
          <w:color w:val="000000"/>
          <w:sz w:val="24"/>
          <w:highlight w:val="white"/>
        </w:rPr>
        <w:t xml:space="preserve">9.1</w:t>
      </w:r>
      <w:r>
        <w:rPr>
          <w:rFonts w:hint="eastAsia" w:ascii="宋体" w:hAnsi="宋体" w:eastAsia="宋体" w:cs="宋体"/>
          <w:color w:val="000000"/>
          <w:sz w:val="24"/>
          <w:highlight w:val="white"/>
        </w:rPr>
        <w:t xml:space="preserve"> </w:t>
      </w:r>
      <w:r>
        <w:rPr>
          <w:rFonts w:hint="eastAsia" w:ascii="宋体" w:hAnsi="宋体" w:eastAsia="宋体" w:cs="宋体"/>
          <w:color w:val="000000"/>
          <w:sz w:val="24"/>
          <w:highlight w:val="white"/>
          <w:lang w:eastAsia="zh-CN"/>
        </w:rPr>
        <w:t xml:space="preserve">供应商</w:t>
      </w:r>
      <w:r>
        <w:rPr>
          <w:rFonts w:hint="eastAsia" w:ascii="宋体" w:hAnsi="宋体" w:eastAsia="宋体" w:cs="宋体"/>
          <w:color w:val="000000"/>
          <w:sz w:val="24"/>
          <w:highlight w:val="white"/>
        </w:rPr>
        <w:t xml:space="preserve">提交的投标文件以及</w:t>
      </w:r>
      <w:r>
        <w:rPr>
          <w:rFonts w:hint="eastAsia" w:ascii="宋体" w:hAnsi="宋体" w:eastAsia="宋体" w:cs="宋体"/>
          <w:color w:val="000000"/>
          <w:sz w:val="24"/>
          <w:highlight w:val="white"/>
          <w:lang w:eastAsia="zh-CN"/>
        </w:rPr>
        <w:t xml:space="preserve">供应商</w:t>
      </w:r>
      <w:r>
        <w:rPr>
          <w:rFonts w:hint="eastAsia" w:ascii="宋体" w:hAnsi="宋体" w:eastAsia="宋体" w:cs="宋体"/>
          <w:color w:val="000000"/>
          <w:sz w:val="24"/>
          <w:highlight w:val="white"/>
        </w:rPr>
        <w:t xml:space="preserve">与采购代理机构就有关投标的所有来往通知、函件和文件均应使用</w:t>
      </w:r>
      <w:r>
        <w:rPr>
          <w:rFonts w:hint="eastAsia" w:ascii="宋体" w:hAnsi="宋体" w:eastAsia="宋体" w:cs="宋体"/>
          <w:b/>
          <w:bCs/>
          <w:color w:val="000000"/>
          <w:sz w:val="24"/>
          <w:highlight w:val="white"/>
        </w:rPr>
        <w:t xml:space="preserve">简体中文</w:t>
      </w:r>
      <w:r>
        <w:rPr>
          <w:rFonts w:hint="eastAsia" w:ascii="宋体" w:hAnsi="宋体" w:eastAsia="宋体" w:cs="宋体"/>
          <w:color w:val="000000"/>
          <w:sz w:val="24"/>
          <w:highlight w:val="white"/>
        </w:rPr>
        <w:t xml:space="preserve">。</w:t>
      </w:r>
      <w:r>
        <w:rPr>
          <w:highlight w:val="white"/>
        </w:rPr>
      </w:r>
      <w:r/>
    </w:p>
    <w:p>
      <w:pPr>
        <w:ind w:firstLine="480"/>
        <w:spacing w:line="560" w:lineRule="exact"/>
        <w:rPr>
          <w:rFonts w:hint="eastAsia" w:ascii="宋体" w:hAnsi="宋体" w:eastAsia="宋体" w:cs="宋体"/>
          <w:color w:val="000000"/>
          <w:sz w:val="24"/>
          <w:highlight w:val="white"/>
        </w:rPr>
      </w:pPr>
      <w:r>
        <w:rPr>
          <w:rFonts w:hint="eastAsia" w:ascii="宋体" w:hAnsi="宋体" w:eastAsia="宋体" w:cs="宋体"/>
          <w:bCs/>
          <w:color w:val="000000"/>
          <w:sz w:val="24"/>
          <w:highlight w:val="white"/>
        </w:rPr>
        <w:t xml:space="preserve">9.2</w:t>
      </w:r>
      <w:r>
        <w:rPr>
          <w:rFonts w:hint="eastAsia" w:ascii="宋体" w:hAnsi="宋体" w:eastAsia="宋体" w:cs="宋体"/>
          <w:color w:val="000000"/>
          <w:sz w:val="24"/>
          <w:highlight w:val="white"/>
        </w:rPr>
        <w:t xml:space="preserve"> 除技术性能另有规定外，投标文件所使用的度量衡单位，均须采用国家法定计量单位。</w:t>
      </w:r>
      <w:r>
        <w:rPr>
          <w:highlight w:val="white"/>
        </w:rPr>
      </w:r>
      <w:r/>
    </w:p>
    <w:p>
      <w:pPr>
        <w:pStyle w:val="952"/>
        <w:ind w:firstLine="420"/>
        <w:spacing w:before="0" w:after="0" w:line="560" w:lineRule="exact"/>
        <w:rPr>
          <w:rFonts w:hint="eastAsia" w:ascii="宋体" w:hAnsi="宋体" w:eastAsia="宋体" w:cs="宋体"/>
          <w:b w:val="0"/>
          <w:bCs w:val="0"/>
          <w:color w:val="000000"/>
          <w:highlight w:val="white"/>
        </w:rPr>
      </w:pPr>
      <w:r>
        <w:rPr>
          <w:highlight w:val="white"/>
        </w:rPr>
      </w:r>
      <w:bookmarkStart w:id="106" w:name="_Toc462564074"/>
      <w:r>
        <w:rPr>
          <w:highlight w:val="white"/>
        </w:rPr>
      </w:r>
      <w:bookmarkStart w:id="107" w:name="_Toc20823287"/>
      <w:r>
        <w:rPr>
          <w:highlight w:val="white"/>
        </w:rPr>
      </w:r>
      <w:bookmarkStart w:id="108" w:name="_Toc513029215"/>
      <w:r>
        <w:rPr>
          <w:highlight w:val="white"/>
        </w:rPr>
      </w:r>
      <w:bookmarkStart w:id="109" w:name="_Toc16938531"/>
      <w:r>
        <w:rPr>
          <w:rFonts w:hint="eastAsia" w:ascii="宋体" w:hAnsi="宋体" w:eastAsia="宋体" w:cs="宋体"/>
          <w:b w:val="0"/>
          <w:bCs w:val="0"/>
          <w:color w:val="000000"/>
          <w:highlight w:val="white"/>
        </w:rPr>
        <w:t xml:space="preserve">10、投标文件构成</w:t>
      </w:r>
      <w:bookmarkEnd w:id="106"/>
      <w:r>
        <w:rPr>
          <w:highlight w:val="white"/>
        </w:rPr>
      </w:r>
      <w:bookmarkEnd w:id="107"/>
      <w:r>
        <w:rPr>
          <w:highlight w:val="white"/>
        </w:rPr>
      </w:r>
      <w:bookmarkEnd w:id="108"/>
      <w:r>
        <w:rPr>
          <w:highlight w:val="white"/>
        </w:rPr>
      </w:r>
      <w:bookmarkEnd w:id="109"/>
      <w:r>
        <w:rPr>
          <w:highlight w:val="white"/>
        </w:rPr>
      </w:r>
      <w:r/>
    </w:p>
    <w:p>
      <w:pPr>
        <w:ind w:firstLine="480"/>
        <w:jc w:val="left"/>
        <w:spacing w:line="560" w:lineRule="exact"/>
        <w:widowControl/>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rPr>
        <w:t xml:space="preserve">10.1</w:t>
      </w:r>
      <w:r>
        <w:rPr>
          <w:rFonts w:hint="eastAsia" w:ascii="宋体" w:hAnsi="宋体" w:eastAsia="宋体" w:cs="宋体"/>
          <w:bCs/>
          <w:color w:val="000000"/>
          <w:sz w:val="24"/>
          <w:highlight w:val="white"/>
          <w:lang w:eastAsia="zh-CN"/>
        </w:rPr>
        <w:t xml:space="preserve">供应商</w:t>
      </w:r>
      <w:r>
        <w:rPr>
          <w:rFonts w:hint="eastAsia" w:ascii="宋体" w:hAnsi="宋体" w:eastAsia="宋体" w:cs="宋体"/>
          <w:bCs/>
          <w:color w:val="000000"/>
          <w:sz w:val="24"/>
          <w:highlight w:val="white"/>
        </w:rPr>
        <w:t xml:space="preserve">应仔细阅读“招标文件”的所有内容，参考“招标文件”第六章“投标文件有关格式”编制“电子投标文件”，如有必要，可以增加附页，作为投标文件的组成部分。本次招标不接受纸质投标文件。</w:t>
      </w:r>
      <w:r>
        <w:rPr>
          <w:rFonts w:hint="eastAsia" w:ascii="宋体" w:hAnsi="宋体" w:eastAsia="宋体" w:cs="宋体"/>
          <w:bCs/>
          <w:color w:val="000000"/>
          <w:sz w:val="24"/>
          <w:highlight w:val="white"/>
          <w:lang w:eastAsia="zh-CN"/>
        </w:rPr>
        <w:t xml:space="preserve">供应商</w:t>
      </w:r>
      <w:r>
        <w:rPr>
          <w:rFonts w:hint="eastAsia" w:ascii="宋体" w:hAnsi="宋体" w:eastAsia="宋体" w:cs="宋体"/>
          <w:bCs/>
          <w:color w:val="000000"/>
          <w:sz w:val="24"/>
          <w:highlight w:val="white"/>
        </w:rPr>
        <w:t xml:space="preserve">须保证所提供的全部资料的真实性、完整性及有效性，以使其投标对“招标文件”作出实质性响应。否则，可能被拒绝。</w:t>
      </w:r>
      <w:r>
        <w:rPr>
          <w:highlight w:val="white"/>
        </w:rPr>
      </w:r>
      <w:r/>
    </w:p>
    <w:p>
      <w:pPr>
        <w:ind w:firstLine="480"/>
        <w:spacing w:line="560" w:lineRule="exact"/>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lang w:val="zh-CN"/>
        </w:rPr>
        <w:t xml:space="preserve">各供应商在编制投标文件时请按照招标文件第六</w:t>
      </w:r>
      <w:r>
        <w:rPr>
          <w:rFonts w:hint="eastAsia" w:ascii="宋体" w:hAnsi="宋体" w:eastAsia="宋体" w:cs="宋体"/>
          <w:bCs/>
          <w:color w:val="000000"/>
          <w:sz w:val="24"/>
          <w:highlight w:val="white"/>
        </w:rPr>
        <w:t xml:space="preserve">章</w:t>
      </w:r>
      <w:r>
        <w:rPr>
          <w:rFonts w:hint="eastAsia" w:ascii="宋体" w:hAnsi="宋体" w:eastAsia="宋体" w:cs="宋体"/>
          <w:bCs/>
          <w:color w:val="000000"/>
          <w:sz w:val="24"/>
          <w:highlight w:val="white"/>
          <w:lang w:val="zh-CN"/>
        </w:rPr>
        <w:t xml:space="preserve">规定的格式进行，混乱的编排导致投标文件被误读或评委会查找不到有效文件是供应商的风险。</w:t>
      </w:r>
      <w:r>
        <w:rPr>
          <w:highlight w:val="white"/>
        </w:rPr>
      </w:r>
      <w:r/>
    </w:p>
    <w:p>
      <w:pPr>
        <w:ind w:firstLine="480"/>
        <w:spacing w:line="560" w:lineRule="exact"/>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10.2 </w:t>
      </w:r>
      <w:r>
        <w:rPr>
          <w:rFonts w:hint="eastAsia" w:ascii="宋体" w:hAnsi="宋体" w:eastAsia="宋体" w:cs="宋体"/>
          <w:color w:val="000000"/>
          <w:sz w:val="24"/>
          <w:highlight w:val="white"/>
          <w:lang w:eastAsia="zh-CN"/>
        </w:rPr>
        <w:t xml:space="preserve">供应商</w:t>
      </w:r>
      <w:r>
        <w:rPr>
          <w:rFonts w:hint="eastAsia" w:ascii="宋体" w:hAnsi="宋体" w:eastAsia="宋体" w:cs="宋体"/>
          <w:color w:val="000000"/>
          <w:sz w:val="24"/>
          <w:highlight w:val="white"/>
        </w:rPr>
        <w:t xml:space="preserve">编写的投标文件应包括资格证明文件、符合性证明文件、投标报价</w:t>
      </w:r>
      <w:r>
        <w:rPr>
          <w:rFonts w:hint="eastAsia" w:ascii="宋体" w:hAnsi="宋体" w:eastAsia="宋体" w:cs="宋体"/>
          <w:color w:val="000000"/>
          <w:sz w:val="24"/>
          <w:highlight w:val="white"/>
          <w:lang w:val="en-US" w:eastAsia="zh-CN"/>
        </w:rPr>
        <w:t xml:space="preserve">明细</w:t>
      </w:r>
      <w:r>
        <w:rPr>
          <w:rFonts w:hint="eastAsia" w:ascii="宋体" w:hAnsi="宋体" w:eastAsia="宋体" w:cs="宋体"/>
          <w:color w:val="000000"/>
          <w:sz w:val="24"/>
          <w:highlight w:val="white"/>
        </w:rPr>
        <w:t xml:space="preserve">表、技术响应及偏离表、其他证明文件、</w:t>
      </w:r>
      <w:r>
        <w:rPr>
          <w:rFonts w:hint="eastAsia" w:ascii="宋体" w:hAnsi="宋体" w:eastAsia="宋体" w:cs="宋体"/>
          <w:color w:val="000000"/>
          <w:sz w:val="24"/>
          <w:szCs w:val="24"/>
          <w:highlight w:val="white"/>
        </w:rPr>
        <w:t xml:space="preserve">投标声明及承诺函</w:t>
      </w:r>
      <w:r>
        <w:rPr>
          <w:rFonts w:hint="eastAsia" w:ascii="宋体" w:hAnsi="宋体" w:eastAsia="宋体" w:cs="宋体"/>
          <w:color w:val="000000"/>
          <w:sz w:val="24"/>
          <w:highlight w:val="white"/>
        </w:rPr>
        <w:t xml:space="preserve">、开标一览表等部分。</w:t>
      </w:r>
      <w:r>
        <w:rPr>
          <w:highlight w:val="white"/>
        </w:rPr>
      </w:r>
      <w:r/>
    </w:p>
    <w:p>
      <w:pPr>
        <w:ind w:firstLine="480"/>
        <w:spacing w:line="560" w:lineRule="exact"/>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rPr>
        <w:t xml:space="preserve">10.3投标文件须加盖电子签章之处，应按要求加盖</w:t>
      </w:r>
      <w:r>
        <w:rPr>
          <w:rFonts w:hint="eastAsia" w:ascii="宋体" w:hAnsi="宋体" w:eastAsia="宋体" w:cs="宋体"/>
          <w:bCs/>
          <w:color w:val="000000"/>
          <w:sz w:val="24"/>
          <w:highlight w:val="white"/>
          <w:lang w:eastAsia="zh-CN"/>
        </w:rPr>
        <w:t xml:space="preserve">供应商</w:t>
      </w:r>
      <w:r>
        <w:rPr>
          <w:rFonts w:hint="eastAsia" w:ascii="宋体" w:hAnsi="宋体" w:eastAsia="宋体" w:cs="宋体"/>
          <w:bCs/>
          <w:color w:val="000000"/>
          <w:sz w:val="24"/>
          <w:highlight w:val="white"/>
        </w:rPr>
        <w:t xml:space="preserve">数字证书的电子签章。其他需要盖章但未明确要求电子签章的，</w:t>
      </w:r>
      <w:r>
        <w:rPr>
          <w:rFonts w:hint="eastAsia" w:ascii="宋体" w:hAnsi="宋体" w:eastAsia="宋体" w:cs="宋体"/>
          <w:bCs/>
          <w:color w:val="000000"/>
          <w:sz w:val="24"/>
          <w:highlight w:val="white"/>
          <w:lang w:eastAsia="zh-CN"/>
        </w:rPr>
        <w:t xml:space="preserve">供应商</w:t>
      </w:r>
      <w:r>
        <w:rPr>
          <w:rFonts w:hint="eastAsia" w:ascii="宋体" w:hAnsi="宋体" w:eastAsia="宋体" w:cs="宋体"/>
          <w:bCs/>
          <w:color w:val="000000"/>
          <w:sz w:val="24"/>
          <w:highlight w:val="white"/>
        </w:rPr>
        <w:t xml:space="preserve">可按要求加盖公章后上传材料电子件或直接加盖电子签章。 </w:t>
      </w:r>
      <w:r>
        <w:rPr>
          <w:highlight w:val="white"/>
        </w:rPr>
      </w:r>
      <w:r/>
    </w:p>
    <w:p>
      <w:pPr>
        <w:ind w:firstLine="480"/>
        <w:spacing w:line="560" w:lineRule="exact"/>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rPr>
        <w:t xml:space="preserve">10.4本项目通过“苏采云”系统进行电子招标投标，即</w:t>
      </w:r>
      <w:r>
        <w:rPr>
          <w:rFonts w:hint="eastAsia" w:ascii="宋体" w:hAnsi="宋体" w:eastAsia="宋体" w:cs="宋体"/>
          <w:bCs/>
          <w:color w:val="000000"/>
          <w:sz w:val="24"/>
          <w:highlight w:val="white"/>
          <w:lang w:eastAsia="zh-CN"/>
        </w:rPr>
        <w:t xml:space="preserve">供应商</w:t>
      </w:r>
      <w:r>
        <w:rPr>
          <w:rFonts w:hint="eastAsia" w:ascii="宋体" w:hAnsi="宋体" w:eastAsia="宋体" w:cs="宋体"/>
          <w:bCs/>
          <w:color w:val="000000"/>
          <w:sz w:val="24"/>
          <w:highlight w:val="white"/>
        </w:rPr>
        <w:t xml:space="preserve">应当通过“苏采云”系统提交数据电文形式的响应文件（即电子投标）。响应文件使用政府采购客户端工具制作并通过“苏采云”系统提交，未进行响应文件提交并解密的</w:t>
      </w:r>
      <w:r>
        <w:rPr>
          <w:rFonts w:hint="eastAsia" w:ascii="宋体" w:hAnsi="宋体" w:eastAsia="宋体" w:cs="宋体"/>
          <w:bCs/>
          <w:color w:val="000000"/>
          <w:sz w:val="24"/>
          <w:highlight w:val="white"/>
          <w:lang w:eastAsia="zh-CN"/>
        </w:rPr>
        <w:t xml:space="preserve">供应商</w:t>
      </w:r>
      <w:r>
        <w:rPr>
          <w:rFonts w:hint="eastAsia" w:ascii="宋体" w:hAnsi="宋体" w:eastAsia="宋体" w:cs="宋体"/>
          <w:bCs/>
          <w:color w:val="000000"/>
          <w:sz w:val="24"/>
          <w:highlight w:val="white"/>
        </w:rPr>
        <w:t xml:space="preserve">，按照无效响应处理(因“苏采云”系统导致解密失败的除外)。</w:t>
      </w:r>
      <w:r>
        <w:rPr>
          <w:highlight w:val="white"/>
        </w:rPr>
      </w:r>
      <w:r/>
    </w:p>
    <w:p>
      <w:pPr>
        <w:ind w:firstLine="480"/>
        <w:spacing w:line="560" w:lineRule="exact"/>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rPr>
        <w:t xml:space="preserve">10.5 如标书制作工具中格式和内容与“宿迁市政府采购网”发布的招标文件不一致，请以“宿迁市政府采购网”发布的招标文件为准。</w:t>
      </w:r>
      <w:r>
        <w:rPr>
          <w:highlight w:val="white"/>
        </w:rPr>
      </w:r>
      <w:r/>
    </w:p>
    <w:p>
      <w:pPr>
        <w:ind w:firstLine="480"/>
        <w:spacing w:line="560" w:lineRule="exact"/>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rPr>
        <w:t xml:space="preserve">10.6中标后按相关要求提供与电子投标文件一致的纸质打印投标文件4份。 </w:t>
      </w:r>
      <w:r>
        <w:rPr>
          <w:highlight w:val="white"/>
        </w:rPr>
      </w:r>
      <w:r/>
    </w:p>
    <w:p>
      <w:pPr>
        <w:ind w:firstLine="480"/>
        <w:spacing w:line="560" w:lineRule="exact"/>
        <w:rPr>
          <w:rFonts w:hint="eastAsia" w:ascii="宋体" w:hAnsi="宋体" w:eastAsia="宋体" w:cs="宋体"/>
          <w:bCs/>
          <w:color w:val="000000"/>
          <w:sz w:val="24"/>
          <w:highlight w:val="white"/>
        </w:rPr>
      </w:pPr>
      <w:r>
        <w:rPr>
          <w:highlight w:val="white"/>
        </w:rPr>
      </w:r>
      <w:bookmarkStart w:id="110" w:name="EBc50e2bb832bb43068403b10c1cce6141"/>
      <w:r>
        <w:rPr>
          <w:rFonts w:hint="eastAsia" w:ascii="宋体" w:hAnsi="宋体" w:eastAsia="宋体" w:cs="宋体"/>
          <w:bCs/>
          <w:color w:val="000000"/>
          <w:sz w:val="24"/>
          <w:highlight w:val="white"/>
        </w:rPr>
        <w:t xml:space="preserve">注：（1）投标文件构成资料为非中文时应提供中文译版；（2）招标文件要求提供证书证件等原件电子件的，</w:t>
      </w:r>
      <w:r>
        <w:rPr>
          <w:rFonts w:hint="eastAsia" w:ascii="宋体" w:hAnsi="宋体" w:eastAsia="宋体" w:cs="宋体"/>
          <w:bCs/>
          <w:color w:val="000000"/>
          <w:sz w:val="24"/>
          <w:highlight w:val="white"/>
          <w:lang w:eastAsia="zh-CN"/>
        </w:rPr>
        <w:t xml:space="preserve">供应商</w:t>
      </w:r>
      <w:r>
        <w:rPr>
          <w:rFonts w:hint="eastAsia" w:ascii="宋体" w:hAnsi="宋体" w:eastAsia="宋体" w:cs="宋体"/>
          <w:bCs/>
          <w:color w:val="000000"/>
          <w:sz w:val="24"/>
          <w:highlight w:val="white"/>
        </w:rPr>
        <w:t xml:space="preserve">提供的电子件应是对证书证件等原件通过扫描、拍照等方式进行数字化的可被“苏采云”系统识别的数字文件，否则评委会可以视其未提供。（3）无论何种原因，即使</w:t>
      </w:r>
      <w:r>
        <w:rPr>
          <w:rFonts w:hint="eastAsia" w:ascii="宋体" w:hAnsi="宋体" w:eastAsia="宋体" w:cs="宋体"/>
          <w:bCs/>
          <w:color w:val="000000"/>
          <w:sz w:val="24"/>
          <w:highlight w:val="white"/>
          <w:lang w:eastAsia="zh-CN"/>
        </w:rPr>
        <w:t xml:space="preserve">供应商</w:t>
      </w:r>
      <w:r>
        <w:rPr>
          <w:rFonts w:hint="eastAsia" w:ascii="宋体" w:hAnsi="宋体" w:eastAsia="宋体" w:cs="宋体"/>
          <w:bCs/>
          <w:color w:val="000000"/>
          <w:sz w:val="24"/>
          <w:highlight w:val="white"/>
        </w:rPr>
        <w:t xml:space="preserve">开标时携带了证书证明资料的原件，但电子投标文件中未包含相关资料电子件的，评委会可以视同其未提供。</w:t>
      </w:r>
      <w:bookmarkEnd w:id="110"/>
      <w:r>
        <w:rPr>
          <w:highlight w:val="white"/>
        </w:rPr>
      </w:r>
      <w:r/>
    </w:p>
    <w:p>
      <w:pPr>
        <w:pStyle w:val="952"/>
        <w:ind w:firstLine="420"/>
        <w:spacing w:before="0" w:after="0" w:line="560" w:lineRule="exact"/>
        <w:rPr>
          <w:rFonts w:hint="eastAsia" w:ascii="宋体" w:hAnsi="宋体" w:eastAsia="宋体" w:cs="宋体"/>
          <w:b w:val="0"/>
          <w:bCs w:val="0"/>
          <w:color w:val="000000"/>
          <w:highlight w:val="white"/>
        </w:rPr>
      </w:pPr>
      <w:r>
        <w:rPr>
          <w:highlight w:val="white"/>
        </w:rPr>
      </w:r>
      <w:bookmarkStart w:id="111" w:name="_Hlt26670360"/>
      <w:r>
        <w:rPr>
          <w:highlight w:val="white"/>
        </w:rPr>
      </w:r>
      <w:bookmarkEnd w:id="111"/>
      <w:r>
        <w:rPr>
          <w:highlight w:val="white"/>
        </w:rPr>
      </w:r>
      <w:bookmarkStart w:id="112" w:name="_Hlt26954838"/>
      <w:r>
        <w:rPr>
          <w:highlight w:val="white"/>
        </w:rPr>
      </w:r>
      <w:bookmarkEnd w:id="112"/>
      <w:r>
        <w:rPr>
          <w:highlight w:val="white"/>
        </w:rPr>
      </w:r>
      <w:bookmarkStart w:id="113" w:name="_Hlt26668975"/>
      <w:r>
        <w:rPr>
          <w:highlight w:val="white"/>
        </w:rPr>
      </w:r>
      <w:bookmarkEnd w:id="113"/>
      <w:r>
        <w:rPr>
          <w:highlight w:val="white"/>
        </w:rPr>
      </w:r>
      <w:bookmarkStart w:id="114" w:name="_Toc49090507"/>
      <w:r>
        <w:rPr>
          <w:highlight w:val="white"/>
        </w:rPr>
      </w:r>
      <w:bookmarkStart w:id="115" w:name="_Toc14577357"/>
      <w:r>
        <w:rPr>
          <w:highlight w:val="white"/>
        </w:rPr>
      </w:r>
      <w:bookmarkStart w:id="116" w:name="_Toc513029216"/>
      <w:r>
        <w:rPr>
          <w:highlight w:val="white"/>
        </w:rPr>
      </w:r>
      <w:bookmarkStart w:id="117" w:name="_Toc49090509"/>
      <w:r>
        <w:rPr>
          <w:highlight w:val="white"/>
        </w:rPr>
      </w:r>
      <w:bookmarkStart w:id="118" w:name="_Toc14577354"/>
      <w:r>
        <w:rPr>
          <w:highlight w:val="white"/>
        </w:rPr>
      </w:r>
      <w:bookmarkStart w:id="119" w:name="_Toc513029219"/>
      <w:r>
        <w:rPr>
          <w:rFonts w:hint="eastAsia" w:ascii="宋体" w:hAnsi="宋体" w:eastAsia="宋体" w:cs="宋体"/>
          <w:b w:val="0"/>
          <w:bCs w:val="0"/>
          <w:color w:val="000000"/>
          <w:highlight w:val="white"/>
        </w:rPr>
        <w:t xml:space="preserve">11、证明</w:t>
      </w:r>
      <w:r>
        <w:rPr>
          <w:rFonts w:hint="eastAsia" w:ascii="宋体" w:hAnsi="宋体" w:eastAsia="宋体" w:cs="宋体"/>
          <w:b w:val="0"/>
          <w:bCs w:val="0"/>
          <w:color w:val="000000"/>
          <w:highlight w:val="white"/>
          <w:lang w:eastAsia="zh-CN"/>
        </w:rPr>
        <w:t xml:space="preserve">供应商</w:t>
      </w:r>
      <w:r>
        <w:rPr>
          <w:rFonts w:hint="eastAsia" w:ascii="宋体" w:hAnsi="宋体" w:eastAsia="宋体" w:cs="宋体"/>
          <w:b w:val="0"/>
          <w:bCs w:val="0"/>
          <w:color w:val="000000"/>
          <w:highlight w:val="white"/>
        </w:rPr>
        <w:t xml:space="preserve">及投标标的符合招标文件规定的文件</w:t>
      </w:r>
      <w:bookmarkEnd w:id="114"/>
      <w:r>
        <w:rPr>
          <w:highlight w:val="white"/>
        </w:rPr>
      </w:r>
      <w:bookmarkEnd w:id="115"/>
      <w:r>
        <w:rPr>
          <w:highlight w:val="white"/>
        </w:rPr>
      </w:r>
      <w:bookmarkEnd w:id="116"/>
      <w:r>
        <w:rPr>
          <w:highlight w:val="white"/>
        </w:rPr>
      </w:r>
      <w:bookmarkEnd w:id="117"/>
      <w:r>
        <w:rPr>
          <w:highlight w:val="white"/>
        </w:rPr>
      </w:r>
      <w:bookmarkEnd w:id="118"/>
      <w:r>
        <w:rPr>
          <w:highlight w:val="white"/>
        </w:rPr>
      </w:r>
      <w:bookmarkEnd w:id="119"/>
      <w:r>
        <w:rPr>
          <w:highlight w:val="white"/>
        </w:rPr>
      </w:r>
      <w:r/>
    </w:p>
    <w:p>
      <w:pPr>
        <w:spacing w:line="560" w:lineRule="exact"/>
        <w:rPr>
          <w:rFonts w:hint="eastAsia" w:ascii="宋体" w:hAnsi="宋体" w:eastAsia="宋体" w:cs="宋体"/>
          <w:color w:val="000000"/>
          <w:sz w:val="24"/>
          <w:szCs w:val="24"/>
          <w:highlight w:val="white"/>
        </w:rPr>
      </w:pPr>
      <w:r>
        <w:rPr>
          <w:highlight w:val="white"/>
        </w:rPr>
      </w:r>
      <w:bookmarkStart w:id="120" w:name="_Toc14577355"/>
      <w:r>
        <w:rPr>
          <w:highlight w:val="white"/>
        </w:rPr>
      </w:r>
      <w:bookmarkStart w:id="121" w:name="_Toc49090508"/>
      <w:r>
        <w:rPr>
          <w:rFonts w:hint="eastAsia" w:ascii="宋体" w:hAnsi="宋体" w:eastAsia="宋体" w:cs="宋体"/>
          <w:color w:val="000000"/>
          <w:sz w:val="24"/>
          <w:szCs w:val="24"/>
          <w:highlight w:val="white"/>
        </w:rPr>
        <w:t xml:space="preserve">    11.1 </w:t>
      </w:r>
      <w:r>
        <w:rPr>
          <w:rFonts w:hint="eastAsia" w:ascii="宋体" w:hAnsi="宋体" w:eastAsia="宋体" w:cs="宋体"/>
          <w:color w:val="000000"/>
          <w:sz w:val="24"/>
          <w:szCs w:val="24"/>
          <w:highlight w:val="white"/>
          <w:lang w:eastAsia="zh-CN"/>
        </w:rPr>
        <w:t xml:space="preserve">供应商</w:t>
      </w:r>
      <w:r>
        <w:rPr>
          <w:rFonts w:hint="eastAsia" w:ascii="宋体" w:hAnsi="宋体" w:eastAsia="宋体" w:cs="宋体"/>
          <w:color w:val="000000"/>
          <w:sz w:val="24"/>
          <w:szCs w:val="24"/>
          <w:highlight w:val="white"/>
        </w:rPr>
        <w:t xml:space="preserve">应按照法律、法规、规章和规范性文件以及招标文件要求提交证明文件，证明其及投标标的符合招标文件规定。</w:t>
      </w:r>
      <w:r>
        <w:rPr>
          <w:highlight w:val="white"/>
        </w:rPr>
      </w:r>
      <w:r/>
    </w:p>
    <w:p>
      <w:pPr>
        <w:ind w:firstLine="480"/>
        <w:spacing w:line="56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11.2招标文件对证明文件无明确形式要求的，证明文件可以以文字资料、图纸和数据等形式提交。</w:t>
      </w:r>
      <w:r>
        <w:rPr>
          <w:highlight w:val="white"/>
        </w:rPr>
      </w:r>
      <w:r/>
    </w:p>
    <w:p>
      <w:pPr>
        <w:pStyle w:val="952"/>
        <w:ind w:firstLine="420"/>
        <w:spacing w:before="0" w:after="0" w:line="560" w:lineRule="exact"/>
        <w:rPr>
          <w:rFonts w:hint="eastAsia" w:ascii="宋体" w:hAnsi="宋体" w:eastAsia="宋体" w:cs="宋体"/>
          <w:b w:val="0"/>
          <w:bCs w:val="0"/>
          <w:color w:val="000000"/>
          <w:highlight w:val="white"/>
        </w:rPr>
      </w:pPr>
      <w:r>
        <w:rPr>
          <w:rFonts w:hint="eastAsia" w:ascii="宋体" w:hAnsi="宋体" w:eastAsia="宋体" w:cs="宋体"/>
          <w:b w:val="0"/>
          <w:bCs w:val="0"/>
          <w:color w:val="000000"/>
          <w:highlight w:val="white"/>
        </w:rPr>
        <w:t xml:space="preserve">12、投标分项报价</w:t>
      </w:r>
      <w:bookmarkEnd w:id="120"/>
      <w:r>
        <w:rPr>
          <w:highlight w:val="white"/>
        </w:rPr>
      </w:r>
      <w:bookmarkStart w:id="122" w:name="_Hlt26670373"/>
      <w:r>
        <w:rPr>
          <w:highlight w:val="white"/>
        </w:rPr>
      </w:r>
      <w:bookmarkEnd w:id="122"/>
      <w:r>
        <w:rPr>
          <w:rFonts w:hint="eastAsia" w:ascii="宋体" w:hAnsi="宋体" w:eastAsia="宋体" w:cs="宋体"/>
          <w:b w:val="0"/>
          <w:bCs w:val="0"/>
          <w:color w:val="000000"/>
          <w:highlight w:val="white"/>
        </w:rPr>
        <w:t xml:space="preserve">表</w:t>
      </w:r>
      <w:bookmarkEnd w:id="121"/>
      <w:r>
        <w:rPr>
          <w:highlight w:val="white"/>
        </w:rPr>
      </w:r>
      <w:r/>
    </w:p>
    <w:p>
      <w:pPr>
        <w:ind w:firstLine="480"/>
        <w:spacing w:line="560" w:lineRule="exact"/>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rPr>
        <w:t xml:space="preserve">12.1</w:t>
      </w:r>
      <w:r>
        <w:rPr>
          <w:rFonts w:hint="eastAsia" w:ascii="宋体" w:hAnsi="宋体" w:eastAsia="宋体" w:cs="宋体"/>
          <w:color w:val="000000"/>
          <w:sz w:val="24"/>
          <w:highlight w:val="white"/>
        </w:rPr>
        <w:t xml:space="preserve"> </w:t>
      </w:r>
      <w:r>
        <w:rPr>
          <w:rFonts w:hint="eastAsia" w:ascii="宋体" w:hAnsi="宋体" w:eastAsia="宋体" w:cs="宋体"/>
          <w:color w:val="000000"/>
          <w:sz w:val="24"/>
          <w:highlight w:val="white"/>
          <w:lang w:eastAsia="zh-CN"/>
        </w:rPr>
        <w:t xml:space="preserve">供应商</w:t>
      </w:r>
      <w:r>
        <w:rPr>
          <w:rFonts w:hint="eastAsia" w:ascii="宋体" w:hAnsi="宋体" w:eastAsia="宋体" w:cs="宋体"/>
          <w:color w:val="000000"/>
          <w:sz w:val="24"/>
          <w:highlight w:val="white"/>
        </w:rPr>
        <w:t xml:space="preserve">应按照招标文件规定格式填报投标分项报价表</w:t>
      </w:r>
      <w:bookmarkStart w:id="123" w:name="_Hlt26670399"/>
      <w:r>
        <w:rPr>
          <w:highlight w:val="white"/>
        </w:rPr>
      </w:r>
      <w:bookmarkEnd w:id="123"/>
      <w:r>
        <w:rPr>
          <w:rFonts w:hint="eastAsia" w:ascii="宋体" w:hAnsi="宋体" w:eastAsia="宋体" w:cs="宋体"/>
          <w:color w:val="000000"/>
          <w:sz w:val="24"/>
          <w:highlight w:val="white"/>
        </w:rPr>
        <w:t xml:space="preserve">(即投标报价明细表）。</w:t>
      </w:r>
      <w:r>
        <w:rPr>
          <w:highlight w:val="white"/>
        </w:rPr>
      </w:r>
      <w:r/>
    </w:p>
    <w:p>
      <w:pPr>
        <w:ind w:firstLine="480"/>
        <w:spacing w:line="560" w:lineRule="exact"/>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12.2</w:t>
      </w:r>
      <w:r>
        <w:rPr>
          <w:rFonts w:hint="eastAsia" w:ascii="宋体" w:hAnsi="宋体" w:eastAsia="宋体" w:cs="宋体"/>
          <w:bCs/>
          <w:color w:val="000000"/>
          <w:sz w:val="24"/>
          <w:highlight w:val="white"/>
        </w:rPr>
        <w:t xml:space="preserve">投标货币。投标文件中的单价和总价无特殊规定的采用人民币报价，以元为单位标注。</w:t>
      </w:r>
      <w:r>
        <w:rPr>
          <w:rFonts w:hint="eastAsia" w:ascii="宋体" w:hAnsi="宋体" w:eastAsia="宋体" w:cs="宋体"/>
          <w:color w:val="000000"/>
          <w:sz w:val="24"/>
          <w:highlight w:val="white"/>
        </w:rPr>
        <w:t xml:space="preserve">招标文件中另有规定的按规定执行。</w:t>
      </w:r>
      <w:r>
        <w:rPr>
          <w:highlight w:val="white"/>
        </w:rPr>
      </w:r>
      <w:r/>
    </w:p>
    <w:p>
      <w:pPr>
        <w:ind w:firstLine="480"/>
        <w:spacing w:line="560" w:lineRule="exact"/>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rPr>
        <w:t xml:space="preserve">12.3本项目不接受备选的投标方案或有选择的报价，只允许有一个报价。投标报价内容包括：</w:t>
      </w:r>
      <w:bookmarkStart w:id="124" w:name="EB54dd097a55df4796bd5f9b6bdf2ddc40"/>
      <w:r>
        <w:rPr>
          <w:rFonts w:hint="eastAsia" w:ascii="宋体" w:hAnsi="宋体" w:eastAsia="宋体" w:cs="宋体"/>
          <w:color w:val="000000"/>
          <w:sz w:val="24"/>
          <w:highlight w:val="white"/>
        </w:rPr>
        <w:t xml:space="preserve">本项目采用固定单价合同。</w:t>
      </w:r>
      <w:bookmarkEnd w:id="124"/>
      <w:r>
        <w:rPr>
          <w:rFonts w:hint="eastAsia" w:ascii="宋体" w:hAnsi="宋体" w:eastAsia="宋体" w:cs="宋体"/>
          <w:color w:val="000000"/>
          <w:sz w:val="24"/>
          <w:highlight w:val="white"/>
          <w:lang w:val="en-US" w:eastAsia="zh-CN"/>
        </w:rPr>
        <w:t xml:space="preserve">本次投标</w:t>
      </w:r>
      <w:r>
        <w:rPr>
          <w:rFonts w:hint="eastAsia" w:ascii="宋体" w:hAnsi="宋体" w:eastAsia="宋体" w:cs="宋体"/>
          <w:color w:val="000000"/>
          <w:sz w:val="24"/>
          <w:highlight w:val="white"/>
        </w:rPr>
        <w:t xml:space="preserve">报价应包括</w:t>
      </w:r>
      <w:r>
        <w:rPr>
          <w:rFonts w:hint="eastAsia" w:ascii="宋体" w:hAnsi="宋体" w:eastAsia="宋体" w:cs="宋体"/>
          <w:color w:val="000000"/>
          <w:sz w:val="24"/>
          <w:highlight w:val="white"/>
          <w:lang w:val="en-US" w:eastAsia="zh-CN"/>
        </w:rPr>
        <w:t xml:space="preserve">产品</w:t>
      </w:r>
      <w:r>
        <w:rPr>
          <w:rFonts w:hint="eastAsia" w:ascii="宋体" w:hAnsi="宋体" w:eastAsia="宋体" w:cs="宋体"/>
          <w:color w:val="000000"/>
          <w:sz w:val="24"/>
          <w:highlight w:val="white"/>
        </w:rPr>
        <w:t xml:space="preserve">本身、标准附件、专用工具、包装、</w:t>
      </w:r>
      <w:r>
        <w:rPr>
          <w:rFonts w:hint="eastAsia" w:ascii="宋体" w:hAnsi="宋体" w:eastAsia="宋体" w:cs="宋体"/>
          <w:color w:val="000000"/>
          <w:sz w:val="24"/>
          <w:highlight w:val="white"/>
          <w:lang w:val="en-US" w:eastAsia="zh-CN"/>
        </w:rPr>
        <w:t xml:space="preserve">人工费、</w:t>
      </w:r>
      <w:r>
        <w:rPr>
          <w:rFonts w:hint="eastAsia" w:ascii="宋体" w:hAnsi="宋体" w:eastAsia="宋体" w:cs="宋体"/>
          <w:color w:val="000000"/>
          <w:sz w:val="24"/>
          <w:highlight w:val="white"/>
        </w:rPr>
        <w:t xml:space="preserve">运输装卸、</w:t>
      </w:r>
      <w:r>
        <w:rPr>
          <w:rFonts w:hint="eastAsia" w:ascii="宋体" w:hAnsi="宋体" w:eastAsia="宋体" w:cs="宋体"/>
          <w:color w:val="000000"/>
          <w:sz w:val="24"/>
          <w:highlight w:val="white"/>
          <w:lang w:val="en-US" w:eastAsia="zh-CN"/>
        </w:rPr>
        <w:t xml:space="preserve">运输过程中至交付前的保险费、</w:t>
      </w:r>
      <w:r>
        <w:rPr>
          <w:rFonts w:hint="eastAsia" w:ascii="宋体" w:hAnsi="宋体" w:eastAsia="宋体" w:cs="宋体"/>
          <w:bCs/>
          <w:sz w:val="24"/>
          <w:highlight w:val="white"/>
        </w:rPr>
        <w:t xml:space="preserve">售后服务费用</w:t>
      </w:r>
      <w:r>
        <w:rPr>
          <w:rFonts w:hint="eastAsia" w:ascii="宋体" w:hAnsi="宋体" w:eastAsia="宋体" w:cs="宋体"/>
          <w:bCs/>
          <w:sz w:val="24"/>
          <w:highlight w:val="white"/>
          <w:lang w:eastAsia="zh-CN"/>
        </w:rPr>
        <w:t xml:space="preserve">、</w:t>
      </w:r>
      <w:r>
        <w:rPr>
          <w:rFonts w:hint="eastAsia" w:ascii="宋体" w:hAnsi="宋体" w:eastAsia="宋体" w:cs="宋体"/>
          <w:bCs/>
          <w:sz w:val="24"/>
          <w:highlight w:val="white"/>
          <w:lang w:val="en-US" w:eastAsia="zh-CN"/>
        </w:rPr>
        <w:t xml:space="preserve">施工安装</w:t>
      </w:r>
      <w:r>
        <w:rPr>
          <w:rFonts w:hint="eastAsia" w:ascii="宋体" w:hAnsi="宋体" w:eastAsia="宋体" w:cs="宋体"/>
          <w:color w:val="000000"/>
          <w:sz w:val="24"/>
          <w:highlight w:val="white"/>
        </w:rPr>
        <w:t xml:space="preserve">、</w:t>
      </w:r>
      <w:r>
        <w:rPr>
          <w:rFonts w:hint="eastAsia" w:ascii="宋体" w:hAnsi="宋体" w:eastAsia="宋体" w:cs="宋体"/>
          <w:color w:val="000000"/>
          <w:sz w:val="24"/>
          <w:highlight w:val="white"/>
          <w:lang w:val="en-US" w:eastAsia="zh-CN"/>
        </w:rPr>
        <w:t xml:space="preserve">货物保管费用、验收费</w:t>
      </w:r>
      <w:r>
        <w:rPr>
          <w:rFonts w:hint="eastAsia" w:ascii="宋体" w:hAnsi="宋体" w:eastAsia="宋体" w:cs="宋体"/>
          <w:color w:val="000000"/>
          <w:sz w:val="24"/>
          <w:highlight w:val="white"/>
          <w:lang w:eastAsia="zh-CN"/>
        </w:rPr>
        <w:t xml:space="preserve">、</w:t>
      </w:r>
      <w:r>
        <w:rPr>
          <w:rFonts w:hint="eastAsia" w:ascii="宋体" w:hAnsi="宋体" w:eastAsia="宋体" w:cs="宋体"/>
          <w:color w:val="000000"/>
          <w:sz w:val="24"/>
          <w:highlight w:val="white"/>
        </w:rPr>
        <w:t xml:space="preserve">税金等完成本项目所涉及到的一切相关费用。</w:t>
      </w:r>
      <w:r>
        <w:rPr>
          <w:highlight w:val="white"/>
        </w:rPr>
      </w:r>
      <w:r/>
    </w:p>
    <w:p>
      <w:pPr>
        <w:pStyle w:val="952"/>
        <w:ind w:firstLine="420"/>
        <w:spacing w:before="0" w:after="0" w:line="560" w:lineRule="exact"/>
        <w:rPr>
          <w:rFonts w:hint="eastAsia" w:ascii="宋体" w:hAnsi="宋体" w:eastAsia="宋体" w:cs="宋体"/>
          <w:b w:val="0"/>
          <w:bCs w:val="0"/>
          <w:color w:val="000000"/>
          <w:highlight w:val="white"/>
        </w:rPr>
      </w:pPr>
      <w:r>
        <w:rPr>
          <w:highlight w:val="white"/>
        </w:rPr>
      </w:r>
      <w:bookmarkStart w:id="125" w:name="_Hlt26954731"/>
      <w:r>
        <w:rPr>
          <w:highlight w:val="white"/>
        </w:rPr>
      </w:r>
      <w:bookmarkEnd w:id="125"/>
      <w:r>
        <w:rPr>
          <w:highlight w:val="white"/>
        </w:rPr>
      </w:r>
      <w:bookmarkStart w:id="126" w:name="_Hlt26954842"/>
      <w:r>
        <w:rPr>
          <w:highlight w:val="white"/>
        </w:rPr>
      </w:r>
      <w:bookmarkEnd w:id="126"/>
      <w:r>
        <w:rPr>
          <w:highlight w:val="white"/>
        </w:rPr>
      </w:r>
      <w:bookmarkStart w:id="127" w:name="_Hlt26670486"/>
      <w:r>
        <w:rPr>
          <w:highlight w:val="white"/>
        </w:rPr>
      </w:r>
      <w:bookmarkEnd w:id="127"/>
      <w:r>
        <w:rPr>
          <w:highlight w:val="white"/>
        </w:rPr>
      </w:r>
      <w:bookmarkStart w:id="128" w:name="_Hlt26670425"/>
      <w:r>
        <w:rPr>
          <w:highlight w:val="white"/>
        </w:rPr>
      </w:r>
      <w:bookmarkEnd w:id="128"/>
      <w:r>
        <w:rPr>
          <w:highlight w:val="white"/>
        </w:rPr>
      </w:r>
      <w:bookmarkStart w:id="129" w:name="_Hlt26670403"/>
      <w:r>
        <w:rPr>
          <w:highlight w:val="white"/>
        </w:rPr>
      </w:r>
      <w:bookmarkEnd w:id="129"/>
      <w:r>
        <w:rPr>
          <w:highlight w:val="white"/>
        </w:rPr>
      </w:r>
      <w:bookmarkStart w:id="130" w:name="_Hlt26954844"/>
      <w:r>
        <w:rPr>
          <w:highlight w:val="white"/>
        </w:rPr>
      </w:r>
      <w:bookmarkEnd w:id="130"/>
      <w:r>
        <w:rPr>
          <w:highlight w:val="white"/>
        </w:rPr>
      </w:r>
      <w:bookmarkStart w:id="131" w:name="_Hlt26954848"/>
      <w:r>
        <w:rPr>
          <w:highlight w:val="white"/>
        </w:rPr>
      </w:r>
      <w:bookmarkEnd w:id="131"/>
      <w:r>
        <w:rPr>
          <w:highlight w:val="white"/>
        </w:rPr>
      </w:r>
      <w:bookmarkStart w:id="132" w:name="_Hlt26954846"/>
      <w:r>
        <w:rPr>
          <w:highlight w:val="white"/>
        </w:rPr>
      </w:r>
      <w:bookmarkEnd w:id="132"/>
      <w:r>
        <w:rPr>
          <w:highlight w:val="white"/>
        </w:rPr>
      </w:r>
      <w:bookmarkStart w:id="133" w:name="_Hlt26670482"/>
      <w:r>
        <w:rPr>
          <w:highlight w:val="white"/>
        </w:rPr>
      </w:r>
      <w:bookmarkEnd w:id="133"/>
      <w:r>
        <w:rPr>
          <w:highlight w:val="white"/>
        </w:rPr>
      </w:r>
      <w:bookmarkStart w:id="134" w:name="_Hlt26668983"/>
      <w:r>
        <w:rPr>
          <w:highlight w:val="white"/>
        </w:rPr>
      </w:r>
      <w:bookmarkEnd w:id="134"/>
      <w:r>
        <w:rPr>
          <w:highlight w:val="white"/>
        </w:rPr>
      </w:r>
      <w:bookmarkStart w:id="135" w:name="_Toc49090510"/>
      <w:r>
        <w:rPr>
          <w:highlight w:val="white"/>
        </w:rPr>
      </w:r>
      <w:bookmarkStart w:id="136" w:name="_Toc14577359"/>
      <w:r>
        <w:rPr>
          <w:rFonts w:hint="eastAsia" w:ascii="宋体" w:hAnsi="宋体" w:eastAsia="宋体" w:cs="宋体"/>
          <w:b w:val="0"/>
          <w:bCs w:val="0"/>
          <w:color w:val="000000"/>
          <w:highlight w:val="white"/>
        </w:rPr>
        <w:t xml:space="preserve">13、技术要求响应及偏离表、商务要求响应及偏离表</w:t>
      </w:r>
      <w:r>
        <w:rPr>
          <w:highlight w:val="white"/>
        </w:rPr>
      </w:r>
      <w:r/>
    </w:p>
    <w:p>
      <w:pPr>
        <w:ind w:firstLine="480"/>
        <w:spacing w:line="560" w:lineRule="exact"/>
        <w:rPr>
          <w:rFonts w:hint="eastAsia" w:ascii="宋体" w:hAnsi="宋体" w:eastAsia="宋体" w:cs="宋体"/>
          <w:color w:val="000000"/>
          <w:sz w:val="24"/>
          <w:highlight w:val="white"/>
        </w:rPr>
      </w:pPr>
      <w:r>
        <w:rPr>
          <w:rFonts w:hint="eastAsia" w:ascii="宋体" w:hAnsi="宋体" w:eastAsia="宋体" w:cs="宋体"/>
          <w:bCs/>
          <w:color w:val="000000"/>
          <w:sz w:val="24"/>
          <w:highlight w:val="white"/>
          <w:lang w:val="zh-CN"/>
        </w:rPr>
        <w:t xml:space="preserve">13.1</w:t>
      </w:r>
      <w:r>
        <w:rPr>
          <w:rFonts w:hint="eastAsia" w:ascii="宋体" w:hAnsi="宋体" w:eastAsia="宋体" w:cs="宋体"/>
          <w:color w:val="000000"/>
          <w:sz w:val="24"/>
          <w:highlight w:val="white"/>
          <w:lang w:val="zh-CN"/>
        </w:rPr>
        <w:t xml:space="preserve"> 供应商需对招标文件中的技术要求与商务要求逐项作出响应或偏离，并说明原因。</w:t>
      </w:r>
      <w:r>
        <w:rPr>
          <w:highlight w:val="white"/>
        </w:rPr>
      </w:r>
      <w:r/>
    </w:p>
    <w:p>
      <w:pPr>
        <w:ind w:firstLine="480"/>
        <w:spacing w:line="560" w:lineRule="exact"/>
        <w:tabs>
          <w:tab w:val="left" w:pos="1035" w:leader="none"/>
        </w:tabs>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zh-CN"/>
        </w:rPr>
        <w:t xml:space="preserve">13.2 供应商可在投标文件中提供认为需要的其他技术文件或说明。</w:t>
      </w:r>
      <w:r>
        <w:rPr>
          <w:highlight w:val="white"/>
        </w:rPr>
      </w:r>
      <w:r/>
    </w:p>
    <w:p>
      <w:pPr>
        <w:ind w:firstLine="420"/>
        <w:keepLines/>
        <w:keepNext/>
        <w:spacing w:line="560" w:lineRule="exact"/>
        <w:rPr>
          <w:rFonts w:hint="eastAsia" w:ascii="宋体" w:hAnsi="宋体" w:eastAsia="宋体" w:cs="宋体"/>
          <w:color w:val="000000"/>
          <w:sz w:val="28"/>
          <w:szCs w:val="28"/>
          <w:highlight w:val="white"/>
        </w:rPr>
        <w:outlineLvl w:val="3"/>
      </w:pPr>
      <w:r>
        <w:rPr>
          <w:rFonts w:hint="eastAsia" w:ascii="宋体" w:hAnsi="宋体" w:eastAsia="宋体" w:cs="宋体"/>
          <w:color w:val="000000"/>
          <w:sz w:val="28"/>
          <w:szCs w:val="28"/>
          <w:highlight w:val="white"/>
        </w:rPr>
        <w:t xml:space="preserve">14、服务承诺、培训计划、人员安排及其他</w:t>
      </w:r>
      <w:r>
        <w:rPr>
          <w:highlight w:val="white"/>
        </w:rPr>
      </w:r>
      <w:r/>
    </w:p>
    <w:p>
      <w:pPr>
        <w:ind w:firstLine="480"/>
        <w:spacing w:line="560" w:lineRule="exact"/>
        <w:rPr>
          <w:rFonts w:hint="eastAsia" w:ascii="宋体" w:hAnsi="宋体" w:eastAsia="宋体" w:cs="宋体"/>
          <w:color w:val="000000"/>
          <w:sz w:val="24"/>
          <w:szCs w:val="24"/>
          <w:highlight w:val="white"/>
        </w:rPr>
      </w:pPr>
      <w:r>
        <w:rPr>
          <w:rFonts w:hint="eastAsia" w:ascii="宋体" w:hAnsi="宋体" w:eastAsia="宋体" w:cs="宋体"/>
          <w:bCs/>
          <w:color w:val="000000"/>
          <w:sz w:val="24"/>
          <w:szCs w:val="24"/>
          <w:highlight w:val="white"/>
        </w:rPr>
        <w:t xml:space="preserve">14.1 </w:t>
      </w:r>
      <w:r>
        <w:rPr>
          <w:rFonts w:hint="eastAsia" w:ascii="宋体" w:hAnsi="宋体" w:eastAsia="宋体" w:cs="宋体"/>
          <w:color w:val="000000"/>
          <w:sz w:val="24"/>
          <w:szCs w:val="24"/>
          <w:highlight w:val="white"/>
          <w:lang w:eastAsia="zh-CN"/>
        </w:rPr>
        <w:t xml:space="preserve">供应商</w:t>
      </w:r>
      <w:r>
        <w:rPr>
          <w:rFonts w:hint="eastAsia" w:ascii="宋体" w:hAnsi="宋体" w:eastAsia="宋体" w:cs="宋体"/>
          <w:color w:val="000000"/>
          <w:sz w:val="24"/>
          <w:szCs w:val="24"/>
          <w:highlight w:val="white"/>
        </w:rPr>
        <w:t xml:space="preserve">需根据招标文件要求提供有关售后服务的管理制度，售后服务机构的分布情况，售后服务人员的数量、素质、技术水平及售后服务的反应能力等。</w:t>
      </w:r>
      <w:r>
        <w:rPr>
          <w:highlight w:val="white"/>
        </w:rPr>
      </w:r>
      <w:r/>
    </w:p>
    <w:p>
      <w:pPr>
        <w:ind w:firstLine="480"/>
        <w:spacing w:line="56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14.2 </w:t>
      </w:r>
      <w:r>
        <w:rPr>
          <w:rFonts w:hint="eastAsia" w:ascii="宋体" w:hAnsi="宋体" w:eastAsia="宋体" w:cs="宋体"/>
          <w:color w:val="000000"/>
          <w:sz w:val="24"/>
          <w:szCs w:val="24"/>
          <w:highlight w:val="white"/>
          <w:lang w:eastAsia="zh-CN"/>
        </w:rPr>
        <w:t xml:space="preserve">供应商</w:t>
      </w:r>
      <w:r>
        <w:rPr>
          <w:rFonts w:hint="eastAsia" w:ascii="宋体" w:hAnsi="宋体" w:eastAsia="宋体" w:cs="宋体"/>
          <w:color w:val="000000"/>
          <w:sz w:val="24"/>
          <w:szCs w:val="24"/>
          <w:highlight w:val="white"/>
        </w:rPr>
        <w:t xml:space="preserve">需根据招标文件要求提供培训计划。</w:t>
      </w:r>
      <w:r>
        <w:rPr>
          <w:highlight w:val="white"/>
        </w:rPr>
      </w:r>
      <w:r/>
    </w:p>
    <w:p>
      <w:pPr>
        <w:ind w:firstLine="480"/>
        <w:spacing w:line="560" w:lineRule="exact"/>
        <w:rPr>
          <w:rFonts w:hint="eastAsia" w:ascii="宋体" w:hAnsi="宋体" w:eastAsia="宋体" w:cs="宋体"/>
          <w:b/>
          <w:bCs/>
          <w:color w:val="000000"/>
          <w:highlight w:val="white"/>
        </w:rPr>
      </w:pPr>
      <w:r>
        <w:rPr>
          <w:rFonts w:hint="eastAsia" w:ascii="宋体" w:hAnsi="宋体" w:eastAsia="宋体" w:cs="宋体"/>
          <w:color w:val="000000"/>
          <w:sz w:val="24"/>
          <w:szCs w:val="24"/>
          <w:highlight w:val="white"/>
        </w:rPr>
        <w:t xml:space="preserve">14.3 </w:t>
      </w:r>
      <w:r>
        <w:rPr>
          <w:rFonts w:hint="eastAsia" w:ascii="宋体" w:hAnsi="宋体" w:eastAsia="宋体" w:cs="宋体"/>
          <w:color w:val="000000"/>
          <w:sz w:val="24"/>
          <w:szCs w:val="24"/>
          <w:highlight w:val="white"/>
          <w:lang w:eastAsia="zh-CN"/>
        </w:rPr>
        <w:t xml:space="preserve">供应商</w:t>
      </w:r>
      <w:r>
        <w:rPr>
          <w:rFonts w:hint="eastAsia" w:ascii="宋体" w:hAnsi="宋体" w:eastAsia="宋体" w:cs="宋体"/>
          <w:color w:val="000000"/>
          <w:sz w:val="24"/>
          <w:szCs w:val="24"/>
          <w:highlight w:val="white"/>
        </w:rPr>
        <w:t xml:space="preserve">需根据招标文件要求提供</w:t>
      </w:r>
      <w:r>
        <w:rPr>
          <w:rFonts w:hint="eastAsia" w:ascii="宋体" w:hAnsi="宋体" w:eastAsia="宋体" w:cs="宋体"/>
          <w:color w:val="000000"/>
          <w:sz w:val="24"/>
          <w:highlight w:val="white"/>
          <w:lang w:val="zh-CN"/>
        </w:rPr>
        <w:t xml:space="preserve">所投标的的主要组成部分、功能设计、实现思路及关键技术等。</w:t>
      </w:r>
      <w:r>
        <w:rPr>
          <w:highlight w:val="white"/>
        </w:rPr>
      </w:r>
      <w:r/>
    </w:p>
    <w:p>
      <w:pPr>
        <w:pStyle w:val="952"/>
        <w:ind w:firstLine="420"/>
        <w:spacing w:before="0" w:after="0" w:line="560" w:lineRule="exact"/>
        <w:rPr>
          <w:rFonts w:hint="eastAsia" w:ascii="宋体" w:hAnsi="宋体" w:eastAsia="宋体" w:cs="宋体"/>
          <w:b w:val="0"/>
          <w:bCs w:val="0"/>
          <w:color w:val="000000"/>
          <w:highlight w:val="white"/>
        </w:rPr>
      </w:pPr>
      <w:r>
        <w:rPr>
          <w:rFonts w:hint="eastAsia" w:ascii="宋体" w:hAnsi="宋体" w:eastAsia="宋体" w:cs="宋体"/>
          <w:b w:val="0"/>
          <w:bCs w:val="0"/>
          <w:color w:val="000000"/>
          <w:highlight w:val="white"/>
        </w:rPr>
        <w:t xml:space="preserve">15、投标声明及承诺函和开标一览表</w:t>
      </w:r>
      <w:r>
        <w:rPr>
          <w:highlight w:val="white"/>
        </w:rPr>
      </w:r>
      <w:r/>
    </w:p>
    <w:p>
      <w:pPr>
        <w:ind w:firstLine="480"/>
        <w:spacing w:line="560" w:lineRule="exact"/>
        <w:rPr>
          <w:rFonts w:hint="eastAsia" w:ascii="宋体" w:hAnsi="宋体" w:eastAsia="宋体" w:cs="宋体"/>
          <w:color w:val="000000"/>
          <w:sz w:val="24"/>
          <w:highlight w:val="white"/>
        </w:rPr>
      </w:pPr>
      <w:r>
        <w:rPr>
          <w:rFonts w:hint="eastAsia" w:ascii="宋体" w:hAnsi="宋体" w:eastAsia="宋体" w:cs="宋体"/>
          <w:bCs/>
          <w:color w:val="000000"/>
          <w:sz w:val="24"/>
          <w:highlight w:val="white"/>
        </w:rPr>
        <w:t xml:space="preserve">15.1</w:t>
      </w:r>
      <w:r>
        <w:rPr>
          <w:rFonts w:hint="eastAsia" w:ascii="宋体" w:hAnsi="宋体" w:eastAsia="宋体" w:cs="宋体"/>
          <w:color w:val="000000"/>
          <w:sz w:val="24"/>
          <w:highlight w:val="white"/>
        </w:rPr>
        <w:t xml:space="preserve"> </w:t>
      </w:r>
      <w:r>
        <w:rPr>
          <w:rFonts w:hint="eastAsia" w:ascii="宋体" w:hAnsi="宋体" w:eastAsia="宋体" w:cs="宋体"/>
          <w:color w:val="000000"/>
          <w:sz w:val="24"/>
          <w:highlight w:val="white"/>
          <w:lang w:eastAsia="zh-CN"/>
        </w:rPr>
        <w:t xml:space="preserve">供应商</w:t>
      </w:r>
      <w:r>
        <w:rPr>
          <w:rFonts w:hint="eastAsia" w:ascii="宋体" w:hAnsi="宋体" w:eastAsia="宋体" w:cs="宋体"/>
          <w:color w:val="000000"/>
          <w:sz w:val="24"/>
          <w:highlight w:val="white"/>
        </w:rPr>
        <w:t xml:space="preserve">应按照招标文件中提供的格式完整、正确填写投标声明及承诺函、开标一览表。</w:t>
      </w:r>
      <w:r>
        <w:rPr>
          <w:highlight w:val="white"/>
        </w:rPr>
      </w:r>
      <w:r/>
    </w:p>
    <w:p>
      <w:pPr>
        <w:ind w:firstLine="480"/>
        <w:spacing w:line="560" w:lineRule="exact"/>
        <w:rPr>
          <w:rFonts w:hint="eastAsia" w:ascii="宋体" w:hAnsi="宋体" w:eastAsia="宋体" w:cs="宋体"/>
          <w:color w:val="000000"/>
          <w:sz w:val="24"/>
          <w:highlight w:val="white"/>
        </w:rPr>
      </w:pPr>
      <w:r>
        <w:rPr>
          <w:rFonts w:hint="eastAsia" w:ascii="宋体" w:hAnsi="宋体" w:eastAsia="宋体" w:cs="宋体"/>
          <w:bCs/>
          <w:color w:val="000000"/>
          <w:sz w:val="24"/>
          <w:highlight w:val="white"/>
        </w:rPr>
        <w:t xml:space="preserve">15.2</w:t>
      </w:r>
      <w:r>
        <w:rPr>
          <w:rFonts w:hint="eastAsia" w:ascii="宋体" w:hAnsi="宋体" w:eastAsia="宋体" w:cs="宋体"/>
          <w:color w:val="000000"/>
          <w:sz w:val="24"/>
          <w:highlight w:val="white"/>
        </w:rPr>
        <w:t xml:space="preserve"> 对于采用货币报价的项目，</w:t>
      </w:r>
      <w:r>
        <w:rPr>
          <w:rFonts w:hint="eastAsia" w:ascii="宋体" w:hAnsi="宋体" w:eastAsia="宋体" w:cs="宋体"/>
          <w:bCs/>
          <w:color w:val="000000"/>
          <w:sz w:val="24"/>
          <w:highlight w:val="white"/>
        </w:rPr>
        <w:t xml:space="preserve">开标一览表中的投标报价应与投标分项报价表</w:t>
      </w:r>
      <w:r>
        <w:rPr>
          <w:rFonts w:hint="eastAsia" w:ascii="宋体" w:hAnsi="宋体" w:eastAsia="宋体" w:cs="宋体"/>
          <w:color w:val="000000"/>
          <w:sz w:val="24"/>
          <w:highlight w:val="white"/>
        </w:rPr>
        <w:t xml:space="preserve">(即投标报价明细表）</w:t>
      </w:r>
      <w:r>
        <w:rPr>
          <w:rFonts w:hint="eastAsia" w:ascii="宋体" w:hAnsi="宋体" w:eastAsia="宋体" w:cs="宋体"/>
          <w:bCs/>
          <w:color w:val="000000"/>
          <w:sz w:val="24"/>
          <w:highlight w:val="white"/>
        </w:rPr>
        <w:t xml:space="preserve">中的投标报价一致，如不一致，</w:t>
      </w:r>
      <w:r>
        <w:rPr>
          <w:rFonts w:hint="eastAsia" w:ascii="宋体" w:hAnsi="宋体" w:eastAsia="宋体" w:cs="宋体"/>
          <w:color w:val="000000"/>
          <w:sz w:val="24"/>
          <w:szCs w:val="24"/>
          <w:highlight w:val="white"/>
        </w:rPr>
        <w:t xml:space="preserve">不作为无效投标处理</w:t>
      </w:r>
      <w:r>
        <w:rPr>
          <w:rFonts w:hint="eastAsia" w:ascii="宋体" w:hAnsi="宋体" w:eastAsia="宋体" w:cs="宋体"/>
          <w:bCs/>
          <w:color w:val="000000"/>
          <w:sz w:val="24"/>
          <w:highlight w:val="white"/>
        </w:rPr>
        <w:t xml:space="preserve">，但评标时按开标一览表中价格为准</w:t>
      </w:r>
      <w:r>
        <w:rPr>
          <w:rFonts w:hint="eastAsia" w:ascii="宋体" w:hAnsi="宋体" w:eastAsia="宋体" w:cs="宋体"/>
          <w:b/>
          <w:bCs/>
          <w:color w:val="000000"/>
          <w:sz w:val="24"/>
          <w:highlight w:val="white"/>
        </w:rPr>
        <w:t xml:space="preserve">。</w:t>
      </w:r>
      <w:bookmarkEnd w:id="135"/>
      <w:r>
        <w:rPr>
          <w:highlight w:val="white"/>
        </w:rPr>
      </w:r>
      <w:bookmarkEnd w:id="136"/>
      <w:r>
        <w:rPr>
          <w:highlight w:val="white"/>
        </w:rPr>
      </w:r>
      <w:r/>
    </w:p>
    <w:p>
      <w:pPr>
        <w:pStyle w:val="952"/>
        <w:ind w:firstLine="420"/>
        <w:spacing w:before="0" w:after="0" w:line="560" w:lineRule="exact"/>
        <w:rPr>
          <w:rFonts w:hint="eastAsia" w:ascii="宋体" w:hAnsi="宋体" w:eastAsia="宋体" w:cs="宋体"/>
          <w:b w:val="0"/>
          <w:bCs w:val="0"/>
          <w:color w:val="000000"/>
          <w:highlight w:val="white"/>
        </w:rPr>
      </w:pPr>
      <w:r>
        <w:rPr>
          <w:highlight w:val="white"/>
        </w:rPr>
      </w:r>
      <w:bookmarkStart w:id="137" w:name="_Hlt26954734"/>
      <w:r>
        <w:rPr>
          <w:highlight w:val="white"/>
        </w:rPr>
      </w:r>
      <w:bookmarkEnd w:id="137"/>
      <w:r>
        <w:rPr>
          <w:highlight w:val="white"/>
        </w:rPr>
      </w:r>
      <w:bookmarkStart w:id="138" w:name="_Hlt26670489"/>
      <w:r>
        <w:rPr>
          <w:highlight w:val="white"/>
        </w:rPr>
      </w:r>
      <w:bookmarkEnd w:id="138"/>
      <w:r>
        <w:rPr>
          <w:highlight w:val="white"/>
        </w:rPr>
      </w:r>
      <w:bookmarkStart w:id="139" w:name="_Hlt26954850"/>
      <w:r>
        <w:rPr>
          <w:highlight w:val="white"/>
        </w:rPr>
      </w:r>
      <w:bookmarkEnd w:id="139"/>
      <w:r>
        <w:rPr>
          <w:highlight w:val="white"/>
        </w:rPr>
      </w:r>
      <w:bookmarkStart w:id="140" w:name="_Toc14577360"/>
      <w:r>
        <w:rPr>
          <w:highlight w:val="white"/>
        </w:rPr>
      </w:r>
      <w:bookmarkStart w:id="141" w:name="_Toc49090511"/>
      <w:r>
        <w:rPr>
          <w:rFonts w:hint="eastAsia" w:ascii="宋体" w:hAnsi="宋体" w:eastAsia="宋体" w:cs="宋体"/>
          <w:b w:val="0"/>
          <w:bCs w:val="0"/>
          <w:color w:val="000000"/>
          <w:highlight w:val="white"/>
        </w:rPr>
        <w:t xml:space="preserve">16、投标有效期</w:t>
      </w:r>
      <w:bookmarkEnd w:id="140"/>
      <w:r>
        <w:rPr>
          <w:highlight w:val="white"/>
        </w:rPr>
      </w:r>
      <w:bookmarkEnd w:id="141"/>
      <w:r>
        <w:rPr>
          <w:highlight w:val="white"/>
        </w:rPr>
      </w:r>
      <w:r/>
    </w:p>
    <w:p>
      <w:pPr>
        <w:ind w:firstLine="480"/>
        <w:spacing w:line="560" w:lineRule="exact"/>
        <w:rPr>
          <w:rFonts w:hint="eastAsia" w:ascii="宋体" w:hAnsi="宋体" w:eastAsia="宋体" w:cs="宋体"/>
          <w:bCs/>
          <w:color w:val="000000"/>
          <w:sz w:val="24"/>
          <w:highlight w:val="white"/>
        </w:rPr>
      </w:pPr>
      <w:r>
        <w:rPr>
          <w:rFonts w:hint="eastAsia" w:ascii="宋体" w:hAnsi="宋体" w:eastAsia="宋体" w:cs="宋体"/>
          <w:color w:val="000000"/>
          <w:sz w:val="24"/>
          <w:highlight w:val="white"/>
        </w:rPr>
        <w:t xml:space="preserve">16.1</w:t>
      </w:r>
      <w:r>
        <w:rPr>
          <w:rFonts w:hint="eastAsia" w:ascii="宋体" w:hAnsi="宋体" w:eastAsia="宋体" w:cs="宋体"/>
          <w:bCs/>
          <w:color w:val="000000"/>
          <w:sz w:val="24"/>
          <w:highlight w:val="white"/>
        </w:rPr>
        <w:t xml:space="preserve"> 投标有效期为开标之日后</w:t>
      </w:r>
      <w:r>
        <w:rPr>
          <w:rFonts w:hint="eastAsia" w:ascii="宋体" w:hAnsi="宋体" w:eastAsia="宋体" w:cs="宋体"/>
          <w:b/>
          <w:color w:val="000000"/>
          <w:sz w:val="24"/>
          <w:highlight w:val="white"/>
          <w:u w:val="single"/>
        </w:rPr>
        <w:t xml:space="preserve">六十（60）天</w:t>
      </w:r>
      <w:r>
        <w:rPr>
          <w:rFonts w:hint="eastAsia" w:ascii="宋体" w:hAnsi="宋体" w:eastAsia="宋体" w:cs="宋体"/>
          <w:bCs/>
          <w:color w:val="000000"/>
          <w:sz w:val="24"/>
          <w:highlight w:val="white"/>
        </w:rPr>
        <w:t xml:space="preserve">。投标有效期比规定短的将被视为未实质性响应招标文件而予以拒绝。</w:t>
      </w:r>
      <w:r>
        <w:rPr>
          <w:highlight w:val="white"/>
        </w:rPr>
      </w:r>
      <w:r/>
    </w:p>
    <w:p>
      <w:pPr>
        <w:pStyle w:val="952"/>
        <w:ind w:firstLine="420"/>
        <w:spacing w:before="0" w:after="0" w:line="560" w:lineRule="exact"/>
        <w:rPr>
          <w:rFonts w:hint="eastAsia" w:ascii="宋体" w:hAnsi="宋体" w:eastAsia="宋体" w:cs="宋体"/>
          <w:b w:val="0"/>
          <w:bCs w:val="0"/>
          <w:color w:val="000000"/>
          <w:highlight w:val="white"/>
        </w:rPr>
      </w:pPr>
      <w:r>
        <w:rPr>
          <w:rFonts w:hint="eastAsia" w:ascii="宋体" w:hAnsi="宋体" w:eastAsia="宋体" w:cs="宋体"/>
          <w:b w:val="0"/>
          <w:bCs w:val="0"/>
          <w:color w:val="000000"/>
          <w:highlight w:val="white"/>
        </w:rPr>
        <w:t xml:space="preserve">17、投标有效期的延长</w:t>
      </w:r>
      <w:r>
        <w:rPr>
          <w:highlight w:val="white"/>
        </w:rPr>
      </w:r>
      <w:r/>
    </w:p>
    <w:p>
      <w:pPr>
        <w:ind w:firstLine="480"/>
        <w:spacing w:line="560" w:lineRule="exact"/>
        <w:rPr>
          <w:rFonts w:hint="eastAsia" w:ascii="宋体" w:hAnsi="宋体" w:eastAsia="宋体" w:cs="宋体"/>
          <w:bCs/>
          <w:color w:val="000000"/>
          <w:sz w:val="24"/>
          <w:highlight w:val="white"/>
        </w:rPr>
      </w:pPr>
      <w:r>
        <w:rPr>
          <w:rFonts w:hint="eastAsia" w:ascii="宋体" w:hAnsi="宋体" w:eastAsia="宋体" w:cs="宋体"/>
          <w:color w:val="000000"/>
          <w:sz w:val="24"/>
          <w:highlight w:val="white"/>
        </w:rPr>
        <w:t xml:space="preserve">17.1</w:t>
      </w:r>
      <w:r>
        <w:rPr>
          <w:rFonts w:hint="eastAsia" w:ascii="宋体" w:hAnsi="宋体" w:eastAsia="宋体" w:cs="宋体"/>
          <w:bCs/>
          <w:color w:val="000000"/>
          <w:sz w:val="24"/>
          <w:highlight w:val="white"/>
        </w:rPr>
        <w:t xml:space="preserve"> 在特殊情况下，采购代理机构于原投标有效期满之前，可向</w:t>
      </w:r>
      <w:r>
        <w:rPr>
          <w:rFonts w:hint="eastAsia" w:ascii="宋体" w:hAnsi="宋体" w:eastAsia="宋体" w:cs="宋体"/>
          <w:bCs/>
          <w:color w:val="000000"/>
          <w:sz w:val="24"/>
          <w:highlight w:val="white"/>
          <w:lang w:eastAsia="zh-CN"/>
        </w:rPr>
        <w:t xml:space="preserve">供应商</w:t>
      </w:r>
      <w:r>
        <w:rPr>
          <w:rFonts w:hint="eastAsia" w:ascii="宋体" w:hAnsi="宋体" w:eastAsia="宋体" w:cs="宋体"/>
          <w:bCs/>
          <w:color w:val="000000"/>
          <w:sz w:val="24"/>
          <w:highlight w:val="white"/>
        </w:rPr>
        <w:t xml:space="preserve">提出延长投标有效期的要求。这种要求与答复均应采用书面形式。</w:t>
      </w:r>
      <w:r>
        <w:rPr>
          <w:rFonts w:hint="eastAsia" w:ascii="宋体" w:hAnsi="宋体" w:eastAsia="宋体" w:cs="宋体"/>
          <w:bCs/>
          <w:color w:val="000000"/>
          <w:sz w:val="24"/>
          <w:highlight w:val="white"/>
          <w:lang w:eastAsia="zh-CN"/>
        </w:rPr>
        <w:t xml:space="preserve">供应商</w:t>
      </w:r>
      <w:r>
        <w:rPr>
          <w:rFonts w:hint="eastAsia" w:ascii="宋体" w:hAnsi="宋体" w:eastAsia="宋体" w:cs="宋体"/>
          <w:bCs/>
          <w:color w:val="000000"/>
          <w:sz w:val="24"/>
          <w:highlight w:val="white"/>
        </w:rPr>
        <w:t xml:space="preserve">可以拒绝采购代理机构的这一要求而放弃投标</w:t>
      </w:r>
      <w:r>
        <w:rPr>
          <w:rFonts w:hint="eastAsia" w:ascii="宋体" w:hAnsi="宋体" w:eastAsia="宋体" w:cs="宋体"/>
          <w:color w:val="000000"/>
          <w:sz w:val="24"/>
          <w:szCs w:val="24"/>
          <w:highlight w:val="white"/>
        </w:rPr>
        <w:t xml:space="preserve">。</w:t>
      </w:r>
      <w:r>
        <w:rPr>
          <w:rFonts w:hint="eastAsia" w:ascii="宋体" w:hAnsi="宋体" w:eastAsia="宋体" w:cs="宋体"/>
          <w:bCs/>
          <w:color w:val="000000"/>
          <w:sz w:val="24"/>
          <w:highlight w:val="white"/>
        </w:rPr>
        <w:t xml:space="preserve">同意延长投标有效期的</w:t>
      </w:r>
      <w:r>
        <w:rPr>
          <w:rFonts w:hint="eastAsia" w:ascii="宋体" w:hAnsi="宋体" w:eastAsia="宋体" w:cs="宋体"/>
          <w:bCs/>
          <w:color w:val="000000"/>
          <w:sz w:val="24"/>
          <w:highlight w:val="white"/>
          <w:lang w:eastAsia="zh-CN"/>
        </w:rPr>
        <w:t xml:space="preserve">供应商</w:t>
      </w:r>
      <w:r>
        <w:rPr>
          <w:rFonts w:hint="eastAsia" w:ascii="宋体" w:hAnsi="宋体" w:eastAsia="宋体" w:cs="宋体"/>
          <w:bCs/>
          <w:color w:val="000000"/>
          <w:sz w:val="24"/>
          <w:highlight w:val="white"/>
        </w:rPr>
        <w:t xml:space="preserve">既不能要求也不允许修改其投标文件</w:t>
      </w:r>
      <w:r>
        <w:rPr>
          <w:rFonts w:hint="eastAsia" w:ascii="宋体" w:hAnsi="宋体" w:eastAsia="宋体" w:cs="宋体"/>
          <w:color w:val="000000"/>
          <w:sz w:val="24"/>
          <w:szCs w:val="24"/>
          <w:highlight w:val="white"/>
        </w:rPr>
        <w:t xml:space="preserve">，同时受投标有效期约束的所有权利与义务均延长至新的有效期</w:t>
      </w:r>
      <w:r>
        <w:rPr>
          <w:rFonts w:hint="eastAsia" w:ascii="宋体" w:hAnsi="宋体" w:eastAsia="宋体" w:cs="宋体"/>
          <w:bCs/>
          <w:color w:val="000000"/>
          <w:sz w:val="24"/>
          <w:highlight w:val="white"/>
        </w:rPr>
        <w:t xml:space="preserve">。</w:t>
      </w:r>
      <w:r>
        <w:rPr>
          <w:highlight w:val="white"/>
        </w:rPr>
      </w:r>
      <w:r/>
    </w:p>
    <w:p>
      <w:pPr>
        <w:ind w:firstLine="480"/>
        <w:spacing w:line="560" w:lineRule="exact"/>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17.2中标人的投标文件作为项目合同的附件，其有效期至中标人全部合同义务履行完毕为止。 </w:t>
      </w:r>
      <w:r>
        <w:rPr>
          <w:highlight w:val="white"/>
        </w:rPr>
      </w:r>
      <w:r/>
    </w:p>
    <w:p>
      <w:pPr>
        <w:pStyle w:val="950"/>
        <w:ind w:firstLine="482"/>
        <w:spacing w:before="0" w:after="0" w:line="560" w:lineRule="exact"/>
        <w:rPr>
          <w:rFonts w:hint="eastAsia" w:ascii="宋体" w:hAnsi="宋体" w:eastAsia="宋体" w:cs="宋体"/>
          <w:color w:val="000000"/>
          <w:highlight w:val="white"/>
        </w:rPr>
      </w:pPr>
      <w:r>
        <w:rPr>
          <w:highlight w:val="white"/>
        </w:rPr>
      </w:r>
      <w:bookmarkStart w:id="142" w:name="_Hlt26954739"/>
      <w:r>
        <w:rPr>
          <w:highlight w:val="white"/>
        </w:rPr>
      </w:r>
      <w:bookmarkEnd w:id="142"/>
      <w:r>
        <w:rPr>
          <w:highlight w:val="white"/>
        </w:rPr>
      </w:r>
      <w:bookmarkStart w:id="143" w:name="_Hlt26954852"/>
      <w:r>
        <w:rPr>
          <w:highlight w:val="white"/>
        </w:rPr>
      </w:r>
      <w:bookmarkEnd w:id="143"/>
      <w:r>
        <w:rPr>
          <w:highlight w:val="white"/>
        </w:rPr>
      </w:r>
      <w:bookmarkStart w:id="144" w:name="_Toc120614217"/>
      <w:r>
        <w:rPr>
          <w:highlight w:val="white"/>
        </w:rPr>
      </w:r>
      <w:bookmarkStart w:id="145" w:name="_Toc513029224"/>
      <w:r>
        <w:rPr>
          <w:highlight w:val="white"/>
        </w:rPr>
      </w:r>
      <w:bookmarkStart w:id="146" w:name="_Toc16938540"/>
      <w:r>
        <w:rPr>
          <w:highlight w:val="white"/>
        </w:rPr>
      </w:r>
      <w:bookmarkStart w:id="147" w:name="_Toc20823296"/>
      <w:r>
        <w:rPr>
          <w:rFonts w:hint="eastAsia" w:ascii="宋体" w:hAnsi="宋体" w:eastAsia="宋体" w:cs="宋体"/>
          <w:color w:val="000000"/>
          <w:highlight w:val="white"/>
        </w:rPr>
        <w:t xml:space="preserve">四、投标文件的递交</w:t>
      </w:r>
      <w:bookmarkEnd w:id="144"/>
      <w:r>
        <w:rPr>
          <w:highlight w:val="white"/>
        </w:rPr>
      </w:r>
      <w:bookmarkEnd w:id="145"/>
      <w:r>
        <w:rPr>
          <w:highlight w:val="white"/>
        </w:rPr>
      </w:r>
      <w:bookmarkEnd w:id="146"/>
      <w:r>
        <w:rPr>
          <w:highlight w:val="white"/>
        </w:rPr>
      </w:r>
      <w:bookmarkEnd w:id="147"/>
      <w:r>
        <w:rPr>
          <w:highlight w:val="white"/>
        </w:rPr>
      </w:r>
      <w:r/>
    </w:p>
    <w:p>
      <w:pPr>
        <w:pStyle w:val="952"/>
        <w:ind w:firstLine="560"/>
        <w:spacing w:before="0" w:after="0" w:line="560" w:lineRule="exact"/>
        <w:rPr>
          <w:rFonts w:hint="eastAsia" w:ascii="宋体" w:hAnsi="宋体" w:eastAsia="宋体" w:cs="宋体"/>
          <w:b w:val="0"/>
          <w:bCs w:val="0"/>
          <w:color w:val="000000"/>
          <w:highlight w:val="white"/>
        </w:rPr>
      </w:pPr>
      <w:r>
        <w:rPr>
          <w:highlight w:val="white"/>
        </w:rPr>
      </w:r>
      <w:bookmarkStart w:id="148" w:name="_Toc20823297"/>
      <w:r>
        <w:rPr>
          <w:highlight w:val="white"/>
        </w:rPr>
      </w:r>
      <w:bookmarkStart w:id="149" w:name="_Toc513029225"/>
      <w:r>
        <w:rPr>
          <w:highlight w:val="white"/>
        </w:rPr>
      </w:r>
      <w:bookmarkStart w:id="150" w:name="_Toc16938541"/>
      <w:r>
        <w:rPr>
          <w:highlight w:val="white"/>
        </w:rPr>
      </w:r>
      <w:bookmarkStart w:id="151" w:name="_Toc462564084"/>
      <w:r>
        <w:rPr>
          <w:rFonts w:hint="eastAsia" w:ascii="宋体" w:hAnsi="宋体" w:eastAsia="宋体" w:cs="宋体"/>
          <w:b w:val="0"/>
          <w:bCs w:val="0"/>
          <w:color w:val="000000"/>
          <w:highlight w:val="white"/>
        </w:rPr>
        <w:t xml:space="preserve">18、投标文件</w:t>
      </w:r>
      <w:bookmarkEnd w:id="148"/>
      <w:r>
        <w:rPr>
          <w:highlight w:val="white"/>
        </w:rPr>
      </w:r>
      <w:bookmarkEnd w:id="149"/>
      <w:r>
        <w:rPr>
          <w:highlight w:val="white"/>
        </w:rPr>
      </w:r>
      <w:bookmarkEnd w:id="150"/>
      <w:r>
        <w:rPr>
          <w:highlight w:val="white"/>
        </w:rPr>
      </w:r>
      <w:bookmarkEnd w:id="151"/>
      <w:r>
        <w:rPr>
          <w:rFonts w:hint="eastAsia" w:ascii="宋体" w:hAnsi="宋体" w:eastAsia="宋体" w:cs="宋体"/>
          <w:b w:val="0"/>
          <w:bCs w:val="0"/>
          <w:color w:val="000000"/>
          <w:highlight w:val="white"/>
        </w:rPr>
        <w:t xml:space="preserve">的递交</w:t>
      </w:r>
      <w:r>
        <w:rPr>
          <w:highlight w:val="white"/>
        </w:rPr>
      </w:r>
      <w:r/>
    </w:p>
    <w:p>
      <w:pPr>
        <w:ind w:firstLine="480"/>
        <w:spacing w:line="560" w:lineRule="exact"/>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18.1</w:t>
      </w:r>
      <w:r>
        <w:rPr>
          <w:rFonts w:hint="eastAsia" w:ascii="宋体" w:hAnsi="宋体" w:eastAsia="宋体" w:cs="宋体"/>
          <w:color w:val="000000"/>
          <w:sz w:val="24"/>
          <w:highlight w:val="white"/>
          <w:lang w:eastAsia="zh-CN"/>
        </w:rPr>
        <w:t xml:space="preserve">供应商</w:t>
      </w:r>
      <w:r>
        <w:rPr>
          <w:rFonts w:hint="eastAsia" w:ascii="宋体" w:hAnsi="宋体" w:eastAsia="宋体" w:cs="宋体"/>
          <w:color w:val="000000"/>
          <w:sz w:val="24"/>
          <w:highlight w:val="white"/>
        </w:rPr>
        <w:t xml:space="preserve">应当按照《操作手册》规定，在投标截止时间前制作并上传电子投标文件。</w:t>
      </w:r>
      <w:bookmarkStart w:id="152" w:name="_Toc20823298"/>
      <w:r>
        <w:rPr>
          <w:highlight w:val="white"/>
        </w:rPr>
      </w:r>
      <w:bookmarkStart w:id="153" w:name="_Toc16938542"/>
      <w:r>
        <w:rPr>
          <w:highlight w:val="white"/>
        </w:rPr>
      </w:r>
      <w:bookmarkStart w:id="154" w:name="_Toc513029226"/>
      <w:r>
        <w:rPr>
          <w:highlight w:val="white"/>
        </w:rPr>
      </w:r>
      <w:r/>
    </w:p>
    <w:p>
      <w:pPr>
        <w:ind w:firstLine="480"/>
        <w:spacing w:line="560" w:lineRule="exact"/>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18.2</w:t>
      </w:r>
      <w:r>
        <w:rPr>
          <w:rFonts w:hint="eastAsia" w:ascii="宋体" w:hAnsi="宋体" w:eastAsia="宋体" w:cs="宋体"/>
          <w:color w:val="000000"/>
          <w:sz w:val="24"/>
          <w:highlight w:val="white"/>
          <w:lang w:eastAsia="zh-CN"/>
        </w:rPr>
        <w:t xml:space="preserve">供应商</w:t>
      </w:r>
      <w:r>
        <w:rPr>
          <w:rFonts w:hint="eastAsia" w:ascii="宋体" w:hAnsi="宋体" w:eastAsia="宋体" w:cs="宋体"/>
          <w:color w:val="000000"/>
          <w:sz w:val="24"/>
          <w:highlight w:val="white"/>
        </w:rPr>
        <w:t xml:space="preserve">通过“苏采云”系统不见面开标大厅在线参与开标活动。（具体操作详见《“苏采云”系统</w:t>
      </w:r>
      <w:r>
        <w:rPr>
          <w:rFonts w:hint="eastAsia" w:ascii="宋体" w:hAnsi="宋体" w:eastAsia="宋体" w:cs="宋体"/>
          <w:color w:val="000000"/>
          <w:sz w:val="24"/>
          <w:highlight w:val="white"/>
          <w:lang w:eastAsia="zh-CN"/>
        </w:rPr>
        <w:t xml:space="preserve">供应商</w:t>
      </w:r>
      <w:r>
        <w:rPr>
          <w:rFonts w:hint="eastAsia" w:ascii="宋体" w:hAnsi="宋体" w:eastAsia="宋体" w:cs="宋体"/>
          <w:color w:val="000000"/>
          <w:sz w:val="24"/>
          <w:highlight w:val="white"/>
        </w:rPr>
        <w:t xml:space="preserve">操作手册》，网址链接</w:t>
      </w:r>
      <w:r>
        <w:rPr>
          <w:rFonts w:hint="eastAsia" w:ascii="宋体" w:hAnsi="宋体" w:eastAsia="宋体" w:cs="宋体"/>
          <w:color w:val="000000"/>
          <w:sz w:val="22"/>
          <w:szCs w:val="20"/>
          <w:highlight w:val="white"/>
        </w:rPr>
        <w:t xml:space="preserve">http://www.ccgp-jiangsu.gov.cn//webfile/jiangsu/202311/1699268553318052447.pdf）</w:t>
      </w:r>
      <w:r>
        <w:rPr>
          <w:highlight w:val="white"/>
        </w:rPr>
      </w:r>
      <w:r/>
    </w:p>
    <w:p>
      <w:pPr>
        <w:pStyle w:val="952"/>
        <w:ind w:firstLine="420"/>
        <w:spacing w:before="0" w:after="0" w:line="560" w:lineRule="exact"/>
        <w:rPr>
          <w:rFonts w:hint="eastAsia" w:ascii="宋体" w:hAnsi="宋体" w:eastAsia="宋体" w:cs="宋体"/>
          <w:b w:val="0"/>
          <w:color w:val="000000"/>
          <w:highlight w:val="white"/>
        </w:rPr>
      </w:pPr>
      <w:r>
        <w:rPr>
          <w:rFonts w:hint="eastAsia" w:ascii="宋体" w:hAnsi="宋体" w:eastAsia="宋体" w:cs="宋体"/>
          <w:b w:val="0"/>
          <w:color w:val="000000"/>
          <w:highlight w:val="white"/>
        </w:rPr>
        <w:t xml:space="preserve">19、投标截止</w:t>
      </w:r>
      <w:bookmarkEnd w:id="152"/>
      <w:r>
        <w:rPr>
          <w:highlight w:val="white"/>
        </w:rPr>
      </w:r>
      <w:bookmarkEnd w:id="153"/>
      <w:r>
        <w:rPr>
          <w:highlight w:val="white"/>
        </w:rPr>
      </w:r>
      <w:bookmarkEnd w:id="154"/>
      <w:r>
        <w:rPr>
          <w:rFonts w:hint="eastAsia" w:ascii="宋体" w:hAnsi="宋体" w:eastAsia="宋体" w:cs="宋体"/>
          <w:b w:val="0"/>
          <w:color w:val="000000"/>
          <w:highlight w:val="white"/>
        </w:rPr>
        <w:t xml:space="preserve">时间</w:t>
      </w:r>
      <w:r>
        <w:rPr>
          <w:highlight w:val="white"/>
        </w:rPr>
      </w:r>
      <w:r/>
    </w:p>
    <w:p>
      <w:pPr>
        <w:ind w:firstLine="480"/>
        <w:spacing w:line="560" w:lineRule="exact"/>
        <w:rPr>
          <w:rFonts w:hint="eastAsia" w:ascii="宋体" w:hAnsi="宋体" w:eastAsia="宋体" w:cs="宋体"/>
          <w:iCs/>
          <w:color w:val="000000"/>
          <w:sz w:val="24"/>
          <w:highlight w:val="white"/>
        </w:rPr>
      </w:pPr>
      <w:r>
        <w:rPr>
          <w:rFonts w:hint="eastAsia" w:ascii="宋体" w:hAnsi="宋体" w:eastAsia="宋体" w:cs="宋体"/>
          <w:iCs/>
          <w:color w:val="000000"/>
          <w:sz w:val="24"/>
          <w:highlight w:val="white"/>
        </w:rPr>
        <w:t xml:space="preserve">19.1 </w:t>
      </w:r>
      <w:r>
        <w:rPr>
          <w:rFonts w:hint="eastAsia" w:ascii="宋体" w:hAnsi="宋体" w:eastAsia="宋体" w:cs="宋体"/>
          <w:iCs/>
          <w:color w:val="000000"/>
          <w:sz w:val="24"/>
          <w:highlight w:val="white"/>
          <w:lang w:eastAsia="zh-CN"/>
        </w:rPr>
        <w:t xml:space="preserve">供应商</w:t>
      </w:r>
      <w:r>
        <w:rPr>
          <w:rFonts w:hint="eastAsia" w:ascii="宋体" w:hAnsi="宋体" w:eastAsia="宋体" w:cs="宋体"/>
          <w:iCs/>
          <w:color w:val="000000"/>
          <w:sz w:val="24"/>
          <w:highlight w:val="white"/>
        </w:rPr>
        <w:t xml:space="preserve">上传电子投标文件的时间不得迟于招标公告中规定的投标截止时间。</w:t>
      </w:r>
      <w:r>
        <w:rPr>
          <w:highlight w:val="white"/>
        </w:rPr>
      </w:r>
      <w:r/>
    </w:p>
    <w:p>
      <w:pPr>
        <w:ind w:firstLine="480"/>
        <w:spacing w:line="560" w:lineRule="exact"/>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lang w:eastAsia="zh-CN"/>
        </w:rPr>
        <w:t xml:space="preserve">供应商</w:t>
      </w:r>
      <w:r>
        <w:rPr>
          <w:rFonts w:hint="eastAsia" w:ascii="宋体" w:hAnsi="宋体" w:eastAsia="宋体" w:cs="宋体"/>
          <w:bCs/>
          <w:color w:val="000000"/>
          <w:sz w:val="24"/>
          <w:highlight w:val="white"/>
        </w:rPr>
        <w:t xml:space="preserve">应充分考虑到网络环境、网络带宽等风险因素，如因</w:t>
      </w:r>
      <w:r>
        <w:rPr>
          <w:rFonts w:hint="eastAsia" w:ascii="宋体" w:hAnsi="宋体" w:eastAsia="宋体" w:cs="宋体"/>
          <w:bCs/>
          <w:color w:val="000000"/>
          <w:sz w:val="24"/>
          <w:highlight w:val="white"/>
          <w:lang w:eastAsia="zh-CN"/>
        </w:rPr>
        <w:t xml:space="preserve">供应商</w:t>
      </w:r>
      <w:r>
        <w:rPr>
          <w:rFonts w:hint="eastAsia" w:ascii="宋体" w:hAnsi="宋体" w:eastAsia="宋体" w:cs="宋体"/>
          <w:bCs/>
          <w:color w:val="000000"/>
          <w:sz w:val="24"/>
          <w:highlight w:val="white"/>
        </w:rPr>
        <w:t xml:space="preserve">自身原因造成的电子投标文件上传不成功的按照本招标文件第二章第27.1.2条规定做无效投标处理。</w:t>
      </w:r>
      <w:r>
        <w:rPr>
          <w:highlight w:val="white"/>
        </w:rPr>
      </w:r>
      <w:r/>
    </w:p>
    <w:p>
      <w:pPr>
        <w:ind w:firstLine="480"/>
        <w:spacing w:line="560" w:lineRule="exact"/>
        <w:rPr>
          <w:rFonts w:hint="eastAsia" w:ascii="宋体" w:hAnsi="宋体" w:eastAsia="宋体" w:cs="宋体"/>
          <w:bCs/>
          <w:color w:val="000000"/>
          <w:sz w:val="24"/>
          <w:highlight w:val="white"/>
        </w:rPr>
      </w:pPr>
      <w:r>
        <w:rPr>
          <w:rFonts w:hint="eastAsia" w:ascii="宋体" w:hAnsi="宋体" w:eastAsia="宋体" w:cs="宋体"/>
          <w:color w:val="000000"/>
          <w:sz w:val="24"/>
          <w:highlight w:val="white"/>
        </w:rPr>
        <w:t xml:space="preserve">19.2</w:t>
      </w:r>
      <w:r>
        <w:rPr>
          <w:rFonts w:hint="eastAsia" w:ascii="宋体" w:hAnsi="宋体" w:eastAsia="宋体" w:cs="宋体"/>
          <w:bCs/>
          <w:color w:val="000000"/>
          <w:sz w:val="24"/>
          <w:highlight w:val="white"/>
        </w:rPr>
        <w:t xml:space="preserve"> 采购代理机构可以按照规定，通过修改招标文件酌情延长投标截止时间，在此情况下，</w:t>
      </w:r>
      <w:r>
        <w:rPr>
          <w:rFonts w:hint="eastAsia" w:ascii="宋体" w:hAnsi="宋体" w:eastAsia="宋体" w:cs="宋体"/>
          <w:bCs/>
          <w:color w:val="000000"/>
          <w:sz w:val="24"/>
          <w:highlight w:val="white"/>
          <w:lang w:eastAsia="zh-CN"/>
        </w:rPr>
        <w:t xml:space="preserve">供应商</w:t>
      </w:r>
      <w:r>
        <w:rPr>
          <w:rFonts w:hint="eastAsia" w:ascii="宋体" w:hAnsi="宋体" w:eastAsia="宋体" w:cs="宋体"/>
          <w:bCs/>
          <w:color w:val="000000"/>
          <w:sz w:val="24"/>
          <w:highlight w:val="white"/>
        </w:rPr>
        <w:t xml:space="preserve">的所有权利和义务以及</w:t>
      </w:r>
      <w:r>
        <w:rPr>
          <w:rFonts w:hint="eastAsia" w:ascii="宋体" w:hAnsi="宋体" w:eastAsia="宋体" w:cs="宋体"/>
          <w:bCs/>
          <w:color w:val="000000"/>
          <w:sz w:val="24"/>
          <w:highlight w:val="white"/>
          <w:lang w:eastAsia="zh-CN"/>
        </w:rPr>
        <w:t xml:space="preserve">供应商</w:t>
      </w:r>
      <w:r>
        <w:rPr>
          <w:rFonts w:hint="eastAsia" w:ascii="宋体" w:hAnsi="宋体" w:eastAsia="宋体" w:cs="宋体"/>
          <w:bCs/>
          <w:color w:val="000000"/>
          <w:sz w:val="24"/>
          <w:highlight w:val="white"/>
        </w:rPr>
        <w:t xml:space="preserve">受制的截止时间均应以延长后新的截止时间为准。</w:t>
      </w:r>
      <w:r>
        <w:rPr>
          <w:highlight w:val="white"/>
        </w:rPr>
      </w:r>
      <w:r/>
    </w:p>
    <w:p>
      <w:pPr>
        <w:pStyle w:val="952"/>
        <w:ind w:firstLine="420"/>
        <w:spacing w:before="0" w:after="0" w:line="560" w:lineRule="exact"/>
        <w:rPr>
          <w:rFonts w:hint="eastAsia" w:ascii="宋体" w:hAnsi="宋体" w:eastAsia="宋体" w:cs="宋体"/>
          <w:b w:val="0"/>
          <w:bCs w:val="0"/>
          <w:color w:val="000000"/>
          <w:highlight w:val="white"/>
        </w:rPr>
      </w:pPr>
      <w:r>
        <w:rPr>
          <w:highlight w:val="white"/>
        </w:rPr>
      </w:r>
      <w:bookmarkStart w:id="155" w:name="_Toc513029227"/>
      <w:r>
        <w:rPr>
          <w:highlight w:val="white"/>
        </w:rPr>
      </w:r>
      <w:bookmarkStart w:id="156" w:name="_Toc16938543"/>
      <w:r>
        <w:rPr>
          <w:highlight w:val="white"/>
        </w:rPr>
      </w:r>
      <w:bookmarkStart w:id="157" w:name="_Toc20823299"/>
      <w:r>
        <w:rPr>
          <w:rFonts w:hint="eastAsia" w:ascii="宋体" w:hAnsi="宋体" w:eastAsia="宋体" w:cs="宋体"/>
          <w:b w:val="0"/>
          <w:bCs w:val="0"/>
          <w:color w:val="000000"/>
          <w:highlight w:val="white"/>
        </w:rPr>
        <w:t xml:space="preserve">20、投标文件</w:t>
      </w:r>
      <w:bookmarkEnd w:id="155"/>
      <w:r>
        <w:rPr>
          <w:highlight w:val="white"/>
        </w:rPr>
      </w:r>
      <w:bookmarkEnd w:id="156"/>
      <w:r>
        <w:rPr>
          <w:highlight w:val="white"/>
        </w:rPr>
      </w:r>
      <w:bookmarkEnd w:id="157"/>
      <w:r>
        <w:rPr>
          <w:rFonts w:hint="eastAsia" w:ascii="宋体" w:hAnsi="宋体" w:eastAsia="宋体" w:cs="宋体"/>
          <w:b w:val="0"/>
          <w:bCs w:val="0"/>
          <w:color w:val="000000"/>
          <w:highlight w:val="white"/>
        </w:rPr>
        <w:t xml:space="preserve">的拒收</w:t>
      </w:r>
      <w:r>
        <w:rPr>
          <w:highlight w:val="white"/>
        </w:rPr>
      </w:r>
      <w:r/>
    </w:p>
    <w:p>
      <w:pPr>
        <w:ind w:firstLine="480"/>
        <w:spacing w:line="560" w:lineRule="exact"/>
        <w:rPr>
          <w:rFonts w:hint="eastAsia" w:ascii="宋体" w:hAnsi="宋体" w:eastAsia="宋体" w:cs="宋体"/>
          <w:bCs/>
          <w:color w:val="000000"/>
          <w:sz w:val="24"/>
          <w:highlight w:val="white"/>
        </w:rPr>
      </w:pPr>
      <w:r>
        <w:rPr>
          <w:rFonts w:hint="eastAsia" w:ascii="宋体" w:hAnsi="宋体" w:eastAsia="宋体" w:cs="宋体"/>
          <w:color w:val="000000"/>
          <w:sz w:val="24"/>
          <w:highlight w:val="white"/>
        </w:rPr>
        <w:t xml:space="preserve">20.1</w:t>
      </w:r>
      <w:r>
        <w:rPr>
          <w:rFonts w:hint="eastAsia" w:ascii="宋体" w:hAnsi="宋体" w:eastAsia="宋体" w:cs="宋体"/>
          <w:bCs/>
          <w:color w:val="000000"/>
          <w:sz w:val="24"/>
          <w:highlight w:val="white"/>
        </w:rPr>
        <w:t xml:space="preserve">采购代理机构拒绝接收在其规定的投标截止时间后上传的任何投标文件。</w:t>
      </w:r>
      <w:r>
        <w:rPr>
          <w:highlight w:val="white"/>
        </w:rPr>
      </w:r>
      <w:r/>
    </w:p>
    <w:p>
      <w:pPr>
        <w:pStyle w:val="952"/>
        <w:ind w:firstLine="420"/>
        <w:spacing w:before="0" w:after="0" w:line="560" w:lineRule="exact"/>
        <w:rPr>
          <w:rFonts w:hint="eastAsia" w:ascii="宋体" w:hAnsi="宋体" w:eastAsia="宋体" w:cs="宋体"/>
          <w:b w:val="0"/>
          <w:bCs w:val="0"/>
          <w:color w:val="000000"/>
          <w:highlight w:val="white"/>
        </w:rPr>
      </w:pPr>
      <w:r>
        <w:rPr>
          <w:highlight w:val="white"/>
        </w:rPr>
      </w:r>
      <w:bookmarkStart w:id="158" w:name="_Toc20823300"/>
      <w:r>
        <w:rPr>
          <w:highlight w:val="white"/>
        </w:rPr>
      </w:r>
      <w:bookmarkStart w:id="159" w:name="_Toc16938544"/>
      <w:r>
        <w:rPr>
          <w:highlight w:val="white"/>
        </w:rPr>
      </w:r>
      <w:bookmarkStart w:id="160" w:name="_Toc513029228"/>
      <w:r>
        <w:rPr>
          <w:highlight w:val="white"/>
        </w:rPr>
      </w:r>
      <w:bookmarkStart w:id="161" w:name="_Toc20823301"/>
      <w:r>
        <w:rPr>
          <w:highlight w:val="white"/>
        </w:rPr>
      </w:r>
      <w:bookmarkStart w:id="162" w:name="_Toc513029229"/>
      <w:r>
        <w:rPr>
          <w:highlight w:val="white"/>
        </w:rPr>
      </w:r>
      <w:bookmarkStart w:id="163" w:name="_Toc120614218"/>
      <w:r>
        <w:rPr>
          <w:highlight w:val="white"/>
        </w:rPr>
      </w:r>
      <w:bookmarkStart w:id="164" w:name="_Toc16938545"/>
      <w:r>
        <w:rPr>
          <w:rFonts w:hint="eastAsia" w:ascii="宋体" w:hAnsi="宋体" w:eastAsia="宋体" w:cs="宋体"/>
          <w:b w:val="0"/>
          <w:bCs w:val="0"/>
          <w:color w:val="000000"/>
          <w:highlight w:val="white"/>
        </w:rPr>
        <w:t xml:space="preserve">21、投标文件的撤回和修改</w:t>
      </w:r>
      <w:bookmarkEnd w:id="158"/>
      <w:r>
        <w:rPr>
          <w:highlight w:val="white"/>
        </w:rPr>
      </w:r>
      <w:bookmarkEnd w:id="159"/>
      <w:r>
        <w:rPr>
          <w:highlight w:val="white"/>
        </w:rPr>
      </w:r>
      <w:bookmarkEnd w:id="160"/>
      <w:r>
        <w:rPr>
          <w:highlight w:val="white"/>
        </w:rPr>
      </w:r>
      <w:r/>
    </w:p>
    <w:p>
      <w:pPr>
        <w:ind w:firstLine="480"/>
        <w:spacing w:line="560" w:lineRule="exact"/>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21.1 投标文件的撤回</w:t>
      </w:r>
      <w:r>
        <w:rPr>
          <w:highlight w:val="white"/>
        </w:rPr>
      </w:r>
      <w:r/>
    </w:p>
    <w:p>
      <w:pPr>
        <w:ind w:firstLine="480"/>
        <w:spacing w:line="560" w:lineRule="exact"/>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21.1.1 电子投标文件的撤回</w:t>
      </w:r>
      <w:r>
        <w:rPr>
          <w:highlight w:val="white"/>
        </w:rPr>
      </w:r>
      <w:r/>
    </w:p>
    <w:p>
      <w:pPr>
        <w:ind w:firstLine="480"/>
        <w:spacing w:line="560" w:lineRule="exact"/>
        <w:rPr>
          <w:rFonts w:hint="eastAsia" w:ascii="宋体" w:hAnsi="宋体" w:eastAsia="宋体" w:cs="宋体"/>
          <w:color w:val="000000"/>
          <w:sz w:val="24"/>
          <w:highlight w:val="white"/>
        </w:rPr>
      </w:pPr>
      <w:r>
        <w:rPr>
          <w:rFonts w:hint="eastAsia" w:ascii="宋体" w:hAnsi="宋体" w:eastAsia="宋体" w:cs="宋体"/>
          <w:color w:val="000000"/>
          <w:sz w:val="24"/>
          <w:highlight w:val="white"/>
          <w:lang w:eastAsia="zh-CN"/>
        </w:rPr>
        <w:t xml:space="preserve">供应商</w:t>
      </w:r>
      <w:r>
        <w:rPr>
          <w:rFonts w:hint="eastAsia" w:ascii="宋体" w:hAnsi="宋体" w:eastAsia="宋体" w:cs="宋体"/>
          <w:color w:val="000000"/>
          <w:sz w:val="24"/>
          <w:highlight w:val="white"/>
        </w:rPr>
        <w:t xml:space="preserve">可在投标截止时间前，撤回其电子投标文件，具体操作方法见《操作手册》。</w:t>
      </w:r>
      <w:r>
        <w:rPr>
          <w:highlight w:val="white"/>
        </w:rPr>
      </w:r>
      <w:r/>
    </w:p>
    <w:p>
      <w:pPr>
        <w:ind w:firstLine="480"/>
        <w:spacing w:line="56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21.1.2 </w:t>
      </w:r>
      <w:r>
        <w:rPr>
          <w:rFonts w:hint="eastAsia" w:ascii="宋体" w:hAnsi="宋体" w:eastAsia="宋体" w:cs="宋体"/>
          <w:color w:val="000000"/>
          <w:sz w:val="24"/>
          <w:szCs w:val="24"/>
          <w:highlight w:val="white"/>
          <w:lang w:eastAsia="zh-CN"/>
        </w:rPr>
        <w:t xml:space="preserve">供应商</w:t>
      </w:r>
      <w:r>
        <w:rPr>
          <w:rFonts w:hint="eastAsia" w:ascii="宋体" w:hAnsi="宋体" w:eastAsia="宋体" w:cs="宋体"/>
          <w:color w:val="000000"/>
          <w:sz w:val="24"/>
          <w:szCs w:val="24"/>
          <w:highlight w:val="white"/>
        </w:rPr>
        <w:t xml:space="preserve">撤回电子投标文件，则认为其不再参与本项目投标活动。</w:t>
      </w:r>
      <w:r>
        <w:rPr>
          <w:highlight w:val="white"/>
        </w:rPr>
      </w:r>
      <w:r/>
    </w:p>
    <w:p>
      <w:pPr>
        <w:ind w:firstLine="480"/>
        <w:spacing w:line="56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21.2 投标文件的修改</w:t>
      </w:r>
      <w:r>
        <w:rPr>
          <w:highlight w:val="white"/>
        </w:rPr>
      </w:r>
      <w:r/>
    </w:p>
    <w:p>
      <w:pPr>
        <w:ind w:firstLine="480"/>
        <w:spacing w:line="560" w:lineRule="exact"/>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21.2.1</w:t>
      </w:r>
      <w:r>
        <w:rPr>
          <w:rFonts w:hint="eastAsia" w:ascii="宋体" w:hAnsi="宋体" w:eastAsia="宋体" w:cs="宋体"/>
          <w:color w:val="000000"/>
          <w:sz w:val="24"/>
          <w:highlight w:val="white"/>
          <w:lang w:eastAsia="zh-CN"/>
        </w:rPr>
        <w:t xml:space="preserve">供应商</w:t>
      </w:r>
      <w:r>
        <w:rPr>
          <w:rFonts w:hint="eastAsia" w:ascii="宋体" w:hAnsi="宋体" w:eastAsia="宋体" w:cs="宋体"/>
          <w:color w:val="000000"/>
          <w:sz w:val="24"/>
          <w:highlight w:val="white"/>
        </w:rPr>
        <w:t xml:space="preserve">可在投标截止时间前，对其电子投标文件进行修改，具体操作方法见《操作手册》。</w:t>
      </w:r>
      <w:r>
        <w:rPr>
          <w:highlight w:val="white"/>
        </w:rPr>
      </w:r>
      <w:r/>
    </w:p>
    <w:p>
      <w:pPr>
        <w:ind w:firstLine="480"/>
        <w:spacing w:line="560" w:lineRule="exact"/>
        <w:rPr>
          <w:rFonts w:hint="eastAsia" w:ascii="宋体" w:hAnsi="宋体" w:eastAsia="宋体" w:cs="宋体"/>
          <w:bCs/>
          <w:color w:val="000000"/>
          <w:sz w:val="24"/>
          <w:highlight w:val="white"/>
        </w:rPr>
      </w:pPr>
      <w:r>
        <w:rPr>
          <w:rFonts w:hint="eastAsia" w:ascii="宋体" w:hAnsi="宋体" w:eastAsia="宋体" w:cs="宋体"/>
          <w:color w:val="000000"/>
          <w:sz w:val="24"/>
          <w:highlight w:val="white"/>
        </w:rPr>
        <w:t xml:space="preserve">21.2.2</w:t>
      </w:r>
      <w:r>
        <w:rPr>
          <w:rFonts w:hint="eastAsia" w:ascii="宋体" w:hAnsi="宋体" w:eastAsia="宋体" w:cs="宋体"/>
          <w:bCs/>
          <w:color w:val="000000"/>
          <w:sz w:val="24"/>
          <w:highlight w:val="white"/>
        </w:rPr>
        <w:t xml:space="preserve"> 在投标截止时间之后，</w:t>
      </w:r>
      <w:r>
        <w:rPr>
          <w:rFonts w:hint="eastAsia" w:ascii="宋体" w:hAnsi="宋体" w:eastAsia="宋体" w:cs="宋体"/>
          <w:bCs/>
          <w:color w:val="000000"/>
          <w:sz w:val="24"/>
          <w:highlight w:val="white"/>
          <w:lang w:eastAsia="zh-CN"/>
        </w:rPr>
        <w:t xml:space="preserve">供应商</w:t>
      </w:r>
      <w:r>
        <w:rPr>
          <w:rFonts w:hint="eastAsia" w:ascii="宋体" w:hAnsi="宋体" w:eastAsia="宋体" w:cs="宋体"/>
          <w:bCs/>
          <w:color w:val="000000"/>
          <w:sz w:val="24"/>
          <w:highlight w:val="white"/>
        </w:rPr>
        <w:t xml:space="preserve">不得对其电子投标文件作任何修改。</w:t>
      </w:r>
      <w:r>
        <w:rPr>
          <w:highlight w:val="white"/>
        </w:rPr>
      </w:r>
      <w:r/>
    </w:p>
    <w:p>
      <w:pPr>
        <w:ind w:firstLine="480"/>
        <w:spacing w:line="560" w:lineRule="exact"/>
        <w:rPr>
          <w:rFonts w:hint="eastAsia" w:ascii="宋体" w:hAnsi="宋体" w:eastAsia="宋体" w:cs="宋体"/>
          <w:bCs/>
          <w:color w:val="000000"/>
          <w:sz w:val="24"/>
          <w:highlight w:val="white"/>
        </w:rPr>
      </w:pPr>
      <w:r>
        <w:rPr>
          <w:rFonts w:hint="eastAsia" w:ascii="宋体" w:hAnsi="宋体" w:eastAsia="宋体" w:cs="宋体"/>
          <w:color w:val="000000"/>
          <w:sz w:val="24"/>
          <w:highlight w:val="white"/>
        </w:rPr>
        <w:t xml:space="preserve">21.3</w:t>
      </w:r>
      <w:r>
        <w:rPr>
          <w:rFonts w:hint="eastAsia" w:ascii="宋体" w:hAnsi="宋体" w:eastAsia="宋体" w:cs="宋体"/>
          <w:bCs/>
          <w:color w:val="000000"/>
          <w:sz w:val="24"/>
          <w:highlight w:val="white"/>
        </w:rPr>
        <w:t xml:space="preserve"> 在投标截止时间至招标文件中规定的投标有效期满之间的这段时间内，</w:t>
      </w:r>
      <w:r>
        <w:rPr>
          <w:rFonts w:hint="eastAsia" w:ascii="宋体" w:hAnsi="宋体" w:eastAsia="宋体" w:cs="宋体"/>
          <w:bCs/>
          <w:color w:val="000000"/>
          <w:sz w:val="24"/>
          <w:highlight w:val="white"/>
          <w:lang w:eastAsia="zh-CN"/>
        </w:rPr>
        <w:t xml:space="preserve">供应商</w:t>
      </w:r>
      <w:r>
        <w:rPr>
          <w:rFonts w:hint="eastAsia" w:ascii="宋体" w:hAnsi="宋体" w:eastAsia="宋体" w:cs="宋体"/>
          <w:bCs/>
          <w:color w:val="000000"/>
          <w:sz w:val="24"/>
          <w:highlight w:val="white"/>
        </w:rPr>
        <w:t xml:space="preserve">不得撤回其投标。</w:t>
      </w:r>
      <w:r>
        <w:rPr>
          <w:highlight w:val="white"/>
        </w:rPr>
      </w:r>
      <w:r/>
    </w:p>
    <w:p>
      <w:pPr>
        <w:pStyle w:val="950"/>
        <w:ind w:firstLine="482"/>
        <w:spacing w:before="0" w:after="0" w:line="560" w:lineRule="exact"/>
        <w:rPr>
          <w:rFonts w:hint="eastAsia" w:ascii="宋体" w:hAnsi="宋体" w:eastAsia="宋体" w:cs="宋体"/>
          <w:color w:val="000000"/>
          <w:highlight w:val="white"/>
        </w:rPr>
      </w:pPr>
      <w:r>
        <w:rPr>
          <w:rFonts w:hint="eastAsia" w:ascii="宋体" w:hAnsi="宋体" w:eastAsia="宋体" w:cs="宋体"/>
          <w:color w:val="000000"/>
          <w:highlight w:val="white"/>
        </w:rPr>
        <w:t xml:space="preserve">五、开标与评标</w:t>
      </w:r>
      <w:bookmarkEnd w:id="161"/>
      <w:r>
        <w:rPr>
          <w:highlight w:val="white"/>
        </w:rPr>
      </w:r>
      <w:bookmarkEnd w:id="162"/>
      <w:r>
        <w:rPr>
          <w:highlight w:val="white"/>
        </w:rPr>
      </w:r>
      <w:bookmarkEnd w:id="163"/>
      <w:r>
        <w:rPr>
          <w:highlight w:val="white"/>
        </w:rPr>
      </w:r>
      <w:bookmarkEnd w:id="164"/>
      <w:r>
        <w:rPr>
          <w:highlight w:val="white"/>
        </w:rPr>
      </w:r>
      <w:r/>
    </w:p>
    <w:p>
      <w:pPr>
        <w:pStyle w:val="952"/>
        <w:ind w:firstLine="420"/>
        <w:spacing w:before="0" w:after="0" w:line="560" w:lineRule="exact"/>
        <w:rPr>
          <w:rFonts w:hint="eastAsia" w:ascii="宋体" w:hAnsi="宋体" w:eastAsia="宋体" w:cs="宋体"/>
          <w:b w:val="0"/>
          <w:bCs w:val="0"/>
          <w:color w:val="000000"/>
          <w:highlight w:val="white"/>
        </w:rPr>
      </w:pPr>
      <w:r>
        <w:rPr>
          <w:highlight w:val="white"/>
        </w:rPr>
      </w:r>
      <w:bookmarkStart w:id="165" w:name="_Toc513029230"/>
      <w:r>
        <w:rPr>
          <w:highlight w:val="white"/>
        </w:rPr>
      </w:r>
      <w:bookmarkStart w:id="166" w:name="_Toc20823302"/>
      <w:r>
        <w:rPr>
          <w:highlight w:val="white"/>
        </w:rPr>
      </w:r>
      <w:bookmarkStart w:id="167" w:name="_Toc16938546"/>
      <w:r>
        <w:rPr>
          <w:highlight w:val="white"/>
        </w:rPr>
      </w:r>
      <w:bookmarkStart w:id="168" w:name="_Toc513029231"/>
      <w:r>
        <w:rPr>
          <w:highlight w:val="white"/>
        </w:rPr>
      </w:r>
      <w:bookmarkStart w:id="169" w:name="_Toc20823303"/>
      <w:r>
        <w:rPr>
          <w:highlight w:val="white"/>
        </w:rPr>
      </w:r>
      <w:bookmarkStart w:id="170" w:name="_Toc16938547"/>
      <w:r>
        <w:rPr>
          <w:rFonts w:hint="eastAsia" w:ascii="宋体" w:hAnsi="宋体" w:eastAsia="宋体" w:cs="宋体"/>
          <w:b w:val="0"/>
          <w:bCs w:val="0"/>
          <w:color w:val="000000"/>
          <w:highlight w:val="white"/>
        </w:rPr>
        <w:t xml:space="preserve">22、开标</w:t>
      </w:r>
      <w:bookmarkEnd w:id="165"/>
      <w:r>
        <w:rPr>
          <w:highlight w:val="white"/>
        </w:rPr>
      </w:r>
      <w:bookmarkEnd w:id="166"/>
      <w:r>
        <w:rPr>
          <w:highlight w:val="white"/>
        </w:rPr>
      </w:r>
      <w:bookmarkEnd w:id="167"/>
      <w:r>
        <w:rPr>
          <w:highlight w:val="white"/>
        </w:rPr>
      </w:r>
      <w:r/>
    </w:p>
    <w:p>
      <w:pPr>
        <w:pStyle w:val="1069"/>
        <w:ind w:firstLine="420"/>
        <w:spacing w:line="560" w:lineRule="exact"/>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2</w:t>
      </w:r>
      <w:r>
        <w:rPr>
          <w:rFonts w:hint="eastAsia" w:ascii="宋体" w:hAnsi="宋体" w:eastAsia="宋体" w:cs="宋体"/>
          <w:color w:val="000000"/>
          <w:sz w:val="24"/>
          <w:highlight w:val="white"/>
          <w:lang w:val="en-US"/>
        </w:rPr>
        <w:t xml:space="preserve">2</w:t>
      </w:r>
      <w:r>
        <w:rPr>
          <w:rFonts w:hint="eastAsia" w:ascii="宋体" w:hAnsi="宋体" w:eastAsia="宋体" w:cs="宋体"/>
          <w:color w:val="000000"/>
          <w:sz w:val="24"/>
          <w:highlight w:val="white"/>
        </w:rPr>
        <w:t xml:space="preserve">.1</w:t>
      </w:r>
      <w:r>
        <w:rPr>
          <w:rFonts w:hint="eastAsia" w:ascii="宋体" w:hAnsi="宋体" w:eastAsia="宋体" w:cs="宋体"/>
          <w:bCs/>
          <w:color w:val="000000"/>
          <w:sz w:val="24"/>
          <w:highlight w:val="white"/>
        </w:rPr>
        <w:t xml:space="preserve"> 采购代理机构将在招标公告中规定的时间和地点组织公开开标</w:t>
      </w:r>
      <w:r>
        <w:rPr>
          <w:rFonts w:hint="eastAsia" w:ascii="宋体" w:hAnsi="宋体" w:eastAsia="宋体" w:cs="宋体"/>
          <w:color w:val="000000"/>
          <w:sz w:val="24"/>
          <w:highlight w:val="white"/>
          <w:lang w:val="en-US"/>
        </w:rPr>
        <w:t xml:space="preserve">。</w:t>
      </w:r>
      <w:r>
        <w:rPr>
          <w:rFonts w:hint="eastAsia" w:ascii="宋体" w:hAnsi="宋体" w:eastAsia="宋体" w:cs="宋体"/>
          <w:color w:val="000000"/>
          <w:sz w:val="24"/>
          <w:highlight w:val="white"/>
          <w:lang w:val="en-US" w:eastAsia="zh-CN"/>
        </w:rPr>
        <w:t xml:space="preserve">供应商</w:t>
      </w:r>
      <w:r>
        <w:rPr>
          <w:rFonts w:hint="eastAsia" w:ascii="宋体" w:hAnsi="宋体" w:eastAsia="宋体" w:cs="宋体"/>
          <w:color w:val="000000"/>
          <w:sz w:val="24"/>
          <w:highlight w:val="white"/>
          <w:lang w:val="en-US"/>
        </w:rPr>
        <w:t xml:space="preserve">应当按照《“苏采云”系统供应商操作手册》规定，参加开标活动和在“苏采云”系统规定的时间内对投标文件进行解密。</w:t>
      </w:r>
      <w:r>
        <w:rPr>
          <w:highlight w:val="white"/>
        </w:rPr>
      </w:r>
      <w:r/>
    </w:p>
    <w:p>
      <w:pPr>
        <w:pStyle w:val="1069"/>
        <w:ind w:firstLine="420"/>
        <w:spacing w:line="56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highlight w:val="white"/>
          <w:lang w:val="en-US"/>
        </w:rPr>
        <w:t xml:space="preserve">22.2开标时，由采购代理机构通过“苏采云”系统在线公布</w:t>
      </w:r>
      <w:r>
        <w:rPr>
          <w:rFonts w:hint="eastAsia" w:ascii="宋体" w:hAnsi="宋体" w:eastAsia="宋体" w:cs="宋体"/>
          <w:color w:val="000000"/>
          <w:sz w:val="24"/>
          <w:highlight w:val="white"/>
          <w:lang w:val="en-US" w:eastAsia="zh-CN"/>
        </w:rPr>
        <w:t xml:space="preserve">供应商</w:t>
      </w:r>
      <w:r>
        <w:rPr>
          <w:rFonts w:hint="eastAsia" w:ascii="宋体" w:hAnsi="宋体" w:eastAsia="宋体" w:cs="宋体"/>
          <w:color w:val="000000"/>
          <w:sz w:val="24"/>
          <w:highlight w:val="white"/>
          <w:lang w:val="en-US"/>
        </w:rPr>
        <w:t xml:space="preserve">名称、投标价格和招标文件规定的需要公布的其他内容。</w:t>
      </w:r>
      <w:r>
        <w:rPr>
          <w:rFonts w:hint="eastAsia" w:ascii="宋体" w:hAnsi="宋体" w:eastAsia="宋体" w:cs="宋体"/>
          <w:color w:val="000000"/>
          <w:sz w:val="24"/>
          <w:highlight w:val="white"/>
          <w:lang w:val="en-US" w:eastAsia="zh-CN"/>
        </w:rPr>
        <w:t xml:space="preserve">供应商</w:t>
      </w:r>
      <w:r>
        <w:rPr>
          <w:rFonts w:hint="eastAsia" w:ascii="宋体" w:hAnsi="宋体" w:eastAsia="宋体" w:cs="宋体"/>
          <w:color w:val="000000"/>
          <w:sz w:val="24"/>
          <w:highlight w:val="white"/>
          <w:lang w:val="en-US"/>
        </w:rPr>
        <w:t xml:space="preserve">在不见面开标系统中确认投标价格，如</w:t>
      </w:r>
      <w:r>
        <w:rPr>
          <w:rFonts w:hint="eastAsia" w:ascii="宋体" w:hAnsi="宋体" w:eastAsia="宋体" w:cs="宋体"/>
          <w:color w:val="000000"/>
          <w:sz w:val="24"/>
          <w:highlight w:val="white"/>
          <w:lang w:val="en-US" w:eastAsia="zh-CN"/>
        </w:rPr>
        <w:t xml:space="preserve">供应商</w:t>
      </w:r>
      <w:r>
        <w:rPr>
          <w:rFonts w:hint="eastAsia" w:ascii="宋体" w:hAnsi="宋体" w:eastAsia="宋体" w:cs="宋体"/>
          <w:color w:val="000000"/>
          <w:sz w:val="24"/>
          <w:highlight w:val="white"/>
          <w:lang w:val="en-US"/>
        </w:rPr>
        <w:t xml:space="preserve">未在线参加开标或未在规定时间内确认价格的，视同认可开标结果。</w:t>
      </w:r>
      <w:r>
        <w:rPr>
          <w:highlight w:val="white"/>
        </w:rPr>
      </w:r>
      <w:r/>
    </w:p>
    <w:p>
      <w:pPr>
        <w:ind w:firstLine="480"/>
        <w:spacing w:line="560" w:lineRule="exact"/>
        <w:rPr>
          <w:rFonts w:hint="eastAsia" w:ascii="宋体" w:hAnsi="宋体" w:eastAsia="宋体" w:cs="宋体"/>
          <w:color w:val="000000"/>
          <w:highlight w:val="white"/>
        </w:rPr>
      </w:pPr>
      <w:r>
        <w:rPr>
          <w:rFonts w:hint="eastAsia" w:ascii="宋体" w:hAnsi="宋体" w:eastAsia="宋体" w:cs="宋体"/>
          <w:bCs/>
          <w:color w:val="000000"/>
          <w:sz w:val="24"/>
          <w:highlight w:val="white"/>
        </w:rPr>
        <w:t xml:space="preserve">22.3</w:t>
      </w:r>
      <w:r>
        <w:rPr>
          <w:rFonts w:hint="eastAsia" w:ascii="宋体" w:hAnsi="宋体" w:eastAsia="宋体" w:cs="宋体"/>
          <w:bCs/>
          <w:color w:val="000000"/>
          <w:sz w:val="24"/>
          <w:highlight w:val="white"/>
          <w:lang w:eastAsia="zh-CN"/>
        </w:rPr>
        <w:t xml:space="preserve">供应商</w:t>
      </w:r>
      <w:r>
        <w:rPr>
          <w:rFonts w:hint="eastAsia" w:ascii="宋体" w:hAnsi="宋体" w:eastAsia="宋体" w:cs="宋体"/>
          <w:bCs/>
          <w:color w:val="000000"/>
          <w:sz w:val="24"/>
          <w:highlight w:val="white"/>
        </w:rPr>
        <w:t xml:space="preserve">在开标过程中涉及到的投标文件解密、开标结果确认等工作，应按照《操作手册》规定执行。</w:t>
      </w:r>
      <w:r>
        <w:rPr>
          <w:highlight w:val="white"/>
        </w:rPr>
      </w:r>
      <w:r/>
    </w:p>
    <w:p>
      <w:pPr>
        <w:ind w:firstLine="480"/>
        <w:spacing w:line="56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22.4</w:t>
      </w:r>
      <w:r>
        <w:rPr>
          <w:rFonts w:hint="eastAsia" w:ascii="宋体" w:hAnsi="宋体" w:eastAsia="宋体" w:cs="宋体"/>
          <w:color w:val="000000"/>
          <w:sz w:val="24"/>
          <w:szCs w:val="24"/>
          <w:highlight w:val="white"/>
          <w:lang w:eastAsia="zh-CN"/>
        </w:rPr>
        <w:t xml:space="preserve">供应商</w:t>
      </w:r>
      <w:r>
        <w:rPr>
          <w:rFonts w:hint="eastAsia" w:ascii="宋体" w:hAnsi="宋体" w:eastAsia="宋体" w:cs="宋体"/>
          <w:color w:val="000000"/>
          <w:sz w:val="24"/>
          <w:szCs w:val="24"/>
          <w:highlight w:val="white"/>
        </w:rPr>
        <w:t xml:space="preserve">如果对开标过程和开标记录有疑义，应当根据《操作手册》规定提出，如 “苏采云”系统中《开标记录表》宣布后5分钟内未提出的，视同认可开标结果。</w:t>
      </w:r>
      <w:r>
        <w:rPr>
          <w:highlight w:val="white"/>
        </w:rPr>
      </w:r>
      <w:r/>
    </w:p>
    <w:p>
      <w:pPr>
        <w:ind w:firstLine="420"/>
        <w:keepLines/>
        <w:keepNext/>
        <w:spacing w:line="560" w:lineRule="exact"/>
        <w:rPr>
          <w:rFonts w:hint="eastAsia" w:ascii="宋体" w:hAnsi="宋体" w:eastAsia="宋体" w:cs="宋体"/>
          <w:color w:val="000000"/>
          <w:sz w:val="28"/>
          <w:szCs w:val="28"/>
          <w:highlight w:val="white"/>
        </w:rPr>
        <w:outlineLvl w:val="3"/>
      </w:pPr>
      <w:r>
        <w:rPr>
          <w:rFonts w:hint="eastAsia" w:ascii="宋体" w:hAnsi="宋体" w:eastAsia="宋体" w:cs="宋体"/>
          <w:color w:val="000000"/>
          <w:sz w:val="28"/>
          <w:szCs w:val="28"/>
          <w:highlight w:val="white"/>
        </w:rPr>
        <w:t xml:space="preserve">23、评标委员会</w:t>
      </w:r>
      <w:r>
        <w:rPr>
          <w:highlight w:val="white"/>
        </w:rPr>
      </w:r>
      <w:r/>
    </w:p>
    <w:p>
      <w:pPr>
        <w:ind w:firstLine="240"/>
        <w:keepLines/>
        <w:keepNext/>
        <w:spacing w:line="560" w:lineRule="exact"/>
        <w:rPr>
          <w:rFonts w:hint="eastAsia" w:ascii="宋体" w:hAnsi="宋体" w:eastAsia="宋体" w:cs="宋体"/>
          <w:b/>
          <w:color w:val="000000"/>
          <w:sz w:val="24"/>
          <w:szCs w:val="24"/>
          <w:highlight w:val="white"/>
        </w:rPr>
        <w:outlineLvl w:val="3"/>
      </w:pPr>
      <w:r>
        <w:rPr>
          <w:rFonts w:hint="eastAsia" w:ascii="宋体" w:hAnsi="宋体" w:eastAsia="宋体" w:cs="宋体"/>
          <w:color w:val="000000"/>
          <w:sz w:val="24"/>
          <w:szCs w:val="24"/>
          <w:highlight w:val="white"/>
        </w:rPr>
        <w:t xml:space="preserve"> 23.1</w:t>
      </w:r>
      <w:r>
        <w:rPr>
          <w:rFonts w:hint="eastAsia" w:ascii="宋体" w:hAnsi="宋体" w:eastAsia="宋体" w:cs="宋体"/>
          <w:b/>
          <w:color w:val="000000"/>
          <w:sz w:val="24"/>
          <w:szCs w:val="24"/>
          <w:highlight w:val="white"/>
        </w:rPr>
        <w:t xml:space="preserve"> </w:t>
      </w:r>
      <w:r>
        <w:rPr>
          <w:rFonts w:hint="eastAsia" w:ascii="宋体" w:hAnsi="宋体" w:eastAsia="宋体" w:cs="宋体"/>
          <w:color w:val="000000"/>
          <w:sz w:val="24"/>
          <w:szCs w:val="24"/>
          <w:highlight w:val="white"/>
        </w:rPr>
        <w:t xml:space="preserve">开标后，采购代理机构将立即组织评标委员会（以下简称评委会）进行评标。</w:t>
      </w:r>
      <w:r>
        <w:rPr>
          <w:highlight w:val="white"/>
        </w:rPr>
      </w:r>
      <w:r/>
    </w:p>
    <w:p>
      <w:pPr>
        <w:spacing w:line="560" w:lineRule="exact"/>
        <w:rPr>
          <w:rFonts w:hint="eastAsia" w:ascii="宋体" w:hAnsi="宋体" w:eastAsia="宋体" w:cs="宋体"/>
          <w:color w:val="000000"/>
          <w:sz w:val="24"/>
          <w:szCs w:val="24"/>
          <w:highlight w:val="white"/>
        </w:rPr>
      </w:pPr>
      <w:r>
        <w:rPr>
          <w:rFonts w:hint="eastAsia" w:ascii="宋体" w:hAnsi="宋体" w:eastAsia="宋体" w:cs="宋体"/>
          <w:b/>
          <w:color w:val="000000"/>
          <w:sz w:val="24"/>
          <w:szCs w:val="24"/>
          <w:highlight w:val="white"/>
        </w:rPr>
        <w:t xml:space="preserve">  </w:t>
      </w:r>
      <w:r>
        <w:rPr>
          <w:rFonts w:hint="eastAsia" w:ascii="宋体" w:hAnsi="宋体" w:eastAsia="宋体" w:cs="宋体"/>
          <w:color w:val="000000"/>
          <w:sz w:val="24"/>
          <w:szCs w:val="24"/>
          <w:highlight w:val="white"/>
        </w:rPr>
        <w:t xml:space="preserve"> 23.2 评委会由采购人代表和有关技术、经济等方面的专家组成，且人员构成符合政府采购有关规定。</w:t>
      </w:r>
      <w:r>
        <w:rPr>
          <w:highlight w:val="white"/>
        </w:rPr>
      </w:r>
      <w:r/>
    </w:p>
    <w:p>
      <w:pPr>
        <w:spacing w:line="560" w:lineRule="exact"/>
        <w:rPr>
          <w:rFonts w:hint="eastAsia" w:ascii="宋体" w:hAnsi="宋体" w:eastAsia="宋体" w:cs="宋体"/>
          <w:color w:val="000000"/>
          <w:sz w:val="24"/>
          <w:szCs w:val="24"/>
          <w:highlight w:val="white"/>
        </w:rPr>
      </w:pPr>
      <w:r>
        <w:rPr>
          <w:rFonts w:hint="eastAsia" w:ascii="宋体" w:hAnsi="宋体" w:eastAsia="宋体" w:cs="宋体"/>
          <w:b/>
          <w:color w:val="000000"/>
          <w:sz w:val="24"/>
          <w:szCs w:val="24"/>
          <w:highlight w:val="white"/>
        </w:rPr>
        <w:t xml:space="preserve">  </w:t>
      </w:r>
      <w:r>
        <w:rPr>
          <w:rFonts w:hint="eastAsia" w:ascii="宋体" w:hAnsi="宋体" w:eastAsia="宋体" w:cs="宋体"/>
          <w:color w:val="000000"/>
          <w:sz w:val="24"/>
          <w:szCs w:val="24"/>
          <w:highlight w:val="white"/>
        </w:rPr>
        <w:t xml:space="preserve"> 23.3评委会独立工作，负责评审所有投标文件并确定中标侯选人。</w:t>
      </w:r>
      <w:r>
        <w:rPr>
          <w:highlight w:val="white"/>
        </w:rPr>
      </w:r>
      <w:r/>
    </w:p>
    <w:p>
      <w:pPr>
        <w:pStyle w:val="952"/>
        <w:ind w:firstLine="420"/>
        <w:spacing w:before="0" w:after="0" w:line="560" w:lineRule="exact"/>
        <w:rPr>
          <w:rFonts w:hint="eastAsia" w:ascii="宋体" w:hAnsi="宋体" w:eastAsia="宋体" w:cs="宋体"/>
          <w:b w:val="0"/>
          <w:bCs w:val="0"/>
          <w:color w:val="000000"/>
          <w:highlight w:val="white"/>
        </w:rPr>
      </w:pPr>
      <w:r>
        <w:rPr>
          <w:rFonts w:hint="eastAsia" w:ascii="宋体" w:hAnsi="宋体" w:eastAsia="宋体" w:cs="宋体"/>
          <w:b w:val="0"/>
          <w:bCs w:val="0"/>
          <w:color w:val="000000"/>
          <w:highlight w:val="white"/>
        </w:rPr>
        <w:t xml:space="preserve">24、评标过程的保密与公正</w:t>
      </w:r>
      <w:bookmarkEnd w:id="168"/>
      <w:r>
        <w:rPr>
          <w:highlight w:val="white"/>
        </w:rPr>
      </w:r>
      <w:bookmarkEnd w:id="169"/>
      <w:r>
        <w:rPr>
          <w:highlight w:val="white"/>
        </w:rPr>
      </w:r>
      <w:bookmarkEnd w:id="170"/>
      <w:r>
        <w:rPr>
          <w:highlight w:val="white"/>
        </w:rPr>
      </w:r>
      <w:r/>
    </w:p>
    <w:p>
      <w:pPr>
        <w:ind w:firstLine="480"/>
        <w:spacing w:line="560" w:lineRule="exact"/>
        <w:rPr>
          <w:rFonts w:hint="eastAsia" w:ascii="宋体" w:hAnsi="宋体" w:eastAsia="宋体" w:cs="宋体"/>
          <w:bCs/>
          <w:color w:val="000000"/>
          <w:sz w:val="24"/>
          <w:highlight w:val="white"/>
        </w:rPr>
      </w:pPr>
      <w:r>
        <w:rPr>
          <w:rFonts w:hint="eastAsia" w:ascii="宋体" w:hAnsi="宋体" w:eastAsia="宋体" w:cs="宋体"/>
          <w:color w:val="000000"/>
          <w:sz w:val="24"/>
          <w:highlight w:val="white"/>
        </w:rPr>
        <w:t xml:space="preserve">24.1</w:t>
      </w:r>
      <w:r>
        <w:rPr>
          <w:rFonts w:hint="eastAsia" w:ascii="宋体" w:hAnsi="宋体" w:eastAsia="宋体" w:cs="宋体"/>
          <w:bCs/>
          <w:color w:val="000000"/>
          <w:sz w:val="24"/>
          <w:highlight w:val="white"/>
        </w:rPr>
        <w:t xml:space="preserve">凡是与审查、澄清、评价和比较投标的有关资料以及授标建议等，采购人、评委、采购代理机构均不得向</w:t>
      </w:r>
      <w:r>
        <w:rPr>
          <w:rFonts w:hint="eastAsia" w:ascii="宋体" w:hAnsi="宋体" w:eastAsia="宋体" w:cs="宋体"/>
          <w:bCs/>
          <w:color w:val="000000"/>
          <w:sz w:val="24"/>
          <w:highlight w:val="white"/>
          <w:lang w:eastAsia="zh-CN"/>
        </w:rPr>
        <w:t xml:space="preserve">供应商</w:t>
      </w:r>
      <w:r>
        <w:rPr>
          <w:rFonts w:hint="eastAsia" w:ascii="宋体" w:hAnsi="宋体" w:eastAsia="宋体" w:cs="宋体"/>
          <w:bCs/>
          <w:color w:val="000000"/>
          <w:sz w:val="24"/>
          <w:highlight w:val="white"/>
        </w:rPr>
        <w:t xml:space="preserve">或与评标无关的其他人员透露。</w:t>
      </w:r>
      <w:r>
        <w:rPr>
          <w:highlight w:val="white"/>
        </w:rPr>
      </w:r>
      <w:r/>
    </w:p>
    <w:p>
      <w:pPr>
        <w:ind w:firstLine="480"/>
        <w:spacing w:line="56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highlight w:val="white"/>
        </w:rPr>
        <w:t xml:space="preserve">24.2</w:t>
      </w:r>
      <w:r>
        <w:rPr>
          <w:rFonts w:hint="eastAsia" w:ascii="宋体" w:hAnsi="宋体" w:eastAsia="宋体" w:cs="宋体"/>
          <w:color w:val="000000"/>
          <w:sz w:val="24"/>
          <w:szCs w:val="24"/>
          <w:highlight w:val="white"/>
        </w:rPr>
        <w:t xml:space="preserve">在评标过程中，</w:t>
      </w:r>
      <w:r>
        <w:rPr>
          <w:rFonts w:hint="eastAsia" w:ascii="宋体" w:hAnsi="宋体" w:eastAsia="宋体" w:cs="宋体"/>
          <w:color w:val="000000"/>
          <w:sz w:val="24"/>
          <w:szCs w:val="24"/>
          <w:highlight w:val="white"/>
          <w:lang w:eastAsia="zh-CN"/>
        </w:rPr>
        <w:t xml:space="preserve">供应商</w:t>
      </w:r>
      <w:r>
        <w:rPr>
          <w:rFonts w:hint="eastAsia" w:ascii="宋体" w:hAnsi="宋体" w:eastAsia="宋体" w:cs="宋体"/>
          <w:color w:val="000000"/>
          <w:sz w:val="24"/>
          <w:szCs w:val="24"/>
          <w:highlight w:val="white"/>
        </w:rPr>
        <w:t xml:space="preserve">不得以任何行为影响评标过程，否则其投标文件将被作为无效投标文件。</w:t>
      </w:r>
      <w:r>
        <w:rPr>
          <w:highlight w:val="white"/>
        </w:rPr>
      </w:r>
      <w:r/>
    </w:p>
    <w:p>
      <w:pPr>
        <w:ind w:firstLine="480"/>
        <w:spacing w:line="56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24.3 采购代理机构和评委会不向未中标的</w:t>
      </w:r>
      <w:r>
        <w:rPr>
          <w:rFonts w:hint="eastAsia" w:ascii="宋体" w:hAnsi="宋体" w:eastAsia="宋体" w:cs="宋体"/>
          <w:color w:val="000000"/>
          <w:sz w:val="24"/>
          <w:szCs w:val="24"/>
          <w:highlight w:val="white"/>
          <w:lang w:eastAsia="zh-CN"/>
        </w:rPr>
        <w:t xml:space="preserve">供应商</w:t>
      </w:r>
      <w:r>
        <w:rPr>
          <w:rFonts w:hint="eastAsia" w:ascii="宋体" w:hAnsi="宋体" w:eastAsia="宋体" w:cs="宋体"/>
          <w:color w:val="000000"/>
          <w:sz w:val="24"/>
          <w:szCs w:val="24"/>
          <w:highlight w:val="white"/>
        </w:rPr>
        <w:t xml:space="preserve">解释未中标原因，也不公布评标过程中的相关细节。</w:t>
      </w:r>
      <w:r>
        <w:rPr>
          <w:highlight w:val="white"/>
        </w:rPr>
      </w:r>
      <w:r/>
    </w:p>
    <w:p>
      <w:pPr>
        <w:ind w:firstLine="480"/>
        <w:spacing w:line="56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24.4 采用综合评分法的项目，未中标的</w:t>
      </w:r>
      <w:r>
        <w:rPr>
          <w:rFonts w:hint="eastAsia" w:ascii="宋体" w:hAnsi="宋体" w:eastAsia="宋体" w:cs="宋体"/>
          <w:color w:val="000000"/>
          <w:sz w:val="24"/>
          <w:szCs w:val="24"/>
          <w:highlight w:val="white"/>
          <w:lang w:eastAsia="zh-CN"/>
        </w:rPr>
        <w:t xml:space="preserve">供应商</w:t>
      </w:r>
      <w:r>
        <w:rPr>
          <w:rFonts w:hint="eastAsia" w:ascii="宋体" w:hAnsi="宋体" w:eastAsia="宋体" w:cs="宋体"/>
          <w:color w:val="000000"/>
          <w:sz w:val="24"/>
          <w:szCs w:val="24"/>
          <w:highlight w:val="white"/>
        </w:rPr>
        <w:t xml:space="preserve">可于中标结果公告期限届满之日起通过“苏采云”系统查看自己的评审得分及排序情况。</w:t>
      </w:r>
      <w:r>
        <w:rPr>
          <w:highlight w:val="white"/>
        </w:rPr>
      </w:r>
      <w:r/>
    </w:p>
    <w:p>
      <w:pPr>
        <w:pStyle w:val="952"/>
        <w:ind w:firstLine="420"/>
        <w:spacing w:before="0" w:after="0" w:line="560" w:lineRule="exact"/>
        <w:rPr>
          <w:rFonts w:hint="eastAsia" w:ascii="宋体" w:hAnsi="宋体" w:eastAsia="宋体" w:cs="宋体"/>
          <w:b w:val="0"/>
          <w:bCs w:val="0"/>
          <w:color w:val="000000"/>
          <w:highlight w:val="white"/>
        </w:rPr>
      </w:pPr>
      <w:r>
        <w:rPr>
          <w:highlight w:val="white"/>
        </w:rPr>
      </w:r>
      <w:bookmarkStart w:id="171" w:name="_Toc16938548"/>
      <w:r>
        <w:rPr>
          <w:highlight w:val="white"/>
        </w:rPr>
      </w:r>
      <w:bookmarkStart w:id="172" w:name="_Toc20823304"/>
      <w:r>
        <w:rPr>
          <w:highlight w:val="white"/>
        </w:rPr>
      </w:r>
      <w:bookmarkStart w:id="173" w:name="_Toc513029232"/>
      <w:r>
        <w:rPr>
          <w:rFonts w:hint="eastAsia" w:ascii="宋体" w:hAnsi="宋体" w:eastAsia="宋体" w:cs="宋体"/>
          <w:b w:val="0"/>
          <w:bCs w:val="0"/>
          <w:color w:val="000000"/>
          <w:highlight w:val="white"/>
        </w:rPr>
        <w:t xml:space="preserve">25、投标文件的澄清</w:t>
      </w:r>
      <w:bookmarkEnd w:id="171"/>
      <w:r>
        <w:rPr>
          <w:highlight w:val="white"/>
        </w:rPr>
      </w:r>
      <w:bookmarkEnd w:id="172"/>
      <w:r>
        <w:rPr>
          <w:highlight w:val="white"/>
        </w:rPr>
      </w:r>
      <w:bookmarkEnd w:id="173"/>
      <w:r>
        <w:rPr>
          <w:highlight w:val="white"/>
        </w:rPr>
      </w:r>
      <w:r/>
    </w:p>
    <w:p>
      <w:pPr>
        <w:ind w:firstLine="480"/>
        <w:spacing w:line="56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25.1评标期间，评委会对投标文件中含义不明确、同类问题表述不一致或者有明显文字和计算错误的内容 ，有权要求</w:t>
      </w:r>
      <w:r>
        <w:rPr>
          <w:rFonts w:hint="eastAsia" w:ascii="宋体" w:hAnsi="宋体" w:eastAsia="宋体" w:cs="宋体"/>
          <w:color w:val="000000"/>
          <w:sz w:val="24"/>
          <w:szCs w:val="24"/>
          <w:highlight w:val="white"/>
          <w:lang w:eastAsia="zh-CN"/>
        </w:rPr>
        <w:t xml:space="preserve">供应商</w:t>
      </w:r>
      <w:r>
        <w:rPr>
          <w:rFonts w:hint="eastAsia" w:ascii="宋体" w:hAnsi="宋体" w:eastAsia="宋体" w:cs="宋体"/>
          <w:color w:val="000000"/>
          <w:sz w:val="24"/>
          <w:szCs w:val="24"/>
          <w:highlight w:val="white"/>
        </w:rPr>
        <w:t xml:space="preserve">作出必要的澄清、说明或者补正。</w:t>
      </w:r>
      <w:r>
        <w:rPr>
          <w:highlight w:val="white"/>
        </w:rPr>
      </w:r>
      <w:r/>
    </w:p>
    <w:p>
      <w:pPr>
        <w:ind w:firstLine="480"/>
        <w:spacing w:line="56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eastAsia="zh-CN"/>
        </w:rPr>
        <w:t xml:space="preserve">供应商</w:t>
      </w:r>
      <w:r>
        <w:rPr>
          <w:rFonts w:hint="eastAsia" w:ascii="宋体" w:hAnsi="宋体" w:eastAsia="宋体" w:cs="宋体"/>
          <w:color w:val="000000"/>
          <w:sz w:val="24"/>
          <w:szCs w:val="24"/>
          <w:highlight w:val="white"/>
        </w:rPr>
        <w:t xml:space="preserve">的澄清、说明或者补正不得超出投标文件的范围或者改变投标文件的实质性内容。</w:t>
      </w:r>
      <w:r>
        <w:rPr>
          <w:highlight w:val="white"/>
        </w:rPr>
      </w:r>
      <w:r/>
    </w:p>
    <w:p>
      <w:pPr>
        <w:ind w:firstLine="480"/>
        <w:spacing w:line="56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评委会并非对每个</w:t>
      </w:r>
      <w:r>
        <w:rPr>
          <w:rFonts w:hint="eastAsia" w:ascii="宋体" w:hAnsi="宋体" w:eastAsia="宋体" w:cs="宋体"/>
          <w:color w:val="000000"/>
          <w:sz w:val="24"/>
          <w:szCs w:val="24"/>
          <w:highlight w:val="white"/>
          <w:lang w:eastAsia="zh-CN"/>
        </w:rPr>
        <w:t xml:space="preserve">供应商</w:t>
      </w:r>
      <w:r>
        <w:rPr>
          <w:rFonts w:hint="eastAsia" w:ascii="宋体" w:hAnsi="宋体" w:eastAsia="宋体" w:cs="宋体"/>
          <w:color w:val="000000"/>
          <w:sz w:val="24"/>
          <w:szCs w:val="24"/>
          <w:highlight w:val="white"/>
        </w:rPr>
        <w:t xml:space="preserve">都做澄清要求。</w:t>
      </w:r>
      <w:r>
        <w:rPr>
          <w:highlight w:val="white"/>
        </w:rPr>
      </w:r>
      <w:r/>
    </w:p>
    <w:p>
      <w:pPr>
        <w:pStyle w:val="1069"/>
        <w:ind w:firstLine="422"/>
        <w:spacing w:line="56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2</w:t>
      </w:r>
      <w:r>
        <w:rPr>
          <w:rFonts w:hint="eastAsia" w:ascii="宋体" w:hAnsi="宋体" w:eastAsia="宋体" w:cs="宋体"/>
          <w:color w:val="000000"/>
          <w:sz w:val="24"/>
          <w:szCs w:val="24"/>
          <w:highlight w:val="white"/>
          <w:lang w:val="en-US"/>
        </w:rPr>
        <w:t xml:space="preserve">5</w:t>
      </w:r>
      <w:r>
        <w:rPr>
          <w:rFonts w:hint="eastAsia" w:ascii="宋体" w:hAnsi="宋体" w:eastAsia="宋体" w:cs="宋体"/>
          <w:color w:val="000000"/>
          <w:sz w:val="24"/>
          <w:szCs w:val="24"/>
          <w:highlight w:val="white"/>
        </w:rPr>
        <w:t xml:space="preserve">.2需要</w:t>
      </w:r>
      <w:r>
        <w:rPr>
          <w:rFonts w:hint="eastAsia" w:ascii="宋体" w:hAnsi="宋体" w:eastAsia="宋体" w:cs="宋体"/>
          <w:color w:val="000000"/>
          <w:sz w:val="24"/>
          <w:szCs w:val="24"/>
          <w:highlight w:val="white"/>
          <w:lang w:eastAsia="zh-CN"/>
        </w:rPr>
        <w:t xml:space="preserve">供应商</w:t>
      </w:r>
      <w:r>
        <w:rPr>
          <w:rFonts w:hint="eastAsia" w:ascii="宋体" w:hAnsi="宋体" w:eastAsia="宋体" w:cs="宋体"/>
          <w:color w:val="000000"/>
          <w:sz w:val="24"/>
          <w:szCs w:val="24"/>
          <w:highlight w:val="white"/>
        </w:rPr>
        <w:t xml:space="preserve">进行澄清、说明和补正的，</w:t>
      </w:r>
      <w:r>
        <w:rPr>
          <w:rFonts w:hint="eastAsia" w:ascii="宋体" w:hAnsi="宋体" w:eastAsia="宋体" w:cs="宋体"/>
          <w:color w:val="000000"/>
          <w:sz w:val="24"/>
          <w:highlight w:val="white"/>
          <w:lang w:val="en-US"/>
        </w:rPr>
        <w:t xml:space="preserve">本项目</w:t>
      </w:r>
      <w:r>
        <w:rPr>
          <w:rFonts w:hint="eastAsia" w:ascii="宋体" w:hAnsi="宋体" w:eastAsia="宋体" w:cs="宋体"/>
          <w:color w:val="000000"/>
          <w:sz w:val="24"/>
          <w:highlight w:val="white"/>
          <w:lang w:val="en-US" w:eastAsia="zh-CN"/>
        </w:rPr>
        <w:t xml:space="preserve">供应商</w:t>
      </w:r>
      <w:r>
        <w:rPr>
          <w:rFonts w:hint="eastAsia" w:ascii="宋体" w:hAnsi="宋体" w:eastAsia="宋体" w:cs="宋体"/>
          <w:color w:val="000000"/>
          <w:sz w:val="24"/>
          <w:highlight w:val="white"/>
          <w:lang w:val="en-US"/>
        </w:rPr>
        <w:t xml:space="preserve">的澄清、说明或者补正采用线上澄清，</w:t>
      </w:r>
      <w:r>
        <w:rPr>
          <w:rFonts w:hint="eastAsia" w:ascii="宋体" w:hAnsi="宋体" w:eastAsia="宋体" w:cs="宋体"/>
          <w:color w:val="000000"/>
          <w:sz w:val="24"/>
          <w:szCs w:val="24"/>
          <w:highlight w:val="white"/>
        </w:rPr>
        <w:t xml:space="preserve">评委会将通过</w:t>
      </w:r>
      <w:r>
        <w:rPr>
          <w:rFonts w:hint="eastAsia" w:ascii="宋体" w:hAnsi="宋体" w:eastAsia="宋体" w:cs="宋体"/>
          <w:color w:val="000000"/>
          <w:sz w:val="24"/>
          <w:highlight w:val="white"/>
          <w:lang w:val="en-US"/>
        </w:rPr>
        <w:t xml:space="preserve">“苏采云”系统</w:t>
      </w:r>
      <w:r>
        <w:rPr>
          <w:rFonts w:hint="eastAsia" w:ascii="宋体" w:hAnsi="宋体" w:eastAsia="宋体" w:cs="宋体"/>
          <w:color w:val="000000"/>
          <w:sz w:val="24"/>
          <w:szCs w:val="24"/>
          <w:highlight w:val="white"/>
        </w:rPr>
        <w:t xml:space="preserve">向</w:t>
      </w:r>
      <w:r>
        <w:rPr>
          <w:rFonts w:hint="eastAsia" w:ascii="宋体" w:hAnsi="宋体" w:eastAsia="宋体" w:cs="宋体"/>
          <w:color w:val="000000"/>
          <w:sz w:val="24"/>
          <w:szCs w:val="24"/>
          <w:highlight w:val="white"/>
          <w:lang w:eastAsia="zh-CN"/>
        </w:rPr>
        <w:t xml:space="preserve">供应商</w:t>
      </w:r>
      <w:r>
        <w:rPr>
          <w:rFonts w:hint="eastAsia" w:ascii="宋体" w:hAnsi="宋体" w:eastAsia="宋体" w:cs="宋体"/>
          <w:color w:val="000000"/>
          <w:sz w:val="24"/>
          <w:szCs w:val="24"/>
          <w:highlight w:val="white"/>
        </w:rPr>
        <w:t xml:space="preserve">发出“澄清要求函”，接到“澄清要求函”的</w:t>
      </w:r>
      <w:r>
        <w:rPr>
          <w:rFonts w:hint="eastAsia" w:ascii="宋体" w:hAnsi="宋体" w:eastAsia="宋体" w:cs="宋体"/>
          <w:color w:val="000000"/>
          <w:sz w:val="24"/>
          <w:szCs w:val="24"/>
          <w:highlight w:val="white"/>
          <w:lang w:eastAsia="zh-CN"/>
        </w:rPr>
        <w:t xml:space="preserve">供应商</w:t>
      </w:r>
      <w:r>
        <w:rPr>
          <w:rFonts w:hint="eastAsia" w:ascii="宋体" w:hAnsi="宋体" w:eastAsia="宋体" w:cs="宋体"/>
          <w:color w:val="000000"/>
          <w:sz w:val="24"/>
          <w:szCs w:val="24"/>
          <w:highlight w:val="white"/>
        </w:rPr>
        <w:t xml:space="preserve">应当按照要求</w:t>
      </w:r>
      <w:r>
        <w:rPr>
          <w:rFonts w:hint="eastAsia" w:ascii="宋体" w:hAnsi="宋体" w:eastAsia="宋体" w:cs="宋体"/>
          <w:color w:val="000000"/>
          <w:sz w:val="24"/>
          <w:highlight w:val="white"/>
          <w:lang w:val="en-US"/>
        </w:rPr>
        <w:t xml:space="preserve">在规定时间内</w:t>
      </w:r>
      <w:r>
        <w:rPr>
          <w:rFonts w:hint="eastAsia" w:ascii="宋体" w:hAnsi="宋体" w:eastAsia="宋体" w:cs="宋体"/>
          <w:color w:val="000000"/>
          <w:sz w:val="24"/>
          <w:szCs w:val="24"/>
          <w:highlight w:val="white"/>
          <w:lang w:val="en-US"/>
        </w:rPr>
        <w:t xml:space="preserve">通过</w:t>
      </w:r>
      <w:r>
        <w:rPr>
          <w:rFonts w:hint="eastAsia" w:ascii="宋体" w:hAnsi="宋体" w:eastAsia="宋体" w:cs="宋体"/>
          <w:color w:val="000000"/>
          <w:sz w:val="24"/>
          <w:highlight w:val="white"/>
          <w:lang w:val="en-US"/>
        </w:rPr>
        <w:t xml:space="preserve">“苏采云”系统</w:t>
      </w:r>
      <w:r>
        <w:rPr>
          <w:rFonts w:hint="eastAsia" w:ascii="宋体" w:hAnsi="宋体" w:eastAsia="宋体" w:cs="宋体"/>
          <w:color w:val="000000"/>
          <w:sz w:val="24"/>
          <w:szCs w:val="24"/>
          <w:highlight w:val="white"/>
        </w:rPr>
        <w:t xml:space="preserve">中提交“澄清响应函”并加盖CA电子公章。澄清、说明和补正的内容作为投标文件的补充部分，具体操作方式见《操作手册》。</w:t>
      </w:r>
      <w:r>
        <w:rPr>
          <w:highlight w:val="white"/>
        </w:rPr>
      </w:r>
      <w:r/>
    </w:p>
    <w:p>
      <w:pPr>
        <w:spacing w:line="56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    25.3 接到评委会澄清、说明和补正要求的</w:t>
      </w:r>
      <w:r>
        <w:rPr>
          <w:rFonts w:hint="eastAsia" w:ascii="宋体" w:hAnsi="宋体" w:eastAsia="宋体" w:cs="宋体"/>
          <w:color w:val="000000"/>
          <w:sz w:val="24"/>
          <w:szCs w:val="24"/>
          <w:highlight w:val="white"/>
          <w:lang w:eastAsia="zh-CN"/>
        </w:rPr>
        <w:t xml:space="preserve">供应商</w:t>
      </w:r>
      <w:r>
        <w:rPr>
          <w:rFonts w:hint="eastAsia" w:ascii="宋体" w:hAnsi="宋体" w:eastAsia="宋体" w:cs="宋体"/>
          <w:color w:val="000000"/>
          <w:sz w:val="24"/>
          <w:szCs w:val="24"/>
          <w:highlight w:val="white"/>
        </w:rPr>
        <w:t xml:space="preserve">如未按规定做出澄清、说明和补正，其风险由</w:t>
      </w:r>
      <w:r>
        <w:rPr>
          <w:rFonts w:hint="eastAsia" w:ascii="宋体" w:hAnsi="宋体" w:eastAsia="宋体" w:cs="宋体"/>
          <w:color w:val="000000"/>
          <w:sz w:val="24"/>
          <w:szCs w:val="24"/>
          <w:highlight w:val="white"/>
          <w:lang w:eastAsia="zh-CN"/>
        </w:rPr>
        <w:t xml:space="preserve">供应商</w:t>
      </w:r>
      <w:r>
        <w:rPr>
          <w:rFonts w:hint="eastAsia" w:ascii="宋体" w:hAnsi="宋体" w:eastAsia="宋体" w:cs="宋体"/>
          <w:color w:val="000000"/>
          <w:sz w:val="24"/>
          <w:szCs w:val="24"/>
          <w:highlight w:val="white"/>
        </w:rPr>
        <w:t xml:space="preserve">自行承担。</w:t>
      </w:r>
      <w:r>
        <w:rPr>
          <w:highlight w:val="white"/>
        </w:rPr>
      </w:r>
      <w:r/>
    </w:p>
    <w:p>
      <w:pPr>
        <w:pStyle w:val="952"/>
        <w:ind w:firstLine="420"/>
        <w:spacing w:before="0" w:after="0" w:line="560" w:lineRule="exact"/>
        <w:rPr>
          <w:rFonts w:hint="eastAsia" w:ascii="宋体" w:hAnsi="宋体" w:eastAsia="宋体" w:cs="宋体"/>
          <w:b w:val="0"/>
          <w:bCs w:val="0"/>
          <w:color w:val="000000"/>
          <w:highlight w:val="white"/>
        </w:rPr>
      </w:pPr>
      <w:r>
        <w:rPr>
          <w:highlight w:val="white"/>
        </w:rPr>
      </w:r>
      <w:bookmarkStart w:id="174" w:name="_Toc513029233"/>
      <w:r>
        <w:rPr>
          <w:highlight w:val="white"/>
        </w:rPr>
      </w:r>
      <w:bookmarkStart w:id="175" w:name="_Toc20823305"/>
      <w:r>
        <w:rPr>
          <w:highlight w:val="white"/>
        </w:rPr>
      </w:r>
      <w:bookmarkStart w:id="176" w:name="_Toc16938549"/>
      <w:r>
        <w:rPr>
          <w:rFonts w:hint="eastAsia" w:ascii="宋体" w:hAnsi="宋体" w:eastAsia="宋体" w:cs="宋体"/>
          <w:b w:val="0"/>
          <w:bCs w:val="0"/>
          <w:color w:val="000000"/>
          <w:highlight w:val="white"/>
        </w:rPr>
        <w:t xml:space="preserve">26、对投标文件的初审</w:t>
      </w:r>
      <w:bookmarkEnd w:id="174"/>
      <w:r>
        <w:rPr>
          <w:highlight w:val="white"/>
        </w:rPr>
      </w:r>
      <w:bookmarkEnd w:id="175"/>
      <w:r>
        <w:rPr>
          <w:highlight w:val="white"/>
        </w:rPr>
      </w:r>
      <w:bookmarkEnd w:id="176"/>
      <w:r>
        <w:rPr>
          <w:highlight w:val="white"/>
        </w:rPr>
      </w:r>
      <w:r/>
    </w:p>
    <w:p>
      <w:pPr>
        <w:ind w:firstLine="480"/>
        <w:spacing w:line="560" w:lineRule="exact"/>
        <w:rPr>
          <w:rFonts w:hint="eastAsia" w:ascii="宋体" w:hAnsi="宋体" w:eastAsia="宋体" w:cs="宋体"/>
          <w:bCs/>
          <w:color w:val="000000"/>
          <w:sz w:val="24"/>
          <w:highlight w:val="white"/>
        </w:rPr>
      </w:pPr>
      <w:r>
        <w:rPr>
          <w:rFonts w:hint="eastAsia" w:ascii="宋体" w:hAnsi="宋体" w:eastAsia="宋体" w:cs="宋体"/>
          <w:color w:val="000000"/>
          <w:sz w:val="24"/>
          <w:highlight w:val="white"/>
        </w:rPr>
        <w:t xml:space="preserve">26.1</w:t>
      </w:r>
      <w:r>
        <w:rPr>
          <w:rFonts w:hint="eastAsia" w:ascii="宋体" w:hAnsi="宋体" w:eastAsia="宋体" w:cs="宋体"/>
          <w:bCs/>
          <w:color w:val="000000"/>
          <w:sz w:val="24"/>
          <w:highlight w:val="white"/>
        </w:rPr>
        <w:t xml:space="preserve">投标文件初审分为资格审查和符合性审查。</w:t>
      </w:r>
      <w:r>
        <w:rPr>
          <w:highlight w:val="white"/>
        </w:rPr>
      </w:r>
      <w:r/>
    </w:p>
    <w:p>
      <w:pPr>
        <w:ind w:firstLine="480"/>
        <w:spacing w:line="560" w:lineRule="exact"/>
        <w:rPr>
          <w:rFonts w:hint="eastAsia" w:ascii="宋体" w:hAnsi="宋体" w:eastAsia="宋体" w:cs="宋体"/>
          <w:color w:val="000000"/>
          <w:sz w:val="24"/>
          <w:highlight w:val="white"/>
        </w:rPr>
      </w:pPr>
      <w:r>
        <w:rPr>
          <w:rFonts w:hint="eastAsia" w:ascii="宋体" w:hAnsi="宋体" w:eastAsia="宋体" w:cs="宋体"/>
          <w:bCs/>
          <w:color w:val="000000"/>
          <w:sz w:val="24"/>
          <w:highlight w:val="white"/>
        </w:rPr>
        <w:t xml:space="preserve">26.1.1 资格审查：依据法律法规和招标文件的规定，</w:t>
      </w:r>
      <w:r>
        <w:rPr>
          <w:rFonts w:hint="eastAsia" w:ascii="宋体" w:hAnsi="宋体" w:eastAsia="宋体" w:cs="宋体"/>
          <w:color w:val="000000"/>
          <w:sz w:val="24"/>
          <w:highlight w:val="white"/>
        </w:rPr>
        <w:t xml:space="preserve">由采购人对投标文件中的资格证明文件进行审查，以确定</w:t>
      </w:r>
      <w:r>
        <w:rPr>
          <w:rFonts w:hint="eastAsia" w:ascii="宋体" w:hAnsi="宋体" w:eastAsia="宋体" w:cs="宋体"/>
          <w:color w:val="000000"/>
          <w:sz w:val="24"/>
          <w:highlight w:val="white"/>
          <w:lang w:eastAsia="zh-CN"/>
        </w:rPr>
        <w:t xml:space="preserve">供应商</w:t>
      </w:r>
      <w:r>
        <w:rPr>
          <w:rFonts w:hint="eastAsia" w:ascii="宋体" w:hAnsi="宋体" w:eastAsia="宋体" w:cs="宋体"/>
          <w:color w:val="000000"/>
          <w:sz w:val="24"/>
          <w:highlight w:val="white"/>
        </w:rPr>
        <w:t xml:space="preserve">是否具备投标资格。</w:t>
      </w:r>
      <w:r>
        <w:rPr>
          <w:highlight w:val="white"/>
        </w:rPr>
      </w:r>
      <w:r/>
    </w:p>
    <w:p>
      <w:pPr>
        <w:ind w:firstLine="480"/>
        <w:spacing w:line="560" w:lineRule="exact"/>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rPr>
        <w:t xml:space="preserve">采购人在进行资格性审查的同时，将在</w:t>
      </w:r>
      <w:r>
        <w:rPr>
          <w:rFonts w:hint="eastAsia" w:ascii="宋体" w:hAnsi="宋体" w:eastAsia="宋体" w:cs="宋体"/>
          <w:color w:val="000000"/>
          <w:sz w:val="24"/>
          <w:szCs w:val="24"/>
          <w:highlight w:val="white"/>
        </w:rPr>
        <w:t xml:space="preserve">“信用中国”网（www.creditchina.gov.cn）、“中国政府采购”网（www.ccgp.gov.cn）、江苏政府采购网（www.ccgp-jiangsu.gov.cn）</w:t>
      </w:r>
      <w:r>
        <w:rPr>
          <w:rFonts w:hint="eastAsia" w:ascii="宋体" w:hAnsi="宋体" w:eastAsia="宋体" w:cs="宋体"/>
          <w:bCs/>
          <w:color w:val="000000"/>
          <w:sz w:val="24"/>
          <w:highlight w:val="white"/>
        </w:rPr>
        <w:t xml:space="preserve">查询</w:t>
      </w:r>
      <w:r>
        <w:rPr>
          <w:rFonts w:hint="eastAsia" w:ascii="宋体" w:hAnsi="宋体" w:eastAsia="宋体" w:cs="宋体"/>
          <w:bCs/>
          <w:color w:val="000000"/>
          <w:sz w:val="24"/>
          <w:highlight w:val="white"/>
          <w:lang w:eastAsia="zh-CN"/>
        </w:rPr>
        <w:t xml:space="preserve">供应商</w:t>
      </w:r>
      <w:r>
        <w:rPr>
          <w:rFonts w:hint="eastAsia" w:ascii="宋体" w:hAnsi="宋体" w:eastAsia="宋体" w:cs="宋体"/>
          <w:bCs/>
          <w:color w:val="000000"/>
          <w:sz w:val="24"/>
          <w:highlight w:val="white"/>
        </w:rPr>
        <w:t xml:space="preserve">的信用记录，以确定</w:t>
      </w:r>
      <w:r>
        <w:rPr>
          <w:rFonts w:hint="eastAsia" w:ascii="宋体" w:hAnsi="宋体" w:eastAsia="宋体" w:cs="宋体"/>
          <w:bCs/>
          <w:color w:val="000000"/>
          <w:sz w:val="24"/>
          <w:highlight w:val="white"/>
          <w:lang w:eastAsia="zh-CN"/>
        </w:rPr>
        <w:t xml:space="preserve">供应商</w:t>
      </w:r>
      <w:r>
        <w:rPr>
          <w:rFonts w:hint="eastAsia" w:ascii="宋体" w:hAnsi="宋体" w:eastAsia="宋体" w:cs="宋体"/>
          <w:bCs/>
          <w:color w:val="000000"/>
          <w:sz w:val="24"/>
          <w:highlight w:val="white"/>
        </w:rPr>
        <w:t xml:space="preserve">是否具备投标资格,查询结果留存并归档。</w:t>
      </w:r>
      <w:r>
        <w:rPr>
          <w:highlight w:val="white"/>
        </w:rPr>
      </w:r>
      <w:r/>
    </w:p>
    <w:p>
      <w:pPr>
        <w:ind w:firstLine="480"/>
        <w:spacing w:line="560" w:lineRule="exact"/>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rPr>
        <w:t xml:space="preserve">接受联合体的项目，两个以上的自然人、法人或者其他组织组成一个联合体，以一个</w:t>
      </w:r>
      <w:r>
        <w:rPr>
          <w:rFonts w:hint="eastAsia" w:ascii="宋体" w:hAnsi="宋体" w:eastAsia="宋体" w:cs="宋体"/>
          <w:bCs/>
          <w:color w:val="000000"/>
          <w:sz w:val="24"/>
          <w:highlight w:val="white"/>
          <w:lang w:eastAsia="zh-CN"/>
        </w:rPr>
        <w:t xml:space="preserve">供应商</w:t>
      </w:r>
      <w:r>
        <w:rPr>
          <w:rFonts w:hint="eastAsia" w:ascii="宋体" w:hAnsi="宋体" w:eastAsia="宋体" w:cs="宋体"/>
          <w:bCs/>
          <w:color w:val="000000"/>
          <w:sz w:val="24"/>
          <w:highlight w:val="white"/>
        </w:rPr>
        <w:t xml:space="preserve">的身份共同参加政府采购活动的,联合体成员存在不良信用记录的，视同联合体存在不良应用记录。</w:t>
      </w:r>
      <w:r>
        <w:rPr>
          <w:highlight w:val="white"/>
        </w:rPr>
      </w:r>
      <w:r/>
    </w:p>
    <w:p>
      <w:pPr>
        <w:ind w:firstLine="480"/>
        <w:spacing w:line="560" w:lineRule="exact"/>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rPr>
        <w:t xml:space="preserve">26.1.2 符合性审查：依据招标文件的规定，由评委会从投标文件的有效性、完整性和对招标文件的响应程度进行审查，以确定是否对招标文件的实质性要求作出响应。</w:t>
      </w:r>
      <w:r>
        <w:rPr>
          <w:highlight w:val="white"/>
        </w:rPr>
      </w:r>
      <w:r/>
    </w:p>
    <w:p>
      <w:pPr>
        <w:ind w:firstLine="480"/>
        <w:spacing w:line="560" w:lineRule="exact"/>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26.1.3对各</w:t>
      </w:r>
      <w:r>
        <w:rPr>
          <w:rFonts w:hint="eastAsia" w:ascii="宋体" w:hAnsi="宋体" w:eastAsia="宋体" w:cs="宋体"/>
          <w:color w:val="000000"/>
          <w:sz w:val="24"/>
          <w:highlight w:val="white"/>
          <w:lang w:eastAsia="zh-CN"/>
        </w:rPr>
        <w:t xml:space="preserve">供应商</w:t>
      </w:r>
      <w:r>
        <w:rPr>
          <w:rFonts w:hint="eastAsia" w:ascii="宋体" w:hAnsi="宋体" w:eastAsia="宋体" w:cs="宋体"/>
          <w:color w:val="000000"/>
          <w:sz w:val="24"/>
          <w:highlight w:val="white"/>
        </w:rPr>
        <w:t xml:space="preserve">符合性审查过程中，对初步被认定为无效投标者，由评委会组长或采购人代表将集体意见通过</w:t>
      </w:r>
      <w:r>
        <w:rPr>
          <w:rFonts w:hint="eastAsia" w:ascii="宋体" w:hAnsi="宋体" w:eastAsia="宋体" w:cs="宋体"/>
          <w:color w:val="000000"/>
          <w:sz w:val="24"/>
          <w:highlight w:val="white"/>
          <w:lang w:val="zh-CN"/>
        </w:rPr>
        <w:t xml:space="preserve">“苏采云”系统中告知未通过符合性审查的原因，评标结束后，将不再告知未通过符合性审查的原因</w:t>
      </w:r>
      <w:r>
        <w:rPr>
          <w:rFonts w:hint="eastAsia" w:ascii="宋体" w:hAnsi="宋体" w:eastAsia="宋体" w:cs="宋体"/>
          <w:color w:val="000000"/>
          <w:sz w:val="24"/>
          <w:highlight w:val="white"/>
        </w:rPr>
        <w:t xml:space="preserve">。</w:t>
      </w:r>
      <w:r>
        <w:rPr>
          <w:highlight w:val="white"/>
        </w:rPr>
      </w:r>
      <w:r/>
    </w:p>
    <w:p>
      <w:pPr>
        <w:ind w:firstLine="480"/>
        <w:spacing w:line="560" w:lineRule="exact"/>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26.2在详细评标之前，评委会将首先审查每份投标文件是否实质性响应了招标文件的要求。实质性响应的投标应该是与招标文件要求的全部条款、条件和规格相符，没有重大偏离或保留的投标。</w:t>
      </w:r>
      <w:r>
        <w:rPr>
          <w:highlight w:val="white"/>
        </w:rPr>
      </w:r>
      <w:r/>
    </w:p>
    <w:p>
      <w:pPr>
        <w:ind w:firstLine="480"/>
        <w:spacing w:line="560" w:lineRule="exact"/>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所谓重大偏离或保留是指与招标文件规定的实质性要求存在负偏离，或者在实质上与招标文件不一致，而且限制了合同中买方和采购代理机构的权利或</w:t>
      </w:r>
      <w:r>
        <w:rPr>
          <w:rFonts w:hint="eastAsia" w:ascii="宋体" w:hAnsi="宋体" w:eastAsia="宋体" w:cs="宋体"/>
          <w:color w:val="000000"/>
          <w:sz w:val="24"/>
          <w:highlight w:val="white"/>
          <w:lang w:eastAsia="zh-CN"/>
        </w:rPr>
        <w:t xml:space="preserve">供应商</w:t>
      </w:r>
      <w:r>
        <w:rPr>
          <w:rFonts w:hint="eastAsia" w:ascii="宋体" w:hAnsi="宋体" w:eastAsia="宋体" w:cs="宋体"/>
          <w:color w:val="000000"/>
          <w:sz w:val="24"/>
          <w:highlight w:val="white"/>
        </w:rPr>
        <w:t xml:space="preserve">的义务，纠正这些偏离或保留将会对其他实质性响应要求的</w:t>
      </w:r>
      <w:r>
        <w:rPr>
          <w:rFonts w:hint="eastAsia" w:ascii="宋体" w:hAnsi="宋体" w:eastAsia="宋体" w:cs="宋体"/>
          <w:color w:val="000000"/>
          <w:sz w:val="24"/>
          <w:highlight w:val="white"/>
          <w:lang w:eastAsia="zh-CN"/>
        </w:rPr>
        <w:t xml:space="preserve">供应商</w:t>
      </w:r>
      <w:r>
        <w:rPr>
          <w:rFonts w:hint="eastAsia" w:ascii="宋体" w:hAnsi="宋体" w:eastAsia="宋体" w:cs="宋体"/>
          <w:color w:val="000000"/>
          <w:sz w:val="24"/>
          <w:highlight w:val="white"/>
        </w:rPr>
        <w:t xml:space="preserve">的竞争地位产生不公正的影响。重大偏离的认定需经过评委会以少数服从多数的原则作出结论。评委决定投标文件的响应性只根据投标文件本身的内容，而不寻求外部的证据。</w:t>
      </w:r>
      <w:r>
        <w:rPr>
          <w:highlight w:val="white"/>
        </w:rPr>
      </w:r>
      <w:r/>
    </w:p>
    <w:p>
      <w:pPr>
        <w:ind w:firstLine="480"/>
        <w:spacing w:line="560" w:lineRule="exact"/>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26.3如果投标文件实质上没有响应招标文件的要求，评委会将予以拒绝，</w:t>
      </w:r>
      <w:r>
        <w:rPr>
          <w:rFonts w:hint="eastAsia" w:ascii="宋体" w:hAnsi="宋体" w:eastAsia="宋体" w:cs="宋体"/>
          <w:color w:val="000000"/>
          <w:sz w:val="24"/>
          <w:highlight w:val="white"/>
          <w:lang w:eastAsia="zh-CN"/>
        </w:rPr>
        <w:t xml:space="preserve">供应商</w:t>
      </w:r>
      <w:r>
        <w:rPr>
          <w:rFonts w:hint="eastAsia" w:ascii="宋体" w:hAnsi="宋体" w:eastAsia="宋体" w:cs="宋体"/>
          <w:color w:val="000000"/>
          <w:sz w:val="24"/>
          <w:highlight w:val="white"/>
        </w:rPr>
        <w:t xml:space="preserve">不得通过修改或撤销不合要求的偏离或保留而使其投标成为实质性响应的投标。</w:t>
      </w:r>
      <w:r>
        <w:rPr>
          <w:highlight w:val="white"/>
        </w:rPr>
      </w:r>
      <w:r/>
    </w:p>
    <w:p>
      <w:pPr>
        <w:ind w:firstLine="480"/>
        <w:spacing w:line="560" w:lineRule="exact"/>
        <w:rPr>
          <w:rFonts w:hint="eastAsia" w:ascii="宋体" w:hAnsi="宋体" w:eastAsia="宋体" w:cs="宋体"/>
          <w:bCs/>
          <w:color w:val="000000"/>
          <w:sz w:val="24"/>
          <w:highlight w:val="white"/>
        </w:rPr>
      </w:pPr>
      <w:r>
        <w:rPr>
          <w:rFonts w:hint="eastAsia" w:ascii="宋体" w:hAnsi="宋体" w:eastAsia="宋体" w:cs="宋体"/>
          <w:color w:val="000000"/>
          <w:sz w:val="24"/>
          <w:highlight w:val="white"/>
        </w:rPr>
        <w:t xml:space="preserve">26.4</w:t>
      </w:r>
      <w:r>
        <w:rPr>
          <w:rFonts w:hint="eastAsia" w:ascii="宋体" w:hAnsi="宋体" w:eastAsia="宋体" w:cs="宋体"/>
          <w:bCs/>
          <w:color w:val="000000"/>
          <w:sz w:val="24"/>
          <w:highlight w:val="white"/>
        </w:rPr>
        <w:t xml:space="preserve">评委会将对确定为实质性响应的投标进行进一步审核，确定其是否有计算上或累加上的算术错误，修正错误的原则如下：</w:t>
      </w:r>
      <w:r>
        <w:rPr>
          <w:highlight w:val="white"/>
        </w:rPr>
      </w:r>
      <w:r/>
    </w:p>
    <w:p>
      <w:pPr>
        <w:ind w:firstLine="480"/>
        <w:spacing w:line="560" w:lineRule="exact"/>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rPr>
        <w:t xml:space="preserve">（1）投标文件中开标一览表内容与投标文件中相应内容不一致的，以开标一览表为准。</w:t>
      </w:r>
      <w:r>
        <w:rPr>
          <w:highlight w:val="white"/>
        </w:rPr>
      </w:r>
      <w:r/>
    </w:p>
    <w:p>
      <w:pPr>
        <w:ind w:firstLine="480"/>
        <w:spacing w:line="560" w:lineRule="exact"/>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rPr>
        <w:t xml:space="preserve">（2）大写金额和小写金额不一致的，以大写金额为准。</w:t>
      </w:r>
      <w:r>
        <w:rPr>
          <w:highlight w:val="white"/>
        </w:rPr>
      </w:r>
      <w:r/>
    </w:p>
    <w:p>
      <w:pPr>
        <w:ind w:firstLine="480"/>
        <w:spacing w:line="560" w:lineRule="exact"/>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rPr>
        <w:t xml:space="preserve">（3）单价金额小数点或者百分比有明显错位的，以开标一览表的总价为准，并修改单价。</w:t>
      </w:r>
      <w:r>
        <w:rPr>
          <w:highlight w:val="white"/>
        </w:rPr>
      </w:r>
      <w:r/>
    </w:p>
    <w:p>
      <w:pPr>
        <w:ind w:firstLine="480"/>
        <w:spacing w:line="560" w:lineRule="exact"/>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rPr>
        <w:t xml:space="preserve">（4）总价金额与按单价汇总金额不一致的，以单价金额计算结果为准。</w:t>
      </w:r>
      <w:r>
        <w:rPr>
          <w:highlight w:val="white"/>
        </w:rPr>
      </w:r>
      <w:r/>
    </w:p>
    <w:p>
      <w:pPr>
        <w:ind w:firstLine="480"/>
        <w:spacing w:line="560" w:lineRule="exact"/>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rPr>
        <w:t xml:space="preserve">同时出现两种以上错误的，按照前款规定的顺序修正。</w:t>
      </w:r>
      <w:r>
        <w:rPr>
          <w:highlight w:val="white"/>
        </w:rPr>
      </w:r>
      <w:r/>
    </w:p>
    <w:p>
      <w:pPr>
        <w:ind w:firstLine="480"/>
        <w:spacing w:line="560" w:lineRule="exact"/>
        <w:rPr>
          <w:rFonts w:hint="eastAsia" w:ascii="宋体" w:hAnsi="宋体" w:eastAsia="宋体" w:cs="宋体"/>
          <w:bCs/>
          <w:color w:val="000000"/>
          <w:sz w:val="24"/>
          <w:highlight w:val="white"/>
        </w:rPr>
      </w:pPr>
      <w:r>
        <w:rPr>
          <w:rFonts w:hint="eastAsia" w:ascii="宋体" w:hAnsi="宋体" w:eastAsia="宋体" w:cs="宋体"/>
          <w:color w:val="000000"/>
          <w:sz w:val="24"/>
          <w:highlight w:val="white"/>
        </w:rPr>
        <w:t xml:space="preserve">26.5 </w:t>
      </w:r>
      <w:r>
        <w:rPr>
          <w:rFonts w:hint="eastAsia" w:ascii="宋体" w:hAnsi="宋体" w:eastAsia="宋体" w:cs="宋体"/>
          <w:bCs/>
          <w:color w:val="000000"/>
          <w:sz w:val="24"/>
          <w:highlight w:val="white"/>
        </w:rPr>
        <w:t xml:space="preserve">评委会将按上述修正错误的方法调整投标文件中的投标报价，并通过</w:t>
      </w:r>
      <w:r>
        <w:rPr>
          <w:rFonts w:hint="eastAsia" w:ascii="宋体" w:hAnsi="宋体" w:eastAsia="宋体" w:cs="宋体"/>
          <w:color w:val="000000"/>
          <w:sz w:val="24"/>
          <w:szCs w:val="24"/>
          <w:highlight w:val="white"/>
        </w:rPr>
        <w:t xml:space="preserve">“苏采云”系统</w:t>
      </w:r>
      <w:r>
        <w:rPr>
          <w:rFonts w:hint="eastAsia" w:ascii="宋体" w:hAnsi="宋体" w:eastAsia="宋体" w:cs="宋体"/>
          <w:bCs/>
          <w:color w:val="000000"/>
          <w:sz w:val="24"/>
          <w:highlight w:val="white"/>
        </w:rPr>
        <w:t xml:space="preserve">告知</w:t>
      </w:r>
      <w:r>
        <w:rPr>
          <w:rFonts w:hint="eastAsia" w:ascii="宋体" w:hAnsi="宋体" w:eastAsia="宋体" w:cs="宋体"/>
          <w:bCs/>
          <w:color w:val="000000"/>
          <w:sz w:val="24"/>
          <w:highlight w:val="white"/>
          <w:lang w:eastAsia="zh-CN"/>
        </w:rPr>
        <w:t xml:space="preserve">供应商</w:t>
      </w:r>
      <w:r>
        <w:rPr>
          <w:rFonts w:hint="eastAsia" w:ascii="宋体" w:hAnsi="宋体" w:eastAsia="宋体" w:cs="宋体"/>
          <w:bCs/>
          <w:color w:val="000000"/>
          <w:sz w:val="24"/>
          <w:highlight w:val="white"/>
        </w:rPr>
        <w:t xml:space="preserve">，调整后的价格应对</w:t>
      </w:r>
      <w:r>
        <w:rPr>
          <w:rFonts w:hint="eastAsia" w:ascii="宋体" w:hAnsi="宋体" w:eastAsia="宋体" w:cs="宋体"/>
          <w:bCs/>
          <w:color w:val="000000"/>
          <w:sz w:val="24"/>
          <w:highlight w:val="white"/>
          <w:lang w:eastAsia="zh-CN"/>
        </w:rPr>
        <w:t xml:space="preserve">供应商</w:t>
      </w:r>
      <w:r>
        <w:rPr>
          <w:rFonts w:hint="eastAsia" w:ascii="宋体" w:hAnsi="宋体" w:eastAsia="宋体" w:cs="宋体"/>
          <w:bCs/>
          <w:color w:val="000000"/>
          <w:sz w:val="24"/>
          <w:highlight w:val="white"/>
        </w:rPr>
        <w:t xml:space="preserve">具有约束力。如果</w:t>
      </w:r>
      <w:r>
        <w:rPr>
          <w:rFonts w:hint="eastAsia" w:ascii="宋体" w:hAnsi="宋体" w:eastAsia="宋体" w:cs="宋体"/>
          <w:bCs/>
          <w:color w:val="000000"/>
          <w:sz w:val="24"/>
          <w:highlight w:val="white"/>
          <w:lang w:eastAsia="zh-CN"/>
        </w:rPr>
        <w:t xml:space="preserve">供应商</w:t>
      </w:r>
      <w:r>
        <w:rPr>
          <w:rFonts w:hint="eastAsia" w:ascii="宋体" w:hAnsi="宋体" w:eastAsia="宋体" w:cs="宋体"/>
          <w:bCs/>
          <w:color w:val="000000"/>
          <w:sz w:val="24"/>
          <w:highlight w:val="white"/>
        </w:rPr>
        <w:t xml:space="preserve">不接受修正后的价格，则其投标将被拒绝。</w:t>
      </w:r>
      <w:r>
        <w:rPr>
          <w:highlight w:val="white"/>
        </w:rPr>
      </w:r>
      <w:r/>
    </w:p>
    <w:p>
      <w:pPr>
        <w:ind w:firstLine="480"/>
        <w:spacing w:line="560" w:lineRule="exact"/>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26.6采用最低评标价法的采购项目，提供相同品牌产品的不同</w:t>
      </w:r>
      <w:r>
        <w:rPr>
          <w:rFonts w:hint="eastAsia" w:ascii="宋体" w:hAnsi="宋体" w:eastAsia="宋体" w:cs="宋体"/>
          <w:color w:val="000000"/>
          <w:sz w:val="24"/>
          <w:highlight w:val="white"/>
          <w:lang w:eastAsia="zh-CN"/>
        </w:rPr>
        <w:t xml:space="preserve">供应商</w:t>
      </w:r>
      <w:r>
        <w:rPr>
          <w:rFonts w:hint="eastAsia" w:ascii="宋体" w:hAnsi="宋体" w:eastAsia="宋体" w:cs="宋体"/>
          <w:color w:val="000000"/>
          <w:sz w:val="24"/>
          <w:highlight w:val="white"/>
        </w:rPr>
        <w:t xml:space="preserve">参加同一合同项下投标的，以其中通过资格审查、符合性审查且报价最低的参加评标；报价相同的，由评标委员会按照招标文件规定的方式（招标文件未规定的通过随机抽取的方式）确定一个参加评标的</w:t>
      </w:r>
      <w:r>
        <w:rPr>
          <w:rFonts w:hint="eastAsia" w:ascii="宋体" w:hAnsi="宋体" w:eastAsia="宋体" w:cs="宋体"/>
          <w:color w:val="000000"/>
          <w:sz w:val="24"/>
          <w:highlight w:val="white"/>
          <w:lang w:eastAsia="zh-CN"/>
        </w:rPr>
        <w:t xml:space="preserve">供应商</w:t>
      </w:r>
      <w:r>
        <w:rPr>
          <w:rFonts w:hint="eastAsia" w:ascii="宋体" w:hAnsi="宋体" w:eastAsia="宋体" w:cs="宋体"/>
          <w:color w:val="000000"/>
          <w:sz w:val="24"/>
          <w:highlight w:val="white"/>
        </w:rPr>
        <w:t xml:space="preserve">，其他投标无效。</w:t>
      </w:r>
      <w:r>
        <w:rPr>
          <w:highlight w:val="white"/>
        </w:rPr>
      </w:r>
      <w:r/>
    </w:p>
    <w:p>
      <w:pPr>
        <w:ind w:firstLine="480"/>
        <w:spacing w:line="560" w:lineRule="exact"/>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使用综合评分法的采购项目，提供相同品牌产品且通过资格审查、符合性审查的不同</w:t>
      </w:r>
      <w:r>
        <w:rPr>
          <w:rFonts w:hint="eastAsia" w:ascii="宋体" w:hAnsi="宋体" w:eastAsia="宋体" w:cs="宋体"/>
          <w:color w:val="000000"/>
          <w:sz w:val="24"/>
          <w:highlight w:val="white"/>
          <w:lang w:eastAsia="zh-CN"/>
        </w:rPr>
        <w:t xml:space="preserve">供应商</w:t>
      </w:r>
      <w:r>
        <w:rPr>
          <w:rFonts w:hint="eastAsia" w:ascii="宋体" w:hAnsi="宋体" w:eastAsia="宋体" w:cs="宋体"/>
          <w:color w:val="000000"/>
          <w:sz w:val="24"/>
          <w:highlight w:val="white"/>
        </w:rPr>
        <w:t xml:space="preserve">参加同一合同项下投标的，按一家</w:t>
      </w:r>
      <w:r>
        <w:rPr>
          <w:rFonts w:hint="eastAsia" w:ascii="宋体" w:hAnsi="宋体" w:eastAsia="宋体" w:cs="宋体"/>
          <w:color w:val="000000"/>
          <w:sz w:val="24"/>
          <w:highlight w:val="white"/>
          <w:lang w:eastAsia="zh-CN"/>
        </w:rPr>
        <w:t xml:space="preserve">供应商</w:t>
      </w:r>
      <w:r>
        <w:rPr>
          <w:rFonts w:hint="eastAsia" w:ascii="宋体" w:hAnsi="宋体" w:eastAsia="宋体" w:cs="宋体"/>
          <w:color w:val="000000"/>
          <w:sz w:val="24"/>
          <w:highlight w:val="white"/>
        </w:rPr>
        <w:t xml:space="preserve">计算，评审后得分最高的同品牌</w:t>
      </w:r>
      <w:r>
        <w:rPr>
          <w:rFonts w:hint="eastAsia" w:ascii="宋体" w:hAnsi="宋体" w:eastAsia="宋体" w:cs="宋体"/>
          <w:color w:val="000000"/>
          <w:sz w:val="24"/>
          <w:highlight w:val="white"/>
          <w:lang w:eastAsia="zh-CN"/>
        </w:rPr>
        <w:t xml:space="preserve">供应商</w:t>
      </w:r>
      <w:r>
        <w:rPr>
          <w:rFonts w:hint="eastAsia" w:ascii="宋体" w:hAnsi="宋体" w:eastAsia="宋体" w:cs="宋体"/>
          <w:color w:val="000000"/>
          <w:sz w:val="24"/>
          <w:highlight w:val="white"/>
        </w:rPr>
        <w:t xml:space="preserve">获得中标人推荐资格；评审得分相同的，由评标委员会根据招标文件规定的方式（招标文件未规定的采取随机抽取的方式）确定一个中标候选人，其他同品牌</w:t>
      </w:r>
      <w:r>
        <w:rPr>
          <w:rFonts w:hint="eastAsia" w:ascii="宋体" w:hAnsi="宋体" w:eastAsia="宋体" w:cs="宋体"/>
          <w:color w:val="000000"/>
          <w:sz w:val="24"/>
          <w:highlight w:val="white"/>
          <w:lang w:eastAsia="zh-CN"/>
        </w:rPr>
        <w:t xml:space="preserve">供应商</w:t>
      </w:r>
      <w:r>
        <w:rPr>
          <w:rFonts w:hint="eastAsia" w:ascii="宋体" w:hAnsi="宋体" w:eastAsia="宋体" w:cs="宋体"/>
          <w:color w:val="000000"/>
          <w:sz w:val="24"/>
          <w:highlight w:val="white"/>
        </w:rPr>
        <w:t xml:space="preserve">不作为中标候选人。</w:t>
      </w:r>
      <w:r>
        <w:rPr>
          <w:highlight w:val="white"/>
        </w:rPr>
      </w:r>
      <w:r/>
    </w:p>
    <w:p>
      <w:pPr>
        <w:ind w:firstLine="420"/>
        <w:spacing w:line="560" w:lineRule="exact"/>
        <w:rPr>
          <w:rFonts w:hint="eastAsia" w:ascii="宋体" w:hAnsi="宋体" w:eastAsia="宋体" w:cs="宋体"/>
          <w:bCs/>
          <w:color w:val="000000"/>
          <w:sz w:val="24"/>
          <w:highlight w:val="white"/>
        </w:rPr>
      </w:pPr>
      <w:r>
        <w:rPr>
          <w:rFonts w:hint="eastAsia" w:ascii="宋体" w:hAnsi="宋体" w:eastAsia="宋体" w:cs="宋体"/>
          <w:color w:val="000000"/>
          <w:sz w:val="24"/>
          <w:highlight w:val="white"/>
        </w:rPr>
        <w:t xml:space="preserve">非单一产品采购项目，招标文件中将载明其中的核心产品。多家</w:t>
      </w:r>
      <w:r>
        <w:rPr>
          <w:rFonts w:hint="eastAsia" w:ascii="宋体" w:hAnsi="宋体" w:eastAsia="宋体" w:cs="宋体"/>
          <w:color w:val="000000"/>
          <w:sz w:val="24"/>
          <w:highlight w:val="white"/>
          <w:lang w:eastAsia="zh-CN"/>
        </w:rPr>
        <w:t xml:space="preserve">供应商</w:t>
      </w:r>
      <w:r>
        <w:rPr>
          <w:rFonts w:hint="eastAsia" w:ascii="宋体" w:hAnsi="宋体" w:eastAsia="宋体" w:cs="宋体"/>
          <w:color w:val="000000"/>
          <w:sz w:val="24"/>
          <w:highlight w:val="white"/>
        </w:rPr>
        <w:t xml:space="preserve">提供的核心产品品牌相同的，按前两款规定处理。</w:t>
      </w:r>
      <w:r>
        <w:rPr>
          <w:highlight w:val="white"/>
        </w:rPr>
      </w:r>
      <w:r/>
    </w:p>
    <w:p>
      <w:pPr>
        <w:ind w:firstLine="420"/>
        <w:spacing w:line="560" w:lineRule="exact"/>
        <w:rPr>
          <w:rFonts w:hint="eastAsia" w:ascii="宋体" w:hAnsi="宋体" w:eastAsia="宋体" w:cs="宋体"/>
          <w:color w:val="000000"/>
          <w:sz w:val="24"/>
          <w:highlight w:val="white"/>
        </w:rPr>
      </w:pPr>
      <w:r>
        <w:rPr>
          <w:highlight w:val="white"/>
        </w:rPr>
      </w:r>
      <w:bookmarkStart w:id="177" w:name="_Toc16938550"/>
      <w:r>
        <w:rPr>
          <w:highlight w:val="white"/>
        </w:rPr>
      </w:r>
      <w:bookmarkStart w:id="178" w:name="_Toc20823306"/>
      <w:r>
        <w:rPr>
          <w:highlight w:val="white"/>
        </w:rPr>
      </w:r>
      <w:bookmarkStart w:id="179" w:name="_Toc513029234"/>
      <w:r>
        <w:rPr>
          <w:rFonts w:hint="eastAsia" w:ascii="宋体" w:hAnsi="宋体" w:eastAsia="宋体" w:cs="宋体"/>
          <w:color w:val="000000"/>
          <w:sz w:val="24"/>
          <w:highlight w:val="white"/>
        </w:rPr>
        <w:t xml:space="preserve">26.7</w:t>
      </w:r>
      <w:r>
        <w:rPr>
          <w:rFonts w:hint="eastAsia" w:ascii="宋体" w:hAnsi="宋体" w:eastAsia="宋体" w:cs="宋体"/>
          <w:color w:val="000000"/>
          <w:sz w:val="24"/>
          <w:highlight w:val="white"/>
          <w:lang w:eastAsia="zh-CN"/>
        </w:rPr>
        <w:t xml:space="preserve">供应商</w:t>
      </w:r>
      <w:r>
        <w:rPr>
          <w:rFonts w:hint="eastAsia" w:ascii="宋体" w:hAnsi="宋体" w:eastAsia="宋体" w:cs="宋体"/>
          <w:color w:val="000000"/>
          <w:sz w:val="24"/>
          <w:highlight w:val="white"/>
        </w:rPr>
        <w:t xml:space="preserve">在开、评标全过程中应随时保持系统在线，及时在</w:t>
      </w:r>
      <w:r>
        <w:rPr>
          <w:rFonts w:hint="eastAsia" w:ascii="宋体" w:hAnsi="宋体" w:eastAsia="宋体" w:cs="宋体"/>
          <w:color w:val="000000"/>
          <w:sz w:val="24"/>
          <w:szCs w:val="24"/>
          <w:highlight w:val="white"/>
        </w:rPr>
        <w:t xml:space="preserve">“苏采云”系统</w:t>
      </w:r>
      <w:r>
        <w:rPr>
          <w:rFonts w:hint="eastAsia" w:ascii="宋体" w:hAnsi="宋体" w:eastAsia="宋体" w:cs="宋体"/>
          <w:color w:val="000000"/>
          <w:sz w:val="24"/>
          <w:highlight w:val="white"/>
        </w:rPr>
        <w:t xml:space="preserve">查阅、答复相关信息。</w:t>
      </w:r>
      <w:r>
        <w:rPr>
          <w:highlight w:val="white"/>
        </w:rPr>
      </w:r>
      <w:r/>
    </w:p>
    <w:p>
      <w:pPr>
        <w:pStyle w:val="952"/>
        <w:ind w:firstLine="420"/>
        <w:spacing w:before="0" w:after="0" w:line="560" w:lineRule="exact"/>
        <w:rPr>
          <w:rFonts w:hint="eastAsia" w:ascii="宋体" w:hAnsi="宋体" w:eastAsia="宋体" w:cs="宋体"/>
          <w:b w:val="0"/>
          <w:bCs w:val="0"/>
          <w:color w:val="000000"/>
          <w:highlight w:val="white"/>
        </w:rPr>
      </w:pPr>
      <w:r>
        <w:rPr>
          <w:rFonts w:hint="eastAsia" w:ascii="宋体" w:hAnsi="宋体" w:eastAsia="宋体" w:cs="宋体"/>
          <w:b w:val="0"/>
          <w:bCs w:val="0"/>
          <w:color w:val="000000"/>
          <w:highlight w:val="white"/>
        </w:rPr>
        <w:t xml:space="preserve">27、</w:t>
      </w:r>
      <w:bookmarkEnd w:id="177"/>
      <w:r>
        <w:rPr>
          <w:highlight w:val="white"/>
        </w:rPr>
      </w:r>
      <w:bookmarkEnd w:id="178"/>
      <w:r>
        <w:rPr>
          <w:highlight w:val="white"/>
        </w:rPr>
      </w:r>
      <w:bookmarkEnd w:id="179"/>
      <w:r>
        <w:rPr>
          <w:rFonts w:hint="eastAsia" w:ascii="宋体" w:hAnsi="宋体" w:eastAsia="宋体" w:cs="宋体"/>
          <w:b w:val="0"/>
          <w:bCs w:val="0"/>
          <w:color w:val="000000"/>
          <w:highlight w:val="white"/>
        </w:rPr>
        <w:t xml:space="preserve">无效投标条款和废标条款</w:t>
      </w:r>
      <w:r>
        <w:rPr>
          <w:highlight w:val="white"/>
        </w:rPr>
      </w:r>
      <w:r/>
    </w:p>
    <w:p>
      <w:pPr>
        <w:ind w:firstLine="480"/>
        <w:spacing w:line="560" w:lineRule="exact"/>
        <w:rPr>
          <w:rFonts w:hint="eastAsia" w:ascii="宋体" w:hAnsi="宋体" w:eastAsia="宋体" w:cs="宋体"/>
          <w:bCs/>
          <w:color w:val="000000"/>
          <w:sz w:val="24"/>
          <w:highlight w:val="white"/>
        </w:rPr>
      </w:pPr>
      <w:r>
        <w:rPr>
          <w:highlight w:val="white"/>
        </w:rPr>
      </w:r>
      <w:bookmarkStart w:id="180" w:name="_Toc16938551"/>
      <w:r>
        <w:rPr>
          <w:highlight w:val="white"/>
        </w:rPr>
      </w:r>
      <w:bookmarkStart w:id="181" w:name="_Toc513029235"/>
      <w:r>
        <w:rPr>
          <w:highlight w:val="white"/>
        </w:rPr>
      </w:r>
      <w:bookmarkStart w:id="182" w:name="_Toc20823307"/>
      <w:r>
        <w:rPr>
          <w:rFonts w:hint="eastAsia" w:ascii="宋体" w:hAnsi="宋体" w:eastAsia="宋体" w:cs="宋体"/>
          <w:bCs/>
          <w:color w:val="000000"/>
          <w:sz w:val="24"/>
          <w:highlight w:val="white"/>
        </w:rPr>
        <w:t xml:space="preserve">27.1无效投标条款</w:t>
      </w:r>
      <w:r>
        <w:rPr>
          <w:highlight w:val="white"/>
        </w:rPr>
      </w:r>
      <w:r/>
    </w:p>
    <w:p>
      <w:pPr>
        <w:ind w:firstLine="480"/>
        <w:spacing w:line="560" w:lineRule="exact"/>
        <w:rPr>
          <w:rFonts w:hint="eastAsia" w:ascii="宋体" w:hAnsi="宋体" w:eastAsia="宋体" w:cs="宋体"/>
          <w:bCs/>
          <w:color w:val="000000"/>
          <w:sz w:val="24"/>
          <w:szCs w:val="24"/>
          <w:highlight w:val="white"/>
        </w:rPr>
      </w:pPr>
      <w:r>
        <w:rPr>
          <w:rFonts w:hint="eastAsia" w:ascii="宋体" w:hAnsi="宋体" w:eastAsia="宋体" w:cs="宋体"/>
          <w:bCs/>
          <w:color w:val="000000"/>
          <w:sz w:val="24"/>
          <w:highlight w:val="white"/>
        </w:rPr>
        <w:t xml:space="preserve">27</w:t>
      </w:r>
      <w:r>
        <w:rPr>
          <w:rFonts w:hint="eastAsia" w:ascii="宋体" w:hAnsi="宋体" w:eastAsia="宋体" w:cs="宋体"/>
          <w:bCs/>
          <w:color w:val="000000"/>
          <w:sz w:val="24"/>
          <w:szCs w:val="24"/>
          <w:highlight w:val="white"/>
        </w:rPr>
        <w:t xml:space="preserve">.1.1 </w:t>
      </w:r>
      <w:r>
        <w:rPr>
          <w:rFonts w:hint="eastAsia" w:ascii="宋体" w:hAnsi="宋体" w:eastAsia="宋体" w:cs="宋体"/>
          <w:bCs/>
          <w:color w:val="000000"/>
          <w:sz w:val="24"/>
          <w:szCs w:val="24"/>
          <w:highlight w:val="white"/>
          <w:lang w:eastAsia="zh-CN"/>
        </w:rPr>
        <w:t xml:space="preserve">供应商</w:t>
      </w:r>
      <w:r>
        <w:rPr>
          <w:rFonts w:hint="eastAsia" w:ascii="宋体" w:hAnsi="宋体" w:eastAsia="宋体" w:cs="宋体"/>
          <w:bCs/>
          <w:color w:val="000000"/>
          <w:sz w:val="24"/>
          <w:szCs w:val="24"/>
          <w:highlight w:val="white"/>
        </w:rPr>
        <w:t xml:space="preserve">在</w:t>
      </w:r>
      <w:r>
        <w:rPr>
          <w:rFonts w:hint="eastAsia" w:ascii="宋体" w:hAnsi="宋体" w:eastAsia="宋体" w:cs="宋体"/>
          <w:color w:val="000000"/>
          <w:sz w:val="24"/>
          <w:szCs w:val="24"/>
          <w:highlight w:val="white"/>
        </w:rPr>
        <w:t xml:space="preserve">“苏采云”系统</w:t>
      </w:r>
      <w:r>
        <w:rPr>
          <w:rFonts w:hint="eastAsia" w:ascii="宋体" w:hAnsi="宋体" w:eastAsia="宋体" w:cs="宋体"/>
          <w:bCs/>
          <w:color w:val="000000"/>
          <w:sz w:val="24"/>
          <w:szCs w:val="24"/>
          <w:highlight w:val="white"/>
        </w:rPr>
        <w:t xml:space="preserve">规定的时间内未成功解密电子投标文件的。</w:t>
      </w:r>
      <w:r>
        <w:rPr>
          <w:highlight w:val="white"/>
        </w:rPr>
      </w:r>
      <w:r/>
    </w:p>
    <w:p>
      <w:pPr>
        <w:ind w:firstLine="480"/>
        <w:spacing w:line="560" w:lineRule="exact"/>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rPr>
        <w:t xml:space="preserve">27.1.2 </w:t>
      </w:r>
      <w:r>
        <w:rPr>
          <w:rFonts w:hint="eastAsia" w:ascii="宋体" w:hAnsi="宋体" w:eastAsia="宋体" w:cs="宋体"/>
          <w:bCs/>
          <w:color w:val="000000"/>
          <w:sz w:val="24"/>
          <w:highlight w:val="white"/>
          <w:lang w:eastAsia="zh-CN"/>
        </w:rPr>
        <w:t xml:space="preserve">供应商</w:t>
      </w:r>
      <w:r>
        <w:rPr>
          <w:rFonts w:hint="eastAsia" w:ascii="宋体" w:hAnsi="宋体" w:eastAsia="宋体" w:cs="宋体"/>
          <w:bCs/>
          <w:color w:val="000000"/>
          <w:sz w:val="24"/>
          <w:highlight w:val="white"/>
        </w:rPr>
        <w:t xml:space="preserve">未按照招标文件要求上传电子投标文件的。</w:t>
      </w:r>
      <w:r>
        <w:rPr>
          <w:highlight w:val="white"/>
        </w:rPr>
      </w:r>
      <w:r/>
    </w:p>
    <w:p>
      <w:pPr>
        <w:ind w:firstLine="480"/>
        <w:spacing w:line="560" w:lineRule="exact"/>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rPr>
        <w:t xml:space="preserve">27.1.3同一</w:t>
      </w:r>
      <w:r>
        <w:rPr>
          <w:rFonts w:hint="eastAsia" w:ascii="宋体" w:hAnsi="宋体" w:eastAsia="宋体" w:cs="宋体"/>
          <w:bCs/>
          <w:color w:val="000000"/>
          <w:sz w:val="24"/>
          <w:highlight w:val="white"/>
          <w:lang w:eastAsia="zh-CN"/>
        </w:rPr>
        <w:t xml:space="preserve">供应商</w:t>
      </w:r>
      <w:r>
        <w:rPr>
          <w:rFonts w:hint="eastAsia" w:ascii="宋体" w:hAnsi="宋体" w:eastAsia="宋体" w:cs="宋体"/>
          <w:bCs/>
          <w:color w:val="000000"/>
          <w:sz w:val="24"/>
          <w:highlight w:val="white"/>
        </w:rPr>
        <w:t xml:space="preserve">提交两个（含两个）以上不同的投标报价的。</w:t>
      </w:r>
      <w:r>
        <w:rPr>
          <w:highlight w:val="white"/>
        </w:rPr>
      </w:r>
      <w:r/>
    </w:p>
    <w:p>
      <w:pPr>
        <w:ind w:firstLine="480"/>
        <w:spacing w:line="560" w:lineRule="exact"/>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rPr>
        <w:t xml:space="preserve">27.1.4</w:t>
      </w:r>
      <w:r>
        <w:rPr>
          <w:rFonts w:hint="eastAsia" w:ascii="宋体" w:hAnsi="宋体" w:eastAsia="宋体" w:cs="宋体"/>
          <w:bCs/>
          <w:color w:val="000000"/>
          <w:sz w:val="24"/>
          <w:highlight w:val="white"/>
          <w:lang w:eastAsia="zh-CN"/>
        </w:rPr>
        <w:t xml:space="preserve">供应商</w:t>
      </w:r>
      <w:r>
        <w:rPr>
          <w:rFonts w:hint="eastAsia" w:ascii="宋体" w:hAnsi="宋体" w:eastAsia="宋体" w:cs="宋体"/>
          <w:bCs/>
          <w:color w:val="000000"/>
          <w:sz w:val="24"/>
          <w:highlight w:val="white"/>
        </w:rPr>
        <w:t xml:space="preserve">不具备招标文件中规定资格要求的。</w:t>
      </w:r>
      <w:r>
        <w:rPr>
          <w:highlight w:val="white"/>
        </w:rPr>
      </w:r>
      <w:r/>
    </w:p>
    <w:p>
      <w:pPr>
        <w:ind w:firstLine="480"/>
        <w:spacing w:line="560" w:lineRule="exact"/>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rPr>
        <w:t xml:space="preserve">27.1.5</w:t>
      </w:r>
      <w:r>
        <w:rPr>
          <w:rFonts w:hint="eastAsia" w:ascii="宋体" w:hAnsi="宋体" w:eastAsia="宋体" w:cs="宋体"/>
          <w:bCs/>
          <w:color w:val="000000"/>
          <w:sz w:val="24"/>
          <w:highlight w:val="white"/>
          <w:lang w:eastAsia="zh-CN"/>
        </w:rPr>
        <w:t xml:space="preserve">供应商</w:t>
      </w:r>
      <w:r>
        <w:rPr>
          <w:rFonts w:hint="eastAsia" w:ascii="宋体" w:hAnsi="宋体" w:eastAsia="宋体" w:cs="宋体"/>
          <w:bCs/>
          <w:color w:val="000000"/>
          <w:sz w:val="24"/>
          <w:highlight w:val="white"/>
        </w:rPr>
        <w:t xml:space="preserve">的报价超过了采购预算或最高限价的。</w:t>
      </w:r>
      <w:r>
        <w:rPr>
          <w:highlight w:val="white"/>
        </w:rPr>
      </w:r>
      <w:r/>
    </w:p>
    <w:p>
      <w:pPr>
        <w:ind w:firstLine="480"/>
        <w:spacing w:line="560" w:lineRule="exact"/>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rPr>
        <w:t xml:space="preserve">27.1.6未通过符合性审查的。</w:t>
      </w:r>
      <w:r>
        <w:rPr>
          <w:highlight w:val="white"/>
        </w:rPr>
      </w:r>
      <w:r/>
    </w:p>
    <w:p>
      <w:pPr>
        <w:ind w:firstLine="480"/>
        <w:spacing w:line="560" w:lineRule="exact"/>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lang w:val="en-US" w:eastAsia="zh-CN"/>
        </w:rPr>
        <w:t xml:space="preserve">27.1.7 供应商未按照采购文件要求明确所投产品品牌、型号。</w:t>
      </w:r>
      <w:r>
        <w:rPr>
          <w:highlight w:val="white"/>
        </w:rPr>
      </w:r>
      <w:r/>
    </w:p>
    <w:p>
      <w:pPr>
        <w:ind w:firstLine="360"/>
        <w:spacing w:line="560" w:lineRule="exact"/>
        <w:rPr>
          <w:rFonts w:hint="eastAsia" w:ascii="宋体" w:hAnsi="宋体" w:eastAsia="宋体" w:cs="宋体"/>
          <w:bCs/>
          <w:i/>
          <w:color w:val="000000"/>
          <w:sz w:val="24"/>
          <w:highlight w:val="white"/>
          <w:u w:val="single"/>
        </w:rPr>
      </w:pPr>
      <w:r>
        <w:rPr>
          <w:rFonts w:hint="eastAsia" w:ascii="宋体" w:hAnsi="宋体" w:eastAsia="宋体" w:cs="宋体"/>
          <w:bCs/>
          <w:color w:val="000000"/>
          <w:sz w:val="24"/>
          <w:highlight w:val="white"/>
        </w:rPr>
        <w:t xml:space="preserve"> 27.1.</w:t>
      </w:r>
      <w:r>
        <w:rPr>
          <w:rFonts w:hint="eastAsia" w:ascii="宋体" w:hAnsi="宋体" w:eastAsia="宋体" w:cs="宋体"/>
          <w:bCs/>
          <w:color w:val="000000"/>
          <w:sz w:val="24"/>
          <w:highlight w:val="white"/>
          <w:lang w:val="en-US" w:eastAsia="zh-CN"/>
        </w:rPr>
        <w:t xml:space="preserve">8</w:t>
      </w:r>
      <w:r>
        <w:rPr>
          <w:rFonts w:hint="eastAsia" w:ascii="宋体" w:hAnsi="宋体" w:eastAsia="宋体" w:cs="宋体"/>
          <w:bCs/>
          <w:color w:val="000000"/>
          <w:sz w:val="24"/>
          <w:highlight w:val="white"/>
        </w:rPr>
        <w:t xml:space="preserve">不符合招标文件中规定的实质性要求和条件的（</w:t>
      </w:r>
      <w:r>
        <w:rPr>
          <w:rFonts w:hint="eastAsia" w:ascii="宋体" w:hAnsi="宋体" w:eastAsia="宋体" w:cs="宋体"/>
          <w:b/>
          <w:bCs w:val="0"/>
          <w:i/>
          <w:color w:val="000000"/>
          <w:sz w:val="24"/>
          <w:highlight w:val="white"/>
          <w:u w:val="single"/>
        </w:rPr>
        <w:t xml:space="preserve">本招标文件中加</w:t>
      </w:r>
      <w:r>
        <w:rPr>
          <w:rFonts w:hint="eastAsia" w:ascii="宋体" w:hAnsi="宋体" w:eastAsia="宋体" w:cs="宋体"/>
          <w:b/>
          <w:bCs w:val="0"/>
          <w:color w:val="000000"/>
          <w:sz w:val="24"/>
          <w:highlight w:val="white"/>
        </w:rPr>
        <w:t xml:space="preserve">★</w:t>
      </w:r>
      <w:r>
        <w:rPr>
          <w:rFonts w:hint="eastAsia" w:ascii="宋体" w:hAnsi="宋体" w:eastAsia="宋体" w:cs="宋体"/>
          <w:b/>
          <w:bCs w:val="0"/>
          <w:i/>
          <w:color w:val="000000"/>
          <w:sz w:val="24"/>
          <w:highlight w:val="white"/>
          <w:u w:val="single"/>
        </w:rPr>
        <w:t xml:space="preserve">项为实质性要求和条件）。</w:t>
      </w:r>
      <w:r>
        <w:rPr>
          <w:highlight w:val="white"/>
        </w:rPr>
      </w:r>
      <w:r/>
    </w:p>
    <w:p>
      <w:pPr>
        <w:ind w:firstLine="480"/>
        <w:spacing w:line="560" w:lineRule="exact"/>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rPr>
        <w:t xml:space="preserve">27.1.</w:t>
      </w:r>
      <w:r>
        <w:rPr>
          <w:rFonts w:hint="eastAsia" w:ascii="宋体" w:hAnsi="宋体" w:eastAsia="宋体" w:cs="宋体"/>
          <w:bCs/>
          <w:color w:val="000000"/>
          <w:sz w:val="24"/>
          <w:highlight w:val="white"/>
          <w:lang w:val="en-US" w:eastAsia="zh-CN"/>
        </w:rPr>
        <w:t xml:space="preserve">9</w:t>
      </w:r>
      <w:r>
        <w:rPr>
          <w:rFonts w:hint="eastAsia" w:ascii="宋体" w:hAnsi="宋体" w:eastAsia="宋体" w:cs="宋体"/>
          <w:bCs/>
          <w:color w:val="000000"/>
          <w:sz w:val="24"/>
          <w:highlight w:val="white"/>
        </w:rPr>
        <w:t xml:space="preserve"> </w:t>
      </w:r>
      <w:r>
        <w:rPr>
          <w:rFonts w:hint="eastAsia" w:ascii="宋体" w:hAnsi="宋体" w:eastAsia="宋体" w:cs="宋体"/>
          <w:bCs/>
          <w:color w:val="000000"/>
          <w:sz w:val="24"/>
          <w:highlight w:val="white"/>
          <w:lang w:eastAsia="zh-CN"/>
        </w:rPr>
        <w:t xml:space="preserve">供应商</w:t>
      </w:r>
      <w:r>
        <w:rPr>
          <w:rFonts w:hint="eastAsia" w:ascii="宋体" w:hAnsi="宋体" w:eastAsia="宋体" w:cs="宋体"/>
          <w:bCs/>
          <w:color w:val="000000"/>
          <w:sz w:val="24"/>
          <w:highlight w:val="white"/>
        </w:rPr>
        <w:t xml:space="preserve">被 </w:t>
      </w:r>
      <w:r>
        <w:rPr>
          <w:rFonts w:hint="eastAsia" w:ascii="宋体" w:hAnsi="宋体" w:eastAsia="宋体" w:cs="宋体"/>
          <w:color w:val="000000"/>
          <w:sz w:val="24"/>
          <w:szCs w:val="24"/>
          <w:highlight w:val="white"/>
        </w:rPr>
        <w:t xml:space="preserve">“信用中国”网（www.creditchina.gov.cn）、“中国政府采购”网（www.ccgp.gov.cn）、江苏政府采购网（www.ccgp-jiangsu.gov.cn）</w:t>
      </w:r>
      <w:r>
        <w:rPr>
          <w:rFonts w:hint="eastAsia" w:ascii="宋体" w:hAnsi="宋体" w:eastAsia="宋体" w:cs="宋体"/>
          <w:bCs/>
          <w:color w:val="000000"/>
          <w:sz w:val="24"/>
          <w:highlight w:val="white"/>
        </w:rPr>
        <w:t xml:space="preserve">列入失信被执行人或重大税收违法案件当事人名单或政府采购严重失信行为记录名单。或查询“信用中国”网站后发现</w:t>
      </w:r>
      <w:r>
        <w:rPr>
          <w:rFonts w:hint="eastAsia" w:ascii="宋体" w:hAnsi="宋体" w:eastAsia="宋体" w:cs="宋体"/>
          <w:bCs/>
          <w:color w:val="000000"/>
          <w:sz w:val="24"/>
          <w:highlight w:val="white"/>
          <w:lang w:eastAsia="zh-CN"/>
        </w:rPr>
        <w:t xml:space="preserve">供应商</w:t>
      </w:r>
      <w:r>
        <w:rPr>
          <w:rFonts w:hint="eastAsia" w:ascii="宋体" w:hAnsi="宋体" w:eastAsia="宋体" w:cs="宋体"/>
          <w:bCs/>
          <w:color w:val="000000"/>
          <w:sz w:val="24"/>
          <w:highlight w:val="white"/>
        </w:rPr>
        <w:t xml:space="preserve">存在其他不符合《中华人民共和国政府采购法》第二十二条规定条件的信用记录。</w:t>
      </w:r>
      <w:r>
        <w:rPr>
          <w:highlight w:val="white"/>
        </w:rPr>
      </w:r>
      <w:r/>
    </w:p>
    <w:p>
      <w:pPr>
        <w:ind w:firstLine="480"/>
        <w:spacing w:line="560" w:lineRule="exact"/>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rPr>
        <w:t xml:space="preserve">27.1.</w:t>
      </w:r>
      <w:r>
        <w:rPr>
          <w:rFonts w:hint="eastAsia" w:ascii="宋体" w:hAnsi="宋体" w:eastAsia="宋体" w:cs="宋体"/>
          <w:bCs/>
          <w:color w:val="000000"/>
          <w:sz w:val="24"/>
          <w:highlight w:val="white"/>
          <w:lang w:val="en-US" w:eastAsia="zh-CN"/>
        </w:rPr>
        <w:t xml:space="preserve">10</w:t>
      </w:r>
      <w:r>
        <w:rPr>
          <w:rFonts w:hint="eastAsia" w:ascii="宋体" w:hAnsi="宋体" w:eastAsia="宋体" w:cs="宋体"/>
          <w:bCs/>
          <w:color w:val="000000"/>
          <w:sz w:val="24"/>
          <w:highlight w:val="white"/>
        </w:rPr>
        <w:t xml:space="preserve"> 投标文件含有采购人不能接受的附加条件的。</w:t>
      </w:r>
      <w:r>
        <w:rPr>
          <w:highlight w:val="white"/>
        </w:rPr>
      </w:r>
      <w:r/>
    </w:p>
    <w:p>
      <w:pPr>
        <w:ind w:firstLine="420"/>
        <w:spacing w:line="560" w:lineRule="exact"/>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rPr>
        <w:t xml:space="preserve">27.1.1</w:t>
      </w:r>
      <w:r>
        <w:rPr>
          <w:rFonts w:hint="eastAsia" w:ascii="宋体" w:hAnsi="宋体" w:eastAsia="宋体" w:cs="宋体"/>
          <w:bCs/>
          <w:color w:val="000000"/>
          <w:sz w:val="24"/>
          <w:highlight w:val="white"/>
          <w:lang w:val="en-US" w:eastAsia="zh-CN"/>
        </w:rPr>
        <w:t xml:space="preserve">1</w:t>
      </w:r>
      <w:r>
        <w:rPr>
          <w:rFonts w:hint="eastAsia" w:ascii="宋体" w:hAnsi="宋体" w:eastAsia="宋体" w:cs="宋体"/>
          <w:bCs/>
          <w:color w:val="000000"/>
          <w:sz w:val="24"/>
          <w:highlight w:val="white"/>
        </w:rPr>
        <w:t xml:space="preserve">评委会认为</w:t>
      </w:r>
      <w:r>
        <w:rPr>
          <w:rFonts w:hint="eastAsia" w:ascii="宋体" w:hAnsi="宋体" w:eastAsia="宋体" w:cs="宋体"/>
          <w:bCs/>
          <w:color w:val="000000"/>
          <w:sz w:val="24"/>
          <w:highlight w:val="white"/>
          <w:lang w:eastAsia="zh-CN"/>
        </w:rPr>
        <w:t xml:space="preserve">供应商</w:t>
      </w:r>
      <w:r>
        <w:rPr>
          <w:rFonts w:hint="eastAsia" w:ascii="宋体" w:hAnsi="宋体" w:eastAsia="宋体" w:cs="宋体"/>
          <w:bCs/>
          <w:color w:val="000000"/>
          <w:sz w:val="24"/>
          <w:highlight w:val="white"/>
        </w:rPr>
        <w:t xml:space="preserve">的报价明显低于其他通过符合性审查</w:t>
      </w:r>
      <w:r>
        <w:rPr>
          <w:rFonts w:hint="eastAsia" w:ascii="宋体" w:hAnsi="宋体" w:eastAsia="宋体" w:cs="宋体"/>
          <w:bCs/>
          <w:color w:val="000000"/>
          <w:sz w:val="24"/>
          <w:highlight w:val="white"/>
          <w:lang w:eastAsia="zh-CN"/>
        </w:rPr>
        <w:t xml:space="preserve">供应商</w:t>
      </w:r>
      <w:r>
        <w:rPr>
          <w:rFonts w:hint="eastAsia" w:ascii="宋体" w:hAnsi="宋体" w:eastAsia="宋体" w:cs="宋体"/>
          <w:bCs/>
          <w:color w:val="000000"/>
          <w:sz w:val="24"/>
          <w:highlight w:val="white"/>
        </w:rPr>
        <w:t xml:space="preserve">的报价，有可能影响产品质量或者不能诚信履约的，将通过</w:t>
      </w:r>
      <w:r>
        <w:rPr>
          <w:rFonts w:hint="eastAsia" w:ascii="宋体" w:hAnsi="宋体" w:eastAsia="宋体" w:cs="宋体"/>
          <w:color w:val="000000"/>
          <w:sz w:val="24"/>
          <w:szCs w:val="24"/>
          <w:highlight w:val="white"/>
        </w:rPr>
        <w:t xml:space="preserve">“苏采云”系统</w:t>
      </w:r>
      <w:r>
        <w:rPr>
          <w:rFonts w:hint="eastAsia" w:ascii="宋体" w:hAnsi="宋体" w:eastAsia="宋体" w:cs="宋体"/>
          <w:bCs/>
          <w:color w:val="000000"/>
          <w:sz w:val="24"/>
          <w:highlight w:val="white"/>
        </w:rPr>
        <w:t xml:space="preserve">要求其在合理的时间内提供说明，必要时提交相关证明材料；</w:t>
      </w:r>
      <w:r>
        <w:rPr>
          <w:rFonts w:hint="eastAsia" w:ascii="宋体" w:hAnsi="宋体" w:eastAsia="宋体" w:cs="宋体"/>
          <w:bCs/>
          <w:color w:val="000000"/>
          <w:sz w:val="24"/>
          <w:highlight w:val="white"/>
          <w:lang w:eastAsia="zh-CN"/>
        </w:rPr>
        <w:t xml:space="preserve">供应商</w:t>
      </w:r>
      <w:r>
        <w:rPr>
          <w:rFonts w:hint="eastAsia" w:ascii="宋体" w:hAnsi="宋体" w:eastAsia="宋体" w:cs="宋体"/>
          <w:bCs/>
          <w:color w:val="000000"/>
          <w:sz w:val="24"/>
          <w:highlight w:val="white"/>
        </w:rPr>
        <w:t xml:space="preserve">不能证明其报价合理性的，评委会应当将其作为无效投标处理。</w:t>
      </w:r>
      <w:r>
        <w:rPr>
          <w:highlight w:val="white"/>
        </w:rPr>
      </w:r>
      <w:r/>
    </w:p>
    <w:p>
      <w:pPr>
        <w:ind w:firstLine="420"/>
        <w:spacing w:line="560" w:lineRule="exact"/>
        <w:rPr>
          <w:rFonts w:hint="eastAsia" w:ascii="宋体" w:hAnsi="宋体" w:eastAsia="宋体" w:cs="宋体"/>
          <w:color w:val="000000"/>
          <w:highlight w:val="white"/>
        </w:rPr>
      </w:pPr>
      <w:r>
        <w:rPr>
          <w:rFonts w:hint="eastAsia" w:ascii="宋体" w:hAnsi="宋体" w:eastAsia="宋体" w:cs="宋体"/>
          <w:color w:val="000000"/>
          <w:sz w:val="24"/>
          <w:highlight w:val="white"/>
          <w:lang w:val="zh-CN"/>
        </w:rPr>
        <w:t xml:space="preserve">2</w:t>
      </w:r>
      <w:r>
        <w:rPr>
          <w:rFonts w:hint="eastAsia" w:ascii="宋体" w:hAnsi="宋体" w:eastAsia="宋体" w:cs="宋体"/>
          <w:color w:val="000000"/>
          <w:sz w:val="24"/>
          <w:highlight w:val="white"/>
        </w:rPr>
        <w:t xml:space="preserve">7</w:t>
      </w:r>
      <w:r>
        <w:rPr>
          <w:rFonts w:hint="eastAsia" w:ascii="宋体" w:hAnsi="宋体" w:eastAsia="宋体" w:cs="宋体"/>
          <w:color w:val="000000"/>
          <w:sz w:val="24"/>
          <w:highlight w:val="white"/>
          <w:lang w:val="zh-CN"/>
        </w:rPr>
        <w:t xml:space="preserve">.1.1</w:t>
      </w:r>
      <w:r>
        <w:rPr>
          <w:rFonts w:hint="eastAsia" w:ascii="宋体" w:hAnsi="宋体" w:eastAsia="宋体" w:cs="宋体"/>
          <w:color w:val="000000"/>
          <w:sz w:val="24"/>
          <w:highlight w:val="white"/>
          <w:lang w:val="en-US" w:eastAsia="zh-CN"/>
        </w:rPr>
        <w:t xml:space="preserve">2</w:t>
      </w:r>
      <w:r>
        <w:rPr>
          <w:rFonts w:hint="eastAsia" w:ascii="宋体" w:hAnsi="宋体" w:eastAsia="宋体" w:cs="宋体"/>
          <w:color w:val="000000"/>
          <w:sz w:val="24"/>
          <w:highlight w:val="white"/>
          <w:lang w:val="zh-CN"/>
        </w:rPr>
        <w:t xml:space="preserve">本项目采购产品被财政部、国家发改委、生态环境部等列入“节能产品品目清单”、“环境标志产品品目清单”强制采购范围，而供应商所</w:t>
      </w:r>
      <w:r>
        <w:rPr>
          <w:rFonts w:hint="eastAsia" w:ascii="宋体" w:hAnsi="宋体" w:eastAsia="宋体" w:cs="宋体"/>
          <w:color w:val="000000"/>
          <w:sz w:val="24"/>
          <w:highlight w:val="white"/>
          <w:lang w:val="en-US" w:eastAsia="zh-CN"/>
        </w:rPr>
        <w:t xml:space="preserve">投</w:t>
      </w:r>
      <w:r>
        <w:rPr>
          <w:rFonts w:hint="eastAsia" w:ascii="宋体" w:hAnsi="宋体" w:eastAsia="宋体" w:cs="宋体"/>
          <w:color w:val="000000"/>
          <w:sz w:val="24"/>
          <w:highlight w:val="white"/>
          <w:lang w:val="zh-CN"/>
        </w:rPr>
        <w:t xml:space="preserve">产品不在强制采购范围内的。（产品如属于政府强制采购节能产品品目清单范围内，</w:t>
      </w:r>
      <w:r>
        <w:rPr>
          <w:rFonts w:hint="eastAsia" w:ascii="宋体" w:hAnsi="宋体" w:eastAsia="宋体" w:cs="宋体"/>
          <w:color w:val="000000"/>
          <w:sz w:val="24"/>
          <w:highlight w:val="white"/>
          <w:lang w:val="en-US" w:eastAsia="zh-CN"/>
        </w:rPr>
        <w:t xml:space="preserve">投标</w:t>
      </w:r>
      <w:r>
        <w:rPr>
          <w:rFonts w:hint="eastAsia" w:ascii="宋体" w:hAnsi="宋体" w:eastAsia="宋体" w:cs="宋体"/>
          <w:color w:val="000000"/>
          <w:sz w:val="24"/>
          <w:highlight w:val="white"/>
          <w:lang w:val="zh-CN"/>
        </w:rPr>
        <w:t xml:space="preserve">文件中必须提供国家确定的认证机构出具的、处于有效期之内的该节能产品认证证书图片）。</w:t>
      </w:r>
      <w:r>
        <w:rPr>
          <w:highlight w:val="white"/>
        </w:rPr>
      </w:r>
      <w:r/>
    </w:p>
    <w:p>
      <w:pPr>
        <w:ind w:firstLine="480"/>
        <w:spacing w:line="560" w:lineRule="exact"/>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rPr>
        <w:t xml:space="preserve">27.1.1</w:t>
      </w:r>
      <w:r>
        <w:rPr>
          <w:rFonts w:hint="eastAsia" w:ascii="宋体" w:hAnsi="宋体" w:eastAsia="宋体" w:cs="宋体"/>
          <w:bCs/>
          <w:color w:val="000000"/>
          <w:sz w:val="24"/>
          <w:highlight w:val="white"/>
          <w:lang w:val="en-US" w:eastAsia="zh-CN"/>
        </w:rPr>
        <w:t xml:space="preserve">3</w:t>
      </w:r>
      <w:r>
        <w:rPr>
          <w:rFonts w:hint="eastAsia" w:ascii="宋体" w:hAnsi="宋体" w:eastAsia="宋体" w:cs="宋体"/>
          <w:bCs/>
          <w:color w:val="000000"/>
          <w:sz w:val="24"/>
          <w:highlight w:val="white"/>
        </w:rPr>
        <w:t xml:space="preserve"> 投标文件未按照招标文件要求加盖CA电子公章的。</w:t>
      </w:r>
      <w:r>
        <w:rPr>
          <w:highlight w:val="white"/>
        </w:rPr>
      </w:r>
      <w:r/>
    </w:p>
    <w:p>
      <w:pPr>
        <w:ind w:firstLine="480"/>
        <w:spacing w:line="560" w:lineRule="exact"/>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rPr>
        <w:t xml:space="preserve">27.1.1</w:t>
      </w:r>
      <w:r>
        <w:rPr>
          <w:rFonts w:hint="eastAsia" w:ascii="宋体" w:hAnsi="宋体" w:eastAsia="宋体" w:cs="宋体"/>
          <w:bCs/>
          <w:color w:val="000000"/>
          <w:sz w:val="24"/>
          <w:highlight w:val="white"/>
          <w:lang w:val="en-US" w:eastAsia="zh-CN"/>
        </w:rPr>
        <w:t xml:space="preserve">4</w:t>
      </w:r>
      <w:r>
        <w:rPr>
          <w:rFonts w:hint="eastAsia" w:ascii="宋体" w:hAnsi="宋体" w:eastAsia="宋体" w:cs="宋体"/>
          <w:bCs/>
          <w:color w:val="000000"/>
          <w:sz w:val="24"/>
          <w:highlight w:val="white"/>
        </w:rPr>
        <w:t xml:space="preserve">其他法律、法规及本招标文件规定的属无效投标的</w:t>
      </w:r>
      <w:r>
        <w:rPr>
          <w:rFonts w:hint="eastAsia" w:ascii="宋体" w:hAnsi="宋体" w:eastAsia="宋体" w:cs="宋体"/>
          <w:bCs/>
          <w:color w:val="000000"/>
          <w:sz w:val="24"/>
          <w:highlight w:val="white"/>
          <w:lang w:eastAsia="zh-CN"/>
        </w:rPr>
        <w:t xml:space="preserve">。</w:t>
      </w:r>
      <w:r>
        <w:rPr>
          <w:highlight w:val="white"/>
        </w:rPr>
      </w:r>
      <w:r/>
    </w:p>
    <w:p>
      <w:pPr>
        <w:ind w:firstLine="480"/>
        <w:spacing w:line="560" w:lineRule="exact"/>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rPr>
        <w:t xml:space="preserve">27.2废标条款</w:t>
      </w:r>
      <w:r>
        <w:rPr>
          <w:highlight w:val="white"/>
        </w:rPr>
      </w:r>
      <w:r/>
    </w:p>
    <w:p>
      <w:pPr>
        <w:ind w:firstLine="480"/>
        <w:spacing w:line="560" w:lineRule="exact"/>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rPr>
        <w:t xml:space="preserve">27.2.1符合专业条件的</w:t>
      </w:r>
      <w:r>
        <w:rPr>
          <w:rFonts w:hint="eastAsia" w:ascii="宋体" w:hAnsi="宋体" w:eastAsia="宋体" w:cs="宋体"/>
          <w:bCs/>
          <w:color w:val="000000"/>
          <w:sz w:val="24"/>
          <w:highlight w:val="white"/>
          <w:lang w:eastAsia="zh-CN"/>
        </w:rPr>
        <w:t xml:space="preserve">供应商</w:t>
      </w:r>
      <w:r>
        <w:rPr>
          <w:rFonts w:hint="eastAsia" w:ascii="宋体" w:hAnsi="宋体" w:eastAsia="宋体" w:cs="宋体"/>
          <w:bCs/>
          <w:color w:val="000000"/>
          <w:sz w:val="24"/>
          <w:highlight w:val="white"/>
        </w:rPr>
        <w:t xml:space="preserve">或者对招标文件作实质响应的</w:t>
      </w:r>
      <w:r>
        <w:rPr>
          <w:rFonts w:hint="eastAsia" w:ascii="宋体" w:hAnsi="宋体" w:eastAsia="宋体" w:cs="宋体"/>
          <w:bCs/>
          <w:color w:val="000000"/>
          <w:sz w:val="24"/>
          <w:highlight w:val="white"/>
          <w:lang w:eastAsia="zh-CN"/>
        </w:rPr>
        <w:t xml:space="preserve">供应商</w:t>
      </w:r>
      <w:r>
        <w:rPr>
          <w:rFonts w:hint="eastAsia" w:ascii="宋体" w:hAnsi="宋体" w:eastAsia="宋体" w:cs="宋体"/>
          <w:bCs/>
          <w:color w:val="000000"/>
          <w:sz w:val="24"/>
          <w:highlight w:val="white"/>
        </w:rPr>
        <w:t xml:space="preserve">不足三家的。27.2.2出现影响采购公正的违法、违规行为的。</w:t>
      </w:r>
      <w:r>
        <w:rPr>
          <w:highlight w:val="white"/>
        </w:rPr>
      </w:r>
      <w:r/>
    </w:p>
    <w:p>
      <w:pPr>
        <w:ind w:firstLine="480"/>
        <w:spacing w:line="560" w:lineRule="exact"/>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rPr>
        <w:t xml:space="preserve">27.2.3因重大变故，采购任务取消的。</w:t>
      </w:r>
      <w:r>
        <w:rPr>
          <w:highlight w:val="white"/>
        </w:rPr>
      </w:r>
      <w:r/>
    </w:p>
    <w:p>
      <w:pPr>
        <w:ind w:firstLine="480"/>
        <w:spacing w:line="560" w:lineRule="exact"/>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rPr>
        <w:t xml:space="preserve">27.2.4评委会认定招标文件存在歧义、重大缺陷导致评审工作无法进行。</w:t>
      </w:r>
      <w:r>
        <w:rPr>
          <w:highlight w:val="white"/>
        </w:rPr>
      </w:r>
      <w:r/>
    </w:p>
    <w:p>
      <w:pPr>
        <w:ind w:firstLine="480"/>
        <w:spacing w:line="560" w:lineRule="exact"/>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rPr>
        <w:t xml:space="preserve">27.2.5 因</w:t>
      </w:r>
      <w:r>
        <w:rPr>
          <w:rFonts w:hint="eastAsia" w:ascii="宋体" w:hAnsi="宋体" w:eastAsia="宋体" w:cs="宋体"/>
          <w:color w:val="000000"/>
          <w:sz w:val="24"/>
          <w:szCs w:val="24"/>
          <w:highlight w:val="white"/>
        </w:rPr>
        <w:t xml:space="preserve">“苏采云”系统</w:t>
      </w:r>
      <w:r>
        <w:rPr>
          <w:rFonts w:hint="eastAsia" w:ascii="宋体" w:hAnsi="宋体" w:eastAsia="宋体" w:cs="宋体"/>
          <w:bCs/>
          <w:color w:val="000000"/>
          <w:sz w:val="24"/>
          <w:highlight w:val="white"/>
        </w:rPr>
        <w:t xml:space="preserve">系统故障原因造成开标不成功的。</w:t>
      </w:r>
      <w:r>
        <w:rPr>
          <w:highlight w:val="white"/>
        </w:rPr>
      </w:r>
      <w:r/>
    </w:p>
    <w:p>
      <w:pPr>
        <w:ind w:firstLine="480"/>
        <w:spacing w:line="560" w:lineRule="exact"/>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rPr>
        <w:t xml:space="preserve">27.3 投标截止时间结束后参加投标的</w:t>
      </w:r>
      <w:r>
        <w:rPr>
          <w:rFonts w:hint="eastAsia" w:ascii="宋体" w:hAnsi="宋体" w:eastAsia="宋体" w:cs="宋体"/>
          <w:bCs/>
          <w:color w:val="000000"/>
          <w:sz w:val="24"/>
          <w:highlight w:val="white"/>
          <w:lang w:eastAsia="zh-CN"/>
        </w:rPr>
        <w:t xml:space="preserve">供应商</w:t>
      </w:r>
      <w:r>
        <w:rPr>
          <w:rFonts w:hint="eastAsia" w:ascii="宋体" w:hAnsi="宋体" w:eastAsia="宋体" w:cs="宋体"/>
          <w:bCs/>
          <w:color w:val="000000"/>
          <w:sz w:val="24"/>
          <w:highlight w:val="white"/>
        </w:rPr>
        <w:t xml:space="preserve">不足三家的处理：</w:t>
      </w:r>
      <w:r>
        <w:rPr>
          <w:highlight w:val="white"/>
        </w:rPr>
      </w:r>
      <w:r/>
    </w:p>
    <w:p>
      <w:pPr>
        <w:ind w:firstLine="480"/>
        <w:spacing w:line="560" w:lineRule="exact"/>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rPr>
        <w:t xml:space="preserve">27.3.1如出现投标截止时间结束后参加投标的</w:t>
      </w:r>
      <w:r>
        <w:rPr>
          <w:rFonts w:hint="eastAsia" w:ascii="宋体" w:hAnsi="宋体" w:eastAsia="宋体" w:cs="宋体"/>
          <w:bCs/>
          <w:color w:val="000000"/>
          <w:sz w:val="24"/>
          <w:highlight w:val="white"/>
          <w:lang w:eastAsia="zh-CN"/>
        </w:rPr>
        <w:t xml:space="preserve">供应商</w:t>
      </w:r>
      <w:r>
        <w:rPr>
          <w:rFonts w:hint="eastAsia" w:ascii="宋体" w:hAnsi="宋体" w:eastAsia="宋体" w:cs="宋体"/>
          <w:bCs/>
          <w:color w:val="000000"/>
          <w:sz w:val="24"/>
          <w:highlight w:val="white"/>
        </w:rPr>
        <w:t xml:space="preserve">或者在评标期间对招标文件做出实质响应的</w:t>
      </w:r>
      <w:r>
        <w:rPr>
          <w:rFonts w:hint="eastAsia" w:ascii="宋体" w:hAnsi="宋体" w:eastAsia="宋体" w:cs="宋体"/>
          <w:bCs/>
          <w:color w:val="000000"/>
          <w:sz w:val="24"/>
          <w:highlight w:val="white"/>
          <w:lang w:eastAsia="zh-CN"/>
        </w:rPr>
        <w:t xml:space="preserve">供应商</w:t>
      </w:r>
      <w:r>
        <w:rPr>
          <w:rFonts w:hint="eastAsia" w:ascii="宋体" w:hAnsi="宋体" w:eastAsia="宋体" w:cs="宋体"/>
          <w:bCs/>
          <w:color w:val="000000"/>
          <w:sz w:val="24"/>
          <w:highlight w:val="white"/>
        </w:rPr>
        <w:t xml:space="preserve">不足三家情况，按政府采购相关规定执行。</w:t>
      </w:r>
      <w:r>
        <w:rPr>
          <w:highlight w:val="white"/>
        </w:rPr>
      </w:r>
      <w:r/>
    </w:p>
    <w:p>
      <w:pPr>
        <w:pStyle w:val="950"/>
        <w:ind w:firstLine="482"/>
        <w:spacing w:before="0" w:after="0" w:line="560" w:lineRule="exact"/>
        <w:rPr>
          <w:rFonts w:hint="eastAsia" w:ascii="宋体" w:hAnsi="宋体" w:eastAsia="宋体" w:cs="宋体"/>
          <w:color w:val="000000"/>
          <w:highlight w:val="white"/>
        </w:rPr>
      </w:pPr>
      <w:r>
        <w:rPr>
          <w:highlight w:val="white"/>
        </w:rPr>
      </w:r>
      <w:bookmarkStart w:id="183" w:name="_Toc120614219"/>
      <w:r>
        <w:rPr>
          <w:rFonts w:hint="eastAsia" w:ascii="宋体" w:hAnsi="宋体" w:eastAsia="宋体" w:cs="宋体"/>
          <w:color w:val="000000"/>
          <w:highlight w:val="white"/>
        </w:rPr>
        <w:t xml:space="preserve">六、</w:t>
      </w:r>
      <w:bookmarkEnd w:id="180"/>
      <w:r>
        <w:rPr>
          <w:highlight w:val="white"/>
        </w:rPr>
      </w:r>
      <w:bookmarkEnd w:id="181"/>
      <w:r>
        <w:rPr>
          <w:highlight w:val="white"/>
        </w:rPr>
      </w:r>
      <w:bookmarkEnd w:id="182"/>
      <w:r>
        <w:rPr>
          <w:rFonts w:hint="eastAsia" w:ascii="宋体" w:hAnsi="宋体" w:eastAsia="宋体" w:cs="宋体"/>
          <w:color w:val="000000"/>
          <w:highlight w:val="white"/>
        </w:rPr>
        <w:t xml:space="preserve">定标</w:t>
      </w:r>
      <w:bookmarkEnd w:id="183"/>
      <w:r>
        <w:rPr>
          <w:highlight w:val="white"/>
        </w:rPr>
      </w:r>
      <w:r/>
    </w:p>
    <w:p>
      <w:pPr>
        <w:pStyle w:val="952"/>
        <w:ind w:firstLine="600"/>
        <w:spacing w:before="0" w:after="0" w:line="560" w:lineRule="exact"/>
        <w:rPr>
          <w:rFonts w:hint="eastAsia" w:ascii="宋体" w:hAnsi="宋体" w:eastAsia="宋体" w:cs="宋体"/>
          <w:b w:val="0"/>
          <w:color w:val="000000"/>
          <w:sz w:val="30"/>
          <w:szCs w:val="30"/>
          <w:highlight w:val="white"/>
        </w:rPr>
      </w:pPr>
      <w:r>
        <w:rPr>
          <w:highlight w:val="white"/>
        </w:rPr>
      </w:r>
      <w:bookmarkStart w:id="184" w:name="_Toc513029238"/>
      <w:r>
        <w:rPr>
          <w:highlight w:val="white"/>
        </w:rPr>
      </w:r>
      <w:bookmarkStart w:id="185" w:name="_Toc20823310"/>
      <w:r>
        <w:rPr>
          <w:highlight w:val="white"/>
        </w:rPr>
      </w:r>
      <w:bookmarkStart w:id="186" w:name="_Toc16938554"/>
      <w:r>
        <w:rPr>
          <w:rFonts w:hint="eastAsia" w:ascii="宋体" w:hAnsi="宋体" w:eastAsia="宋体" w:cs="宋体"/>
          <w:b w:val="0"/>
          <w:color w:val="000000"/>
          <w:sz w:val="30"/>
          <w:szCs w:val="30"/>
          <w:highlight w:val="white"/>
        </w:rPr>
        <w:t xml:space="preserve">28、</w:t>
      </w:r>
      <w:bookmarkEnd w:id="184"/>
      <w:r>
        <w:rPr>
          <w:rFonts w:hint="eastAsia" w:ascii="宋体" w:hAnsi="宋体" w:eastAsia="宋体" w:cs="宋体"/>
          <w:b w:val="0"/>
          <w:color w:val="000000"/>
          <w:sz w:val="30"/>
          <w:szCs w:val="30"/>
          <w:highlight w:val="white"/>
        </w:rPr>
        <w:t xml:space="preserve">确定</w:t>
      </w:r>
      <w:bookmarkEnd w:id="185"/>
      <w:r>
        <w:rPr>
          <w:highlight w:val="white"/>
        </w:rPr>
      </w:r>
      <w:bookmarkEnd w:id="186"/>
      <w:r>
        <w:rPr>
          <w:rFonts w:hint="eastAsia" w:ascii="宋体" w:hAnsi="宋体" w:eastAsia="宋体" w:cs="宋体"/>
          <w:b w:val="0"/>
          <w:color w:val="000000"/>
          <w:sz w:val="30"/>
          <w:szCs w:val="30"/>
          <w:highlight w:val="white"/>
        </w:rPr>
        <w:t xml:space="preserve">中标单位</w:t>
      </w:r>
      <w:r>
        <w:rPr>
          <w:highlight w:val="white"/>
        </w:rPr>
      </w:r>
      <w:r/>
    </w:p>
    <w:p>
      <w:pPr>
        <w:ind w:firstLine="480"/>
        <w:spacing w:line="560" w:lineRule="exact"/>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rPr>
        <w:t xml:space="preserve">28.1中标候选人的选取原则和数量见招标文件第五章规定。 </w:t>
      </w:r>
      <w:r>
        <w:rPr>
          <w:highlight w:val="white"/>
        </w:rPr>
      </w:r>
      <w:r/>
    </w:p>
    <w:p>
      <w:pPr>
        <w:ind w:firstLine="480"/>
        <w:spacing w:line="560" w:lineRule="exact"/>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lang w:val="zh-CN"/>
        </w:rPr>
        <w:t xml:space="preserve">2</w:t>
      </w:r>
      <w:r>
        <w:rPr>
          <w:rFonts w:hint="eastAsia" w:ascii="宋体" w:hAnsi="宋体" w:eastAsia="宋体" w:cs="宋体"/>
          <w:bCs/>
          <w:color w:val="000000"/>
          <w:sz w:val="24"/>
          <w:highlight w:val="white"/>
        </w:rPr>
        <w:t xml:space="preserve">8</w:t>
      </w:r>
      <w:r>
        <w:rPr>
          <w:rFonts w:hint="eastAsia" w:ascii="宋体" w:hAnsi="宋体" w:eastAsia="宋体" w:cs="宋体"/>
          <w:bCs/>
          <w:color w:val="000000"/>
          <w:sz w:val="24"/>
          <w:highlight w:val="white"/>
          <w:lang w:val="zh-CN"/>
        </w:rPr>
        <w:t xml:space="preserve">.2 按以下第</w:t>
      </w:r>
      <w:r>
        <w:rPr>
          <w:rFonts w:hint="eastAsia" w:ascii="宋体" w:hAnsi="宋体" w:eastAsia="宋体" w:cs="宋体"/>
          <w:bCs/>
          <w:color w:val="000000"/>
          <w:sz w:val="24"/>
          <w:highlight w:val="white"/>
          <w:u w:val="single"/>
          <w:lang w:val="zh-CN"/>
        </w:rPr>
        <w:t xml:space="preserve">（</w:t>
      </w:r>
      <w:r>
        <w:rPr>
          <w:rFonts w:hint="eastAsia" w:ascii="宋体" w:hAnsi="宋体" w:eastAsia="宋体" w:cs="宋体"/>
          <w:bCs/>
          <w:color w:val="000000"/>
          <w:sz w:val="24"/>
          <w:highlight w:val="white"/>
          <w:u w:val="single"/>
        </w:rPr>
        <w:t xml:space="preserve"> 2 </w:t>
      </w:r>
      <w:r>
        <w:rPr>
          <w:rFonts w:hint="eastAsia" w:ascii="宋体" w:hAnsi="宋体" w:eastAsia="宋体" w:cs="宋体"/>
          <w:bCs/>
          <w:color w:val="000000"/>
          <w:sz w:val="24"/>
          <w:highlight w:val="white"/>
          <w:u w:val="single"/>
          <w:lang w:val="zh-CN"/>
        </w:rPr>
        <w:t xml:space="preserve">）</w:t>
      </w:r>
      <w:r>
        <w:rPr>
          <w:rFonts w:hint="eastAsia" w:ascii="宋体" w:hAnsi="宋体" w:eastAsia="宋体" w:cs="宋体"/>
          <w:bCs/>
          <w:color w:val="000000"/>
          <w:sz w:val="24"/>
          <w:highlight w:val="white"/>
          <w:lang w:val="zh-CN"/>
        </w:rPr>
        <w:t xml:space="preserve">种方式确定中标人</w:t>
      </w:r>
      <w:r>
        <w:rPr>
          <w:highlight w:val="white"/>
        </w:rPr>
      </w:r>
      <w:r/>
    </w:p>
    <w:p>
      <w:pPr>
        <w:ind w:firstLine="480"/>
        <w:spacing w:line="560" w:lineRule="exact"/>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lang w:val="zh-CN"/>
        </w:rPr>
        <w:t xml:space="preserve">（1）评委会直接确定排名第一的中标候选人为中标人；</w:t>
      </w:r>
      <w:r>
        <w:rPr>
          <w:highlight w:val="white"/>
        </w:rPr>
      </w:r>
      <w:r/>
    </w:p>
    <w:p>
      <w:pPr>
        <w:ind w:firstLine="480"/>
        <w:spacing w:line="560" w:lineRule="exact"/>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lang w:val="zh-CN"/>
        </w:rPr>
        <w:t xml:space="preserve">（2）采购人在评委会推荐的中标候选人中按顺序确定中标人。</w:t>
      </w:r>
      <w:r>
        <w:rPr>
          <w:highlight w:val="white"/>
        </w:rPr>
      </w:r>
      <w:r/>
    </w:p>
    <w:p>
      <w:pPr>
        <w:ind w:firstLine="480"/>
        <w:spacing w:line="560" w:lineRule="exact"/>
        <w:rPr>
          <w:rFonts w:hint="eastAsia" w:ascii="宋体" w:hAnsi="宋体" w:eastAsia="宋体" w:cs="宋体"/>
          <w:color w:val="000000"/>
          <w:highlight w:val="white"/>
        </w:rPr>
      </w:pPr>
      <w:r>
        <w:rPr>
          <w:rFonts w:hint="eastAsia" w:ascii="宋体" w:hAnsi="宋体" w:eastAsia="宋体" w:cs="宋体"/>
          <w:bCs/>
          <w:color w:val="000000"/>
          <w:sz w:val="24"/>
          <w:highlight w:val="white"/>
          <w:lang w:val="zh-CN"/>
        </w:rPr>
        <w:t xml:space="preserve">按第</w:t>
      </w:r>
      <w:r>
        <w:rPr>
          <w:rFonts w:hint="eastAsia" w:ascii="宋体" w:hAnsi="宋体" w:eastAsia="宋体" w:cs="宋体"/>
          <w:bCs/>
          <w:color w:val="000000"/>
          <w:sz w:val="24"/>
          <w:highlight w:val="white"/>
        </w:rPr>
        <w:t xml:space="preserve">2</w:t>
      </w:r>
      <w:r>
        <w:rPr>
          <w:rFonts w:hint="eastAsia" w:ascii="宋体" w:hAnsi="宋体" w:eastAsia="宋体" w:cs="宋体"/>
          <w:bCs/>
          <w:color w:val="000000"/>
          <w:sz w:val="24"/>
          <w:highlight w:val="white"/>
          <w:lang w:val="zh-CN"/>
        </w:rPr>
        <w:t xml:space="preserve">种方式确定中标人的，</w:t>
      </w:r>
      <w:r>
        <w:rPr>
          <w:rFonts w:hint="eastAsia" w:ascii="宋体" w:hAnsi="宋体" w:eastAsia="宋体" w:cs="宋体"/>
          <w:bCs/>
          <w:color w:val="000000"/>
          <w:sz w:val="24"/>
          <w:highlight w:val="white"/>
        </w:rPr>
        <w:t xml:space="preserve">采购代理机构</w:t>
      </w:r>
      <w:r>
        <w:rPr>
          <w:rFonts w:hint="eastAsia" w:ascii="宋体" w:hAnsi="宋体" w:eastAsia="宋体" w:cs="宋体"/>
          <w:bCs/>
          <w:color w:val="000000"/>
          <w:sz w:val="24"/>
          <w:highlight w:val="white"/>
          <w:lang w:val="zh-CN"/>
        </w:rPr>
        <w:t xml:space="preserve">自评审结束之日起两个工作日内将评审报告送交采购人，采购人自收到评审报告之日起五个工作日内在评审报告推荐的中标候选人中按顺序确定中标人。</w:t>
      </w:r>
      <w:r>
        <w:rPr>
          <w:highlight w:val="white"/>
        </w:rPr>
      </w:r>
      <w:r/>
    </w:p>
    <w:p>
      <w:pPr>
        <w:ind w:firstLine="480"/>
        <w:spacing w:line="560" w:lineRule="exact"/>
        <w:rPr>
          <w:rFonts w:hint="eastAsia" w:ascii="宋体" w:hAnsi="宋体" w:eastAsia="宋体" w:cs="宋体"/>
          <w:color w:val="000000"/>
          <w:sz w:val="24"/>
          <w:szCs w:val="24"/>
          <w:highlight w:val="white"/>
        </w:rPr>
      </w:pPr>
      <w:r>
        <w:rPr>
          <w:rFonts w:hint="eastAsia" w:ascii="宋体" w:hAnsi="宋体" w:eastAsia="宋体" w:cs="宋体"/>
          <w:bCs/>
          <w:color w:val="000000"/>
          <w:sz w:val="24"/>
          <w:szCs w:val="24"/>
          <w:highlight w:val="white"/>
        </w:rPr>
        <w:t xml:space="preserve">28.3 </w:t>
      </w:r>
      <w:r>
        <w:rPr>
          <w:rFonts w:hint="eastAsia" w:ascii="宋体" w:hAnsi="宋体" w:eastAsia="宋体" w:cs="宋体"/>
          <w:color w:val="000000"/>
          <w:sz w:val="24"/>
          <w:szCs w:val="24"/>
          <w:highlight w:val="white"/>
        </w:rPr>
        <w:t xml:space="preserve">采购代理机构将在“</w:t>
      </w:r>
      <w:r>
        <w:rPr>
          <w:rFonts w:hint="eastAsia" w:ascii="宋体" w:hAnsi="宋体" w:eastAsia="宋体" w:cs="宋体"/>
          <w:color w:val="000000"/>
          <w:sz w:val="24"/>
          <w:highlight w:val="white"/>
        </w:rPr>
        <w:t xml:space="preserve">宿迁市政府采购网</w:t>
      </w:r>
      <w:r>
        <w:rPr>
          <w:rFonts w:hint="eastAsia" w:ascii="宋体" w:hAnsi="宋体" w:eastAsia="宋体" w:cs="宋体"/>
          <w:color w:val="000000"/>
          <w:sz w:val="24"/>
          <w:szCs w:val="28"/>
          <w:highlight w:val="white"/>
        </w:rPr>
        <w:t xml:space="preserve">、宿迁市公共资源交易平台</w:t>
      </w:r>
      <w:r>
        <w:rPr>
          <w:rFonts w:hint="eastAsia" w:ascii="宋体" w:hAnsi="宋体" w:eastAsia="宋体" w:cs="宋体"/>
          <w:color w:val="000000"/>
          <w:sz w:val="24"/>
          <w:highlight w:val="white"/>
        </w:rPr>
        <w:t xml:space="preserve">、江苏省财政部门指定的媒体</w:t>
      </w:r>
      <w:r>
        <w:rPr>
          <w:rFonts w:hint="eastAsia" w:ascii="宋体" w:hAnsi="宋体" w:eastAsia="宋体" w:cs="宋体"/>
          <w:color w:val="000000"/>
          <w:sz w:val="24"/>
          <w:szCs w:val="24"/>
          <w:highlight w:val="white"/>
        </w:rPr>
        <w:t xml:space="preserve">”发布中标公告，公告期限为1个工作日。</w:t>
      </w:r>
      <w:r>
        <w:rPr>
          <w:highlight w:val="white"/>
        </w:rPr>
      </w:r>
      <w:r/>
    </w:p>
    <w:p>
      <w:pPr>
        <w:ind w:firstLine="480"/>
        <w:spacing w:line="56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28.4  若有充分证据证明，中标人出现下列情况之一的，一经查实，将被取消中标资格：</w:t>
      </w:r>
      <w:r>
        <w:rPr>
          <w:highlight w:val="white"/>
        </w:rPr>
      </w:r>
      <w:r/>
    </w:p>
    <w:p>
      <w:pPr>
        <w:ind w:firstLine="480"/>
        <w:spacing w:line="56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28.4.1提供虚假材料谋取中标的。</w:t>
      </w:r>
      <w:r>
        <w:rPr>
          <w:highlight w:val="white"/>
        </w:rPr>
      </w:r>
      <w:r/>
    </w:p>
    <w:p>
      <w:pPr>
        <w:ind w:firstLine="480"/>
        <w:spacing w:line="56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28.4.2向采购人、采购代理机构行贿或者提供其他不正当利益的。</w:t>
      </w:r>
      <w:r>
        <w:rPr>
          <w:highlight w:val="white"/>
        </w:rPr>
      </w:r>
      <w:r/>
    </w:p>
    <w:p>
      <w:pPr>
        <w:ind w:firstLine="480"/>
        <w:spacing w:line="56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28.4.3属于本文件规定的无效条件，但在评标过程中又未被评委会发现的。</w:t>
      </w:r>
      <w:r>
        <w:rPr>
          <w:highlight w:val="white"/>
        </w:rPr>
      </w:r>
      <w:r/>
    </w:p>
    <w:p>
      <w:pPr>
        <w:ind w:firstLine="480"/>
        <w:spacing w:line="56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28.4.4与采购人或者其他</w:t>
      </w:r>
      <w:r>
        <w:rPr>
          <w:rFonts w:hint="eastAsia" w:ascii="宋体" w:hAnsi="宋体" w:eastAsia="宋体" w:cs="宋体"/>
          <w:color w:val="000000"/>
          <w:sz w:val="24"/>
          <w:szCs w:val="24"/>
          <w:highlight w:val="white"/>
          <w:lang w:eastAsia="zh-CN"/>
        </w:rPr>
        <w:t xml:space="preserve">供应商</w:t>
      </w:r>
      <w:r>
        <w:rPr>
          <w:rFonts w:hint="eastAsia" w:ascii="宋体" w:hAnsi="宋体" w:eastAsia="宋体" w:cs="宋体"/>
          <w:color w:val="000000"/>
          <w:sz w:val="24"/>
          <w:szCs w:val="24"/>
          <w:highlight w:val="white"/>
        </w:rPr>
        <w:t xml:space="preserve">恶意串通的。</w:t>
      </w:r>
      <w:r>
        <w:rPr>
          <w:highlight w:val="white"/>
        </w:rPr>
      </w:r>
      <w:r/>
    </w:p>
    <w:p>
      <w:pPr>
        <w:ind w:firstLine="480"/>
        <w:spacing w:line="56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28.4.5采取不正当手段诋毁、排挤其他</w:t>
      </w:r>
      <w:r>
        <w:rPr>
          <w:rFonts w:hint="eastAsia" w:ascii="宋体" w:hAnsi="宋体" w:eastAsia="宋体" w:cs="宋体"/>
          <w:color w:val="000000"/>
          <w:sz w:val="24"/>
          <w:szCs w:val="24"/>
          <w:highlight w:val="white"/>
          <w:lang w:eastAsia="zh-CN"/>
        </w:rPr>
        <w:t xml:space="preserve">供应商</w:t>
      </w:r>
      <w:r>
        <w:rPr>
          <w:rFonts w:hint="eastAsia" w:ascii="宋体" w:hAnsi="宋体" w:eastAsia="宋体" w:cs="宋体"/>
          <w:color w:val="000000"/>
          <w:sz w:val="24"/>
          <w:szCs w:val="24"/>
          <w:highlight w:val="white"/>
        </w:rPr>
        <w:t xml:space="preserve">的。</w:t>
      </w:r>
      <w:r>
        <w:rPr>
          <w:highlight w:val="white"/>
        </w:rPr>
      </w:r>
      <w:r/>
    </w:p>
    <w:p>
      <w:pPr>
        <w:ind w:firstLine="480"/>
        <w:spacing w:line="560" w:lineRule="exact"/>
        <w:rPr>
          <w:rFonts w:hint="eastAsia" w:ascii="宋体" w:hAnsi="宋体" w:eastAsia="宋体" w:cs="宋体"/>
          <w:color w:val="000000"/>
          <w:sz w:val="24"/>
          <w:szCs w:val="24"/>
          <w:highlight w:val="white"/>
        </w:rPr>
      </w:pPr>
      <w:r>
        <w:rPr>
          <w:highlight w:val="white"/>
        </w:rPr>
      </w:r>
      <w:bookmarkStart w:id="187" w:name="_Toc200451960"/>
      <w:r>
        <w:rPr>
          <w:rFonts w:hint="eastAsia" w:ascii="宋体" w:hAnsi="宋体" w:eastAsia="宋体" w:cs="宋体"/>
          <w:color w:val="000000"/>
          <w:sz w:val="24"/>
          <w:szCs w:val="24"/>
          <w:highlight w:val="white"/>
        </w:rPr>
        <w:t xml:space="preserve">28.5 有下列情形之一的，视为</w:t>
      </w:r>
      <w:r>
        <w:rPr>
          <w:rFonts w:hint="eastAsia" w:ascii="宋体" w:hAnsi="宋体" w:eastAsia="宋体" w:cs="宋体"/>
          <w:color w:val="000000"/>
          <w:sz w:val="24"/>
          <w:szCs w:val="24"/>
          <w:highlight w:val="white"/>
          <w:lang w:eastAsia="zh-CN"/>
        </w:rPr>
        <w:t xml:space="preserve">供应商</w:t>
      </w:r>
      <w:r>
        <w:rPr>
          <w:rFonts w:hint="eastAsia" w:ascii="宋体" w:hAnsi="宋体" w:eastAsia="宋体" w:cs="宋体"/>
          <w:color w:val="000000"/>
          <w:sz w:val="24"/>
          <w:szCs w:val="24"/>
          <w:highlight w:val="white"/>
        </w:rPr>
        <w:t xml:space="preserve">串通投标，投标无效：</w:t>
      </w:r>
      <w:r>
        <w:rPr>
          <w:highlight w:val="white"/>
        </w:rPr>
      </w:r>
      <w:r/>
    </w:p>
    <w:p>
      <w:pPr>
        <w:ind w:firstLine="480"/>
        <w:spacing w:line="56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28.5.1不同</w:t>
      </w:r>
      <w:r>
        <w:rPr>
          <w:rFonts w:hint="eastAsia" w:ascii="宋体" w:hAnsi="宋体" w:eastAsia="宋体" w:cs="宋体"/>
          <w:color w:val="000000"/>
          <w:sz w:val="24"/>
          <w:szCs w:val="24"/>
          <w:highlight w:val="white"/>
          <w:lang w:eastAsia="zh-CN"/>
        </w:rPr>
        <w:t xml:space="preserve">供应商</w:t>
      </w:r>
      <w:r>
        <w:rPr>
          <w:rFonts w:hint="eastAsia" w:ascii="宋体" w:hAnsi="宋体" w:eastAsia="宋体" w:cs="宋体"/>
          <w:color w:val="000000"/>
          <w:sz w:val="24"/>
          <w:szCs w:val="24"/>
          <w:highlight w:val="white"/>
        </w:rPr>
        <w:t xml:space="preserve">的投标文件由同一单位或者个人编制。</w:t>
      </w:r>
      <w:r>
        <w:rPr>
          <w:highlight w:val="white"/>
        </w:rPr>
      </w:r>
      <w:r/>
    </w:p>
    <w:p>
      <w:pPr>
        <w:ind w:firstLine="480"/>
        <w:spacing w:line="56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28.5.2不同</w:t>
      </w:r>
      <w:r>
        <w:rPr>
          <w:rFonts w:hint="eastAsia" w:ascii="宋体" w:hAnsi="宋体" w:eastAsia="宋体" w:cs="宋体"/>
          <w:color w:val="000000"/>
          <w:sz w:val="24"/>
          <w:szCs w:val="24"/>
          <w:highlight w:val="white"/>
          <w:lang w:eastAsia="zh-CN"/>
        </w:rPr>
        <w:t xml:space="preserve">供应商</w:t>
      </w:r>
      <w:r>
        <w:rPr>
          <w:rFonts w:hint="eastAsia" w:ascii="宋体" w:hAnsi="宋体" w:eastAsia="宋体" w:cs="宋体"/>
          <w:color w:val="000000"/>
          <w:sz w:val="24"/>
          <w:szCs w:val="24"/>
          <w:highlight w:val="white"/>
        </w:rPr>
        <w:t xml:space="preserve">委托同一单位或者个人办理投标事宜。</w:t>
      </w:r>
      <w:r>
        <w:rPr>
          <w:highlight w:val="white"/>
        </w:rPr>
      </w:r>
      <w:r/>
    </w:p>
    <w:p>
      <w:pPr>
        <w:ind w:firstLine="480"/>
        <w:spacing w:line="56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28.5.3 不同</w:t>
      </w:r>
      <w:r>
        <w:rPr>
          <w:rFonts w:hint="eastAsia" w:ascii="宋体" w:hAnsi="宋体" w:eastAsia="宋体" w:cs="宋体"/>
          <w:color w:val="000000"/>
          <w:sz w:val="24"/>
          <w:szCs w:val="24"/>
          <w:highlight w:val="white"/>
          <w:lang w:eastAsia="zh-CN"/>
        </w:rPr>
        <w:t xml:space="preserve">供应商</w:t>
      </w:r>
      <w:r>
        <w:rPr>
          <w:rFonts w:hint="eastAsia" w:ascii="宋体" w:hAnsi="宋体" w:eastAsia="宋体" w:cs="宋体"/>
          <w:color w:val="000000"/>
          <w:sz w:val="24"/>
          <w:szCs w:val="24"/>
          <w:highlight w:val="white"/>
        </w:rPr>
        <w:t xml:space="preserve">的投标文件载明的项目管理成员或者联系人员为同一人。</w:t>
      </w:r>
      <w:r>
        <w:rPr>
          <w:highlight w:val="white"/>
        </w:rPr>
      </w:r>
      <w:r/>
    </w:p>
    <w:p>
      <w:pPr>
        <w:ind w:firstLine="480"/>
        <w:spacing w:line="56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28.5.4不同</w:t>
      </w:r>
      <w:r>
        <w:rPr>
          <w:rFonts w:hint="eastAsia" w:ascii="宋体" w:hAnsi="宋体" w:eastAsia="宋体" w:cs="宋体"/>
          <w:color w:val="000000"/>
          <w:sz w:val="24"/>
          <w:szCs w:val="24"/>
          <w:highlight w:val="white"/>
          <w:lang w:eastAsia="zh-CN"/>
        </w:rPr>
        <w:t xml:space="preserve">供应商</w:t>
      </w:r>
      <w:r>
        <w:rPr>
          <w:rFonts w:hint="eastAsia" w:ascii="宋体" w:hAnsi="宋体" w:eastAsia="宋体" w:cs="宋体"/>
          <w:color w:val="000000"/>
          <w:sz w:val="24"/>
          <w:szCs w:val="24"/>
          <w:highlight w:val="white"/>
        </w:rPr>
        <w:t xml:space="preserve">的投标文件异常一致或者投标报价呈规律性差异。</w:t>
      </w:r>
      <w:r>
        <w:rPr>
          <w:highlight w:val="white"/>
        </w:rPr>
      </w:r>
      <w:r/>
    </w:p>
    <w:p>
      <w:pPr>
        <w:pStyle w:val="952"/>
        <w:ind w:firstLine="600"/>
        <w:spacing w:before="0" w:after="0" w:line="560" w:lineRule="exact"/>
        <w:rPr>
          <w:rFonts w:hint="eastAsia" w:ascii="宋体" w:hAnsi="宋体" w:eastAsia="宋体" w:cs="宋体"/>
          <w:b w:val="0"/>
          <w:color w:val="000000"/>
          <w:sz w:val="30"/>
          <w:szCs w:val="30"/>
          <w:highlight w:val="white"/>
        </w:rPr>
      </w:pPr>
      <w:r>
        <w:rPr>
          <w:rFonts w:hint="eastAsia" w:ascii="宋体" w:hAnsi="宋体" w:eastAsia="宋体" w:cs="宋体"/>
          <w:b w:val="0"/>
          <w:color w:val="000000"/>
          <w:sz w:val="30"/>
          <w:szCs w:val="30"/>
          <w:highlight w:val="white"/>
        </w:rPr>
        <w:t xml:space="preserve">29、质疑处理</w:t>
      </w:r>
      <w:bookmarkEnd w:id="187"/>
      <w:r>
        <w:rPr>
          <w:highlight w:val="white"/>
        </w:rPr>
      </w:r>
      <w:r/>
    </w:p>
    <w:p>
      <w:pPr>
        <w:ind w:firstLine="480"/>
        <w:spacing w:line="56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29.1 提出质疑的</w:t>
      </w:r>
      <w:r>
        <w:rPr>
          <w:rFonts w:hint="eastAsia" w:ascii="宋体" w:hAnsi="宋体" w:eastAsia="宋体" w:cs="宋体"/>
          <w:color w:val="000000"/>
          <w:sz w:val="24"/>
          <w:szCs w:val="24"/>
          <w:highlight w:val="white"/>
          <w:lang w:eastAsia="zh-CN"/>
        </w:rPr>
        <w:t xml:space="preserve">供应商</w:t>
      </w:r>
      <w:r>
        <w:rPr>
          <w:rFonts w:hint="eastAsia" w:ascii="宋体" w:hAnsi="宋体" w:eastAsia="宋体" w:cs="宋体"/>
          <w:color w:val="000000"/>
          <w:sz w:val="24"/>
          <w:szCs w:val="24"/>
          <w:highlight w:val="white"/>
        </w:rPr>
        <w:t xml:space="preserve">应当是参与所质疑项目采购活动的</w:t>
      </w:r>
      <w:r>
        <w:rPr>
          <w:rFonts w:hint="eastAsia" w:ascii="宋体" w:hAnsi="宋体" w:eastAsia="宋体" w:cs="宋体"/>
          <w:color w:val="000000"/>
          <w:sz w:val="24"/>
          <w:szCs w:val="24"/>
          <w:highlight w:val="white"/>
          <w:lang w:eastAsia="zh-CN"/>
        </w:rPr>
        <w:t xml:space="preserve">供应商</w:t>
      </w:r>
      <w:r>
        <w:rPr>
          <w:rFonts w:hint="eastAsia" w:ascii="宋体" w:hAnsi="宋体" w:eastAsia="宋体" w:cs="宋体"/>
          <w:color w:val="000000"/>
          <w:sz w:val="24"/>
          <w:szCs w:val="24"/>
          <w:highlight w:val="white"/>
        </w:rPr>
        <w:t xml:space="preserve">。潜在</w:t>
      </w:r>
      <w:r>
        <w:rPr>
          <w:rFonts w:hint="eastAsia" w:ascii="宋体" w:hAnsi="宋体" w:eastAsia="宋体" w:cs="宋体"/>
          <w:color w:val="000000"/>
          <w:sz w:val="24"/>
          <w:szCs w:val="24"/>
          <w:highlight w:val="white"/>
          <w:lang w:eastAsia="zh-CN"/>
        </w:rPr>
        <w:t xml:space="preserve">供应商</w:t>
      </w:r>
      <w:r>
        <w:rPr>
          <w:rFonts w:hint="eastAsia" w:ascii="宋体" w:hAnsi="宋体" w:eastAsia="宋体" w:cs="宋体"/>
          <w:color w:val="000000"/>
          <w:sz w:val="24"/>
          <w:szCs w:val="24"/>
          <w:highlight w:val="white"/>
        </w:rPr>
        <w:t xml:space="preserve">依法获取其可质疑的采购文件的，可以对采购文件提出质疑。</w:t>
      </w:r>
      <w:r>
        <w:rPr>
          <w:highlight w:val="white"/>
        </w:rPr>
      </w:r>
      <w:r/>
    </w:p>
    <w:p>
      <w:pPr>
        <w:ind w:firstLine="480"/>
        <w:spacing w:line="56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29.2</w:t>
      </w:r>
      <w:r>
        <w:rPr>
          <w:rFonts w:hint="eastAsia" w:ascii="宋体" w:hAnsi="宋体" w:eastAsia="宋体" w:cs="宋体"/>
          <w:color w:val="000000"/>
          <w:sz w:val="24"/>
          <w:szCs w:val="24"/>
          <w:highlight w:val="white"/>
          <w:lang w:eastAsia="zh-CN"/>
        </w:rPr>
        <w:t xml:space="preserve">供应商</w:t>
      </w:r>
      <w:r>
        <w:rPr>
          <w:rFonts w:hint="eastAsia" w:ascii="宋体" w:hAnsi="宋体" w:eastAsia="宋体" w:cs="宋体"/>
          <w:color w:val="000000"/>
          <w:sz w:val="24"/>
          <w:szCs w:val="24"/>
          <w:highlight w:val="white"/>
        </w:rPr>
        <w:t xml:space="preserve">认为采购文件、采购过程和采购结果使自己的权益受到损害的，可以在知道或应知其权益受到损害之日起七个工作日内，以书面形式根据下述2</w:t>
      </w:r>
      <w:r>
        <w:rPr>
          <w:rFonts w:hint="eastAsia" w:ascii="宋体" w:hAnsi="宋体" w:eastAsia="宋体" w:cs="宋体"/>
          <w:color w:val="000000"/>
          <w:sz w:val="24"/>
          <w:szCs w:val="24"/>
          <w:highlight w:val="white"/>
          <w:lang w:val="en-US" w:eastAsia="zh-CN"/>
        </w:rPr>
        <w:t xml:space="preserve">9</w:t>
      </w:r>
      <w:r>
        <w:rPr>
          <w:rFonts w:hint="eastAsia" w:ascii="宋体" w:hAnsi="宋体" w:eastAsia="宋体" w:cs="宋体"/>
          <w:color w:val="000000"/>
          <w:sz w:val="24"/>
          <w:szCs w:val="24"/>
          <w:highlight w:val="white"/>
        </w:rPr>
        <w:t xml:space="preserve">.4条款的规定向采购代理机构或采购人提出质疑。上述应知其权益受到损害之日，是指：</w:t>
      </w:r>
      <w:r>
        <w:rPr>
          <w:highlight w:val="white"/>
        </w:rPr>
      </w:r>
      <w:r/>
    </w:p>
    <w:p>
      <w:pPr>
        <w:ind w:firstLine="480"/>
        <w:spacing w:line="56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29.2.1对可以质疑的采购文件提出质疑的，为收到采购文件之日或者采购文件公告期限届满之日；</w:t>
      </w:r>
      <w:r>
        <w:rPr>
          <w:highlight w:val="white"/>
        </w:rPr>
      </w:r>
      <w:r/>
    </w:p>
    <w:p>
      <w:pPr>
        <w:ind w:firstLine="480"/>
        <w:spacing w:line="56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29.2.2对采购过程提出质疑的，为各采购程序环节结束之日；</w:t>
      </w:r>
      <w:r>
        <w:rPr>
          <w:highlight w:val="white"/>
        </w:rPr>
      </w:r>
      <w:r/>
    </w:p>
    <w:p>
      <w:pPr>
        <w:ind w:firstLine="480"/>
        <w:spacing w:line="56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29.2.3对中标或者成交结果提出质疑的，为中标或者成交结果公告期限届满之日。</w:t>
      </w:r>
      <w:r>
        <w:rPr>
          <w:highlight w:val="white"/>
        </w:rPr>
      </w:r>
      <w:r/>
    </w:p>
    <w:p>
      <w:pPr>
        <w:ind w:firstLine="480"/>
        <w:spacing w:line="56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eastAsia="zh-CN"/>
        </w:rPr>
        <w:t xml:space="preserve">供应商</w:t>
      </w:r>
      <w:r>
        <w:rPr>
          <w:rFonts w:hint="eastAsia" w:ascii="宋体" w:hAnsi="宋体" w:eastAsia="宋体" w:cs="宋体"/>
          <w:color w:val="000000"/>
          <w:sz w:val="24"/>
          <w:szCs w:val="24"/>
          <w:highlight w:val="white"/>
        </w:rPr>
        <w:t xml:space="preserve">应当在法定质疑期内一次性提出针对同一采购程序环节的质疑。</w:t>
      </w:r>
      <w:r>
        <w:rPr>
          <w:rFonts w:hint="eastAsia" w:ascii="宋体" w:hAnsi="宋体" w:eastAsia="宋体" w:cs="宋体"/>
          <w:color w:val="000000"/>
          <w:sz w:val="24"/>
          <w:szCs w:val="24"/>
          <w:highlight w:val="white"/>
          <w:lang w:eastAsia="zh-CN"/>
        </w:rPr>
        <w:t xml:space="preserve">供应商</w:t>
      </w:r>
      <w:r>
        <w:rPr>
          <w:rFonts w:hint="eastAsia" w:ascii="宋体" w:hAnsi="宋体" w:eastAsia="宋体" w:cs="宋体"/>
          <w:color w:val="000000"/>
          <w:sz w:val="24"/>
          <w:szCs w:val="24"/>
          <w:highlight w:val="white"/>
        </w:rPr>
        <w:t xml:space="preserve">如在法定期限内对同一采购程序环节提出多次质疑的，采购代理机构、采购人将只对</w:t>
      </w:r>
      <w:r>
        <w:rPr>
          <w:rFonts w:hint="eastAsia" w:ascii="宋体" w:hAnsi="宋体" w:eastAsia="宋体" w:cs="宋体"/>
          <w:color w:val="000000"/>
          <w:sz w:val="24"/>
          <w:szCs w:val="24"/>
          <w:highlight w:val="white"/>
          <w:lang w:eastAsia="zh-CN"/>
        </w:rPr>
        <w:t xml:space="preserve">供应商</w:t>
      </w:r>
      <w:r>
        <w:rPr>
          <w:rFonts w:hint="eastAsia" w:ascii="宋体" w:hAnsi="宋体" w:eastAsia="宋体" w:cs="宋体"/>
          <w:color w:val="000000"/>
          <w:sz w:val="24"/>
          <w:szCs w:val="24"/>
          <w:highlight w:val="white"/>
        </w:rPr>
        <w:t xml:space="preserve">第一次质疑作出答复。</w:t>
      </w:r>
      <w:r>
        <w:rPr>
          <w:highlight w:val="white"/>
        </w:rPr>
      </w:r>
      <w:r/>
    </w:p>
    <w:p>
      <w:pPr>
        <w:ind w:firstLine="480"/>
        <w:spacing w:line="56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29.3质疑函必须按照本招标文件中《质疑函范本》要求的格式和内容进行填写。</w:t>
      </w:r>
      <w:r>
        <w:rPr>
          <w:rFonts w:hint="eastAsia" w:ascii="宋体" w:hAnsi="宋体" w:eastAsia="宋体" w:cs="宋体"/>
          <w:color w:val="000000"/>
          <w:sz w:val="24"/>
          <w:szCs w:val="24"/>
          <w:highlight w:val="white"/>
          <w:lang w:eastAsia="zh-CN"/>
        </w:rPr>
        <w:t xml:space="preserve">供应商</w:t>
      </w:r>
      <w:r>
        <w:rPr>
          <w:rFonts w:hint="eastAsia" w:ascii="宋体" w:hAnsi="宋体" w:eastAsia="宋体" w:cs="宋体"/>
          <w:color w:val="000000"/>
          <w:sz w:val="24"/>
          <w:szCs w:val="24"/>
          <w:highlight w:val="white"/>
        </w:rPr>
        <w:t xml:space="preserve">如组成联合体参加投标，则《质疑函范本》中要求签字、盖章、加盖公章之处，联合体各方均须按要求签字、盖章、加盖公章。</w:t>
      </w:r>
      <w:r>
        <w:rPr>
          <w:highlight w:val="white"/>
        </w:rPr>
      </w:r>
      <w:r/>
    </w:p>
    <w:p>
      <w:pPr>
        <w:ind w:firstLine="480"/>
        <w:spacing w:line="560" w:lineRule="exact"/>
        <w:rPr>
          <w:rFonts w:hint="eastAsia" w:ascii="宋体" w:hAnsi="宋体" w:eastAsia="宋体" w:cs="宋体"/>
          <w:b/>
          <w:color w:val="000000"/>
          <w:sz w:val="24"/>
          <w:szCs w:val="24"/>
          <w:highlight w:val="white"/>
        </w:rPr>
      </w:pPr>
      <w:r>
        <w:rPr>
          <w:rFonts w:hint="eastAsia" w:ascii="宋体" w:hAnsi="宋体" w:eastAsia="宋体" w:cs="宋体"/>
          <w:color w:val="000000"/>
          <w:sz w:val="24"/>
          <w:szCs w:val="24"/>
          <w:highlight w:val="white"/>
        </w:rPr>
        <w:t xml:space="preserve">29.4 供应商（含潜在供应商）对采购方式、采购需求、供应商资格条件、评审方法与评审标准、合同文本的询问、质疑请向采购人提出，由采购人负责答复。供应商对其他事项的询问、质疑请向采购代理机构提出，由采购代理机构负责答复。</w:t>
      </w:r>
      <w:r>
        <w:rPr>
          <w:highlight w:val="white"/>
        </w:rPr>
      </w:r>
      <w:r/>
    </w:p>
    <w:p>
      <w:pPr>
        <w:ind w:firstLine="480"/>
        <w:spacing w:line="56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根据本项目的《委托代理协议》，本项目由</w:t>
      </w:r>
      <w:r>
        <w:rPr>
          <w:rFonts w:hint="eastAsia" w:ascii="宋体" w:hAnsi="宋体" w:eastAsia="宋体" w:cs="宋体"/>
          <w:color w:val="000000"/>
          <w:sz w:val="24"/>
          <w:szCs w:val="24"/>
          <w:highlight w:val="white"/>
          <w:u w:val="single"/>
          <w:lang w:eastAsia="zh-CN"/>
        </w:rPr>
        <w:t xml:space="preserve">泗阳县公安局</w:t>
      </w:r>
      <w:r>
        <w:rPr>
          <w:rFonts w:hint="eastAsia" w:ascii="宋体" w:hAnsi="宋体" w:eastAsia="宋体" w:cs="宋体"/>
          <w:color w:val="000000"/>
          <w:sz w:val="24"/>
          <w:szCs w:val="24"/>
          <w:highlight w:val="white"/>
          <w:u w:val="single"/>
        </w:rPr>
        <w:t xml:space="preserve">/</w:t>
      </w:r>
      <w:r>
        <w:rPr>
          <w:rFonts w:hint="eastAsia" w:ascii="宋体" w:hAnsi="宋体" w:eastAsia="宋体" w:cs="宋体"/>
          <w:color w:val="000000"/>
          <w:sz w:val="24"/>
          <w:szCs w:val="24"/>
          <w:highlight w:val="white"/>
          <w:u w:val="single"/>
          <w:lang w:eastAsia="zh-CN"/>
        </w:rPr>
        <w:t xml:space="preserve">江苏玖鼎工程咨询管理有限公司</w:t>
      </w:r>
      <w:r>
        <w:rPr>
          <w:rFonts w:hint="eastAsia" w:ascii="宋体" w:hAnsi="宋体" w:eastAsia="宋体" w:cs="宋体"/>
          <w:color w:val="000000"/>
          <w:sz w:val="24"/>
          <w:szCs w:val="24"/>
          <w:highlight w:val="white"/>
        </w:rPr>
        <w:t xml:space="preserve">答复。</w:t>
      </w:r>
      <w:r>
        <w:rPr>
          <w:highlight w:val="white"/>
        </w:rPr>
      </w:r>
      <w:r/>
    </w:p>
    <w:p>
      <w:pPr>
        <w:ind w:firstLine="480"/>
        <w:spacing w:line="56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接收质疑函的方式：现场接收或邮寄接收。</w:t>
      </w:r>
      <w:r>
        <w:rPr>
          <w:highlight w:val="white"/>
        </w:rPr>
      </w:r>
      <w:r/>
    </w:p>
    <w:p>
      <w:pPr>
        <w:ind w:firstLine="480"/>
        <w:spacing w:line="560" w:lineRule="exact"/>
        <w:rPr>
          <w:rFonts w:hint="eastAsia" w:ascii="宋体" w:hAnsi="宋体" w:eastAsia="宋体" w:cs="宋体"/>
          <w:color w:val="000000"/>
          <w:sz w:val="24"/>
          <w:szCs w:val="24"/>
          <w:highlight w:val="white"/>
          <w:u w:val="single"/>
        </w:rPr>
      </w:pPr>
      <w:r>
        <w:rPr>
          <w:rFonts w:hint="eastAsia" w:ascii="宋体" w:hAnsi="宋体" w:eastAsia="宋体" w:cs="宋体"/>
          <w:color w:val="000000"/>
          <w:sz w:val="24"/>
          <w:szCs w:val="24"/>
          <w:highlight w:val="white"/>
        </w:rPr>
        <w:t xml:space="preserve">联系部门：</w:t>
      </w:r>
      <w:r>
        <w:rPr>
          <w:rFonts w:hint="eastAsia" w:ascii="宋体" w:hAnsi="宋体" w:eastAsia="宋体" w:cs="宋体"/>
          <w:color w:val="000000"/>
          <w:sz w:val="24"/>
          <w:szCs w:val="24"/>
          <w:highlight w:val="white"/>
          <w:u w:val="single"/>
          <w:lang w:eastAsia="zh-CN"/>
        </w:rPr>
        <w:t xml:space="preserve">泗阳县公安局</w:t>
      </w:r>
      <w:r>
        <w:rPr>
          <w:rFonts w:hint="eastAsia" w:ascii="宋体" w:hAnsi="宋体" w:eastAsia="宋体" w:cs="宋体"/>
          <w:color w:val="000000"/>
          <w:sz w:val="24"/>
          <w:szCs w:val="24"/>
          <w:highlight w:val="white"/>
          <w:u w:val="single"/>
        </w:rPr>
        <w:t xml:space="preserve">/</w:t>
      </w:r>
      <w:r>
        <w:rPr>
          <w:rFonts w:hint="eastAsia" w:ascii="宋体" w:hAnsi="宋体" w:eastAsia="宋体" w:cs="宋体"/>
          <w:color w:val="000000"/>
          <w:sz w:val="24"/>
          <w:szCs w:val="24"/>
          <w:highlight w:val="white"/>
          <w:u w:val="single"/>
          <w:lang w:eastAsia="zh-CN"/>
        </w:rPr>
        <w:t xml:space="preserve">江苏玖鼎工程咨询管理有限公司</w:t>
      </w:r>
      <w:r>
        <w:rPr>
          <w:highlight w:val="white"/>
        </w:rPr>
      </w:r>
      <w:r/>
    </w:p>
    <w:p>
      <w:pPr>
        <w:ind w:firstLine="480"/>
        <w:spacing w:line="560" w:lineRule="exact"/>
        <w:rPr>
          <w:rFonts w:hint="eastAsia" w:ascii="宋体" w:hAnsi="宋体" w:eastAsia="宋体" w:cs="宋体"/>
          <w:color w:val="000000"/>
          <w:sz w:val="24"/>
          <w:szCs w:val="24"/>
          <w:highlight w:val="white"/>
          <w:u w:val="single"/>
        </w:rPr>
      </w:pPr>
      <w:r>
        <w:rPr>
          <w:rFonts w:hint="eastAsia" w:ascii="宋体" w:hAnsi="宋体" w:eastAsia="宋体" w:cs="宋体"/>
          <w:color w:val="000000"/>
          <w:sz w:val="24"/>
          <w:szCs w:val="24"/>
          <w:highlight w:val="white"/>
        </w:rPr>
        <w:t xml:space="preserve">联系电话： </w:t>
      </w:r>
      <w:r>
        <w:rPr>
          <w:rFonts w:hint="eastAsia" w:ascii="宋体" w:hAnsi="宋体" w:eastAsia="宋体" w:cs="宋体"/>
          <w:color w:val="000000"/>
          <w:sz w:val="24"/>
          <w:szCs w:val="24"/>
          <w:highlight w:val="white"/>
          <w:u w:val="single"/>
          <w:lang w:eastAsia="zh-CN"/>
        </w:rPr>
        <w:t xml:space="preserve">18360255265/</w:t>
      </w:r>
      <w:r>
        <w:rPr>
          <w:rFonts w:hint="eastAsia" w:ascii="宋体" w:hAnsi="宋体" w:eastAsia="宋体" w:cs="宋体"/>
          <w:color w:val="000000"/>
          <w:sz w:val="24"/>
          <w:szCs w:val="24"/>
          <w:highlight w:val="white"/>
          <w:u w:val="single"/>
          <w:lang w:val="en-US" w:eastAsia="zh-CN"/>
        </w:rPr>
        <w:t xml:space="preserve">18801587955</w:t>
      </w:r>
      <w:r>
        <w:rPr>
          <w:highlight w:val="white"/>
        </w:rPr>
      </w:r>
      <w:r/>
    </w:p>
    <w:p>
      <w:pPr>
        <w:ind w:firstLine="480"/>
        <w:spacing w:line="560" w:lineRule="exact"/>
        <w:rPr>
          <w:rFonts w:hint="eastAsia" w:ascii="宋体" w:hAnsi="宋体" w:eastAsia="宋体" w:cs="宋体"/>
          <w:color w:val="000000"/>
          <w:sz w:val="24"/>
          <w:szCs w:val="24"/>
          <w:highlight w:val="white"/>
          <w:u w:val="single"/>
        </w:rPr>
      </w:pPr>
      <w:r>
        <w:rPr>
          <w:rFonts w:hint="eastAsia" w:ascii="宋体" w:hAnsi="宋体" w:eastAsia="宋体" w:cs="宋体"/>
          <w:color w:val="000000"/>
          <w:sz w:val="24"/>
          <w:szCs w:val="24"/>
          <w:highlight w:val="white"/>
        </w:rPr>
        <w:t xml:space="preserve">通讯地址：</w:t>
      </w:r>
      <w:r>
        <w:rPr>
          <w:rFonts w:hint="eastAsia" w:ascii="宋体" w:hAnsi="宋体" w:eastAsia="宋体" w:cs="宋体"/>
          <w:color w:val="000000"/>
          <w:sz w:val="24"/>
          <w:szCs w:val="24"/>
          <w:highlight w:val="white"/>
          <w:u w:val="single"/>
          <w:lang w:eastAsia="zh-CN"/>
        </w:rPr>
        <w:t xml:space="preserve">泗阳县众兴镇北京西路88号/泗阳县众兴镇新世界花苑35号楼150701号</w:t>
      </w:r>
      <w:r>
        <w:rPr>
          <w:highlight w:val="white"/>
        </w:rPr>
      </w:r>
      <w:r/>
    </w:p>
    <w:p>
      <w:pPr>
        <w:ind w:firstLine="480"/>
        <w:spacing w:line="56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采购人质疑接收人及联系方式见招标文件第一章。</w:t>
      </w:r>
      <w:r>
        <w:rPr>
          <w:highlight w:val="white"/>
        </w:rPr>
      </w:r>
      <w:r/>
    </w:p>
    <w:p>
      <w:pPr>
        <w:ind w:firstLine="480"/>
        <w:spacing w:line="56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29.5 以下情形的质疑不予受理</w:t>
      </w:r>
      <w:r>
        <w:rPr>
          <w:highlight w:val="white"/>
        </w:rPr>
      </w:r>
      <w:r/>
    </w:p>
    <w:p>
      <w:pPr>
        <w:ind w:firstLine="480"/>
        <w:spacing w:line="56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29.5.1 内容不符合《政府采购质疑和投诉办法》第十二条规定的质疑。</w:t>
      </w:r>
      <w:r>
        <w:rPr>
          <w:highlight w:val="white"/>
        </w:rPr>
      </w:r>
      <w:r/>
    </w:p>
    <w:p>
      <w:pPr>
        <w:ind w:firstLine="480"/>
        <w:spacing w:line="56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29.5.2 超出政府采购法定期限的质疑。</w:t>
      </w:r>
      <w:r>
        <w:rPr>
          <w:highlight w:val="white"/>
        </w:rPr>
      </w:r>
      <w:r/>
    </w:p>
    <w:p>
      <w:pPr>
        <w:ind w:firstLine="480"/>
        <w:spacing w:line="56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29.5.3 以传真、电子邮件等方式递交的非原件形式的质疑。</w:t>
      </w:r>
      <w:r>
        <w:rPr>
          <w:highlight w:val="white"/>
        </w:rPr>
      </w:r>
      <w:r/>
    </w:p>
    <w:p>
      <w:pPr>
        <w:ind w:firstLine="480"/>
        <w:spacing w:line="56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29.5.4 未参加投标活动的</w:t>
      </w:r>
      <w:r>
        <w:rPr>
          <w:rFonts w:hint="eastAsia" w:ascii="宋体" w:hAnsi="宋体" w:eastAsia="宋体" w:cs="宋体"/>
          <w:color w:val="000000"/>
          <w:sz w:val="24"/>
          <w:szCs w:val="24"/>
          <w:highlight w:val="white"/>
          <w:lang w:eastAsia="zh-CN"/>
        </w:rPr>
        <w:t xml:space="preserve">供应商</w:t>
      </w:r>
      <w:r>
        <w:rPr>
          <w:rFonts w:hint="eastAsia" w:ascii="宋体" w:hAnsi="宋体" w:eastAsia="宋体" w:cs="宋体"/>
          <w:color w:val="000000"/>
          <w:sz w:val="24"/>
          <w:szCs w:val="24"/>
          <w:highlight w:val="white"/>
        </w:rPr>
        <w:t xml:space="preserve">或在投标活动中自身权益未受到损害的</w:t>
      </w:r>
      <w:r>
        <w:rPr>
          <w:rFonts w:hint="eastAsia" w:ascii="宋体" w:hAnsi="宋体" w:eastAsia="宋体" w:cs="宋体"/>
          <w:color w:val="000000"/>
          <w:sz w:val="24"/>
          <w:szCs w:val="24"/>
          <w:highlight w:val="white"/>
          <w:lang w:eastAsia="zh-CN"/>
        </w:rPr>
        <w:t xml:space="preserve">供应商</w:t>
      </w:r>
      <w:r>
        <w:rPr>
          <w:rFonts w:hint="eastAsia" w:ascii="宋体" w:hAnsi="宋体" w:eastAsia="宋体" w:cs="宋体"/>
          <w:color w:val="000000"/>
          <w:sz w:val="24"/>
          <w:szCs w:val="24"/>
          <w:highlight w:val="white"/>
        </w:rPr>
        <w:t xml:space="preserve">所提出的质疑。</w:t>
      </w:r>
      <w:r>
        <w:rPr>
          <w:highlight w:val="white"/>
        </w:rPr>
      </w:r>
      <w:r/>
    </w:p>
    <w:p>
      <w:pPr>
        <w:ind w:firstLine="480"/>
        <w:spacing w:line="56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29.5.5</w:t>
      </w:r>
      <w:r>
        <w:rPr>
          <w:rFonts w:hint="eastAsia" w:ascii="宋体" w:hAnsi="宋体" w:eastAsia="宋体" w:cs="宋体"/>
          <w:color w:val="000000"/>
          <w:sz w:val="24"/>
          <w:szCs w:val="24"/>
          <w:highlight w:val="white"/>
          <w:lang w:eastAsia="zh-CN"/>
        </w:rPr>
        <w:t xml:space="preserve">供应商</w:t>
      </w:r>
      <w:r>
        <w:rPr>
          <w:rFonts w:hint="eastAsia" w:ascii="宋体" w:hAnsi="宋体" w:eastAsia="宋体" w:cs="宋体"/>
          <w:color w:val="000000"/>
          <w:sz w:val="24"/>
          <w:szCs w:val="24"/>
          <w:highlight w:val="white"/>
        </w:rPr>
        <w:t xml:space="preserve">组成联合体参加投标，联合体中任何一方或多方未按要求签字、盖章、加盖公章的质疑。</w:t>
      </w:r>
      <w:r>
        <w:rPr>
          <w:highlight w:val="white"/>
        </w:rPr>
      </w:r>
      <w:r/>
    </w:p>
    <w:p>
      <w:pPr>
        <w:ind w:firstLine="468"/>
        <w:spacing w:line="56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29.6  </w:t>
      </w:r>
      <w:r>
        <w:rPr>
          <w:rFonts w:hint="eastAsia" w:ascii="宋体" w:hAnsi="宋体" w:eastAsia="宋体" w:cs="宋体"/>
          <w:color w:val="000000"/>
          <w:sz w:val="24"/>
          <w:szCs w:val="24"/>
          <w:highlight w:val="white"/>
          <w:lang w:eastAsia="zh-CN"/>
        </w:rPr>
        <w:t xml:space="preserve">供应商</w:t>
      </w:r>
      <w:r>
        <w:rPr>
          <w:rFonts w:hint="eastAsia" w:ascii="宋体" w:hAnsi="宋体" w:eastAsia="宋体" w:cs="宋体"/>
          <w:color w:val="000000"/>
          <w:sz w:val="24"/>
          <w:szCs w:val="24"/>
          <w:highlight w:val="white"/>
        </w:rPr>
        <w:t xml:space="preserve">提出书面质疑必须有理、有据，不得捏造事实、提供虚假材料进行恶意质疑。否则，一经查实，采购代理机构有权依据政府采购的有关规定，报请政府采购监管部门对该</w:t>
      </w:r>
      <w:r>
        <w:rPr>
          <w:rFonts w:hint="eastAsia" w:ascii="宋体" w:hAnsi="宋体" w:eastAsia="宋体" w:cs="宋体"/>
          <w:color w:val="000000"/>
          <w:sz w:val="24"/>
          <w:szCs w:val="24"/>
          <w:highlight w:val="white"/>
          <w:lang w:eastAsia="zh-CN"/>
        </w:rPr>
        <w:t xml:space="preserve">供应商</w:t>
      </w:r>
      <w:r>
        <w:rPr>
          <w:rFonts w:hint="eastAsia" w:ascii="宋体" w:hAnsi="宋体" w:eastAsia="宋体" w:cs="宋体"/>
          <w:color w:val="000000"/>
          <w:sz w:val="24"/>
          <w:szCs w:val="24"/>
          <w:highlight w:val="white"/>
        </w:rPr>
        <w:t xml:space="preserve">进行相应的行政处罚和记录该</w:t>
      </w:r>
      <w:r>
        <w:rPr>
          <w:rFonts w:hint="eastAsia" w:ascii="宋体" w:hAnsi="宋体" w:eastAsia="宋体" w:cs="宋体"/>
          <w:color w:val="000000"/>
          <w:sz w:val="24"/>
          <w:szCs w:val="24"/>
          <w:highlight w:val="white"/>
          <w:lang w:eastAsia="zh-CN"/>
        </w:rPr>
        <w:t xml:space="preserve">供应商</w:t>
      </w:r>
      <w:r>
        <w:rPr>
          <w:rFonts w:hint="eastAsia" w:ascii="宋体" w:hAnsi="宋体" w:eastAsia="宋体" w:cs="宋体"/>
          <w:color w:val="000000"/>
          <w:sz w:val="24"/>
          <w:szCs w:val="24"/>
          <w:highlight w:val="white"/>
        </w:rPr>
        <w:t xml:space="preserve">的失信信息。</w:t>
      </w:r>
      <w:r>
        <w:rPr>
          <w:highlight w:val="white"/>
        </w:rPr>
      </w:r>
      <w:r/>
    </w:p>
    <w:p>
      <w:pPr>
        <w:ind w:firstLine="468"/>
        <w:spacing w:line="56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29.7 质疑供应商对采购人、采购代理机构的答复不满意，或者采购人、采购代理机构未在规定时间内作出答复的，可以在答复期满后15个工作日内向同级财政部门提起投诉。</w:t>
      </w:r>
      <w:r>
        <w:rPr>
          <w:highlight w:val="white"/>
        </w:rPr>
      </w:r>
      <w:r/>
    </w:p>
    <w:p>
      <w:pPr>
        <w:pStyle w:val="952"/>
        <w:ind w:firstLine="600"/>
        <w:spacing w:before="0" w:after="0" w:line="560" w:lineRule="exact"/>
        <w:rPr>
          <w:rFonts w:hint="eastAsia" w:ascii="宋体" w:hAnsi="宋体" w:eastAsia="宋体" w:cs="宋体"/>
          <w:b w:val="0"/>
          <w:color w:val="000000"/>
          <w:sz w:val="30"/>
          <w:szCs w:val="30"/>
          <w:highlight w:val="white"/>
        </w:rPr>
      </w:pPr>
      <w:r>
        <w:rPr>
          <w:rFonts w:hint="eastAsia" w:ascii="宋体" w:hAnsi="宋体" w:eastAsia="宋体" w:cs="宋体"/>
          <w:b w:val="0"/>
          <w:color w:val="000000"/>
          <w:sz w:val="30"/>
          <w:szCs w:val="30"/>
          <w:highlight w:val="white"/>
        </w:rPr>
        <w:t xml:space="preserve">30、中标通知书</w:t>
      </w:r>
      <w:r>
        <w:rPr>
          <w:highlight w:val="white"/>
        </w:rPr>
      </w:r>
      <w:r/>
    </w:p>
    <w:p>
      <w:pPr>
        <w:ind w:firstLine="600"/>
        <w:spacing w:line="560" w:lineRule="exact"/>
        <w:rPr>
          <w:rFonts w:hint="eastAsia" w:ascii="宋体" w:hAnsi="宋体" w:eastAsia="宋体" w:cs="宋体"/>
          <w:color w:val="000000"/>
          <w:sz w:val="24"/>
          <w:szCs w:val="24"/>
          <w:highlight w:val="white"/>
        </w:rPr>
      </w:pPr>
      <w:r>
        <w:rPr>
          <w:highlight w:val="white"/>
        </w:rPr>
      </w:r>
      <w:bookmarkStart w:id="188" w:name="_Toc20823308"/>
      <w:r>
        <w:rPr>
          <w:highlight w:val="white"/>
        </w:rPr>
      </w:r>
      <w:bookmarkStart w:id="189" w:name="_Toc120614220"/>
      <w:r>
        <w:rPr>
          <w:highlight w:val="white"/>
        </w:rPr>
      </w:r>
      <w:bookmarkStart w:id="190" w:name="_Toc513029236"/>
      <w:r>
        <w:rPr>
          <w:highlight w:val="white"/>
        </w:rPr>
      </w:r>
      <w:bookmarkStart w:id="191" w:name="_Toc16938552"/>
      <w:r>
        <w:rPr>
          <w:rFonts w:hint="eastAsia" w:ascii="宋体" w:hAnsi="宋体" w:eastAsia="宋体" w:cs="宋体"/>
          <w:color w:val="000000"/>
          <w:sz w:val="24"/>
          <w:szCs w:val="24"/>
          <w:highlight w:val="white"/>
        </w:rPr>
        <w:t xml:space="preserve">30.l</w:t>
      </w:r>
      <w:r>
        <w:rPr>
          <w:rFonts w:hint="eastAsia" w:ascii="宋体" w:hAnsi="宋体" w:eastAsia="宋体" w:cs="宋体"/>
          <w:b/>
          <w:color w:val="000000"/>
          <w:sz w:val="24"/>
          <w:szCs w:val="24"/>
          <w:highlight w:val="white"/>
        </w:rPr>
        <w:t xml:space="preserve"> </w:t>
      </w:r>
      <w:r>
        <w:rPr>
          <w:rFonts w:hint="eastAsia" w:ascii="宋体" w:hAnsi="宋体" w:eastAsia="宋体" w:cs="宋体"/>
          <w:color w:val="000000"/>
          <w:sz w:val="24"/>
          <w:szCs w:val="24"/>
          <w:highlight w:val="white"/>
        </w:rPr>
        <w:t xml:space="preserve">中标结果确定后，交易中心将向中标人发出中标通知书。请中标人使用CA数字证书登录“苏采云系统”及时下载中标通知书。中标供应商可自行下载打印《中标通知书》，《中标通知书》将作为授予合同资格的唯一合法依据。</w:t>
      </w:r>
      <w:r>
        <w:rPr>
          <w:highlight w:val="white"/>
        </w:rPr>
      </w:r>
      <w:r/>
    </w:p>
    <w:p>
      <w:pPr>
        <w:ind w:firstLine="600"/>
        <w:spacing w:line="56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30.2中标通知书将是合同的一个组成部分。对采购人和中标人均具有法律效力。中标通知书发出后，采购人改变中标结果的，或者中标人放弃中标项目的，应当依法承担法律责任。</w:t>
      </w:r>
      <w:r>
        <w:rPr>
          <w:highlight w:val="white"/>
        </w:rPr>
      </w:r>
      <w:r/>
    </w:p>
    <w:p>
      <w:pPr>
        <w:pStyle w:val="950"/>
        <w:spacing w:before="0" w:after="0" w:line="560" w:lineRule="exact"/>
        <w:rPr>
          <w:rFonts w:hint="eastAsia" w:ascii="宋体" w:hAnsi="宋体" w:eastAsia="宋体" w:cs="宋体"/>
          <w:color w:val="000000"/>
          <w:highlight w:val="white"/>
        </w:rPr>
      </w:pPr>
      <w:r>
        <w:rPr>
          <w:rFonts w:hint="eastAsia" w:ascii="宋体" w:hAnsi="宋体" w:eastAsia="宋体" w:cs="宋体"/>
          <w:color w:val="000000"/>
          <w:highlight w:val="white"/>
        </w:rPr>
        <w:t xml:space="preserve">七、授予合同</w:t>
      </w:r>
      <w:bookmarkEnd w:id="188"/>
      <w:r>
        <w:rPr>
          <w:highlight w:val="white"/>
        </w:rPr>
      </w:r>
      <w:bookmarkEnd w:id="189"/>
      <w:r>
        <w:rPr>
          <w:highlight w:val="white"/>
        </w:rPr>
      </w:r>
      <w:bookmarkEnd w:id="190"/>
      <w:r>
        <w:rPr>
          <w:highlight w:val="white"/>
        </w:rPr>
      </w:r>
      <w:bookmarkEnd w:id="191"/>
      <w:r>
        <w:rPr>
          <w:highlight w:val="white"/>
        </w:rPr>
      </w:r>
      <w:r/>
    </w:p>
    <w:p>
      <w:pPr>
        <w:pStyle w:val="952"/>
        <w:ind w:firstLine="600"/>
        <w:spacing w:before="0" w:after="0" w:line="560" w:lineRule="exact"/>
        <w:rPr>
          <w:rFonts w:hint="eastAsia" w:ascii="宋体" w:hAnsi="宋体" w:eastAsia="宋体" w:cs="宋体"/>
          <w:b w:val="0"/>
          <w:color w:val="000000"/>
          <w:sz w:val="30"/>
          <w:szCs w:val="30"/>
          <w:highlight w:val="white"/>
        </w:rPr>
      </w:pPr>
      <w:r>
        <w:rPr>
          <w:highlight w:val="white"/>
        </w:rPr>
      </w:r>
      <w:bookmarkStart w:id="192" w:name="_Toc16938553"/>
      <w:r>
        <w:rPr>
          <w:highlight w:val="white"/>
        </w:rPr>
      </w:r>
      <w:bookmarkStart w:id="193" w:name="_Toc20823309"/>
      <w:r>
        <w:rPr>
          <w:highlight w:val="white"/>
        </w:rPr>
      </w:r>
      <w:bookmarkStart w:id="194" w:name="_Toc513029237"/>
      <w:r>
        <w:rPr>
          <w:rFonts w:hint="eastAsia" w:ascii="宋体" w:hAnsi="宋体" w:eastAsia="宋体" w:cs="宋体"/>
          <w:b w:val="0"/>
          <w:color w:val="000000"/>
          <w:sz w:val="30"/>
          <w:szCs w:val="30"/>
          <w:highlight w:val="white"/>
        </w:rPr>
        <w:t xml:space="preserve">31. 签订合同</w:t>
      </w:r>
      <w:r>
        <w:rPr>
          <w:highlight w:val="white"/>
        </w:rPr>
      </w:r>
      <w:r/>
    </w:p>
    <w:p>
      <w:pPr>
        <w:ind w:firstLine="600"/>
        <w:spacing w:line="560" w:lineRule="exact"/>
        <w:rPr>
          <w:rFonts w:hint="eastAsia" w:ascii="宋体" w:hAnsi="宋体" w:eastAsia="宋体" w:cs="宋体"/>
          <w:bCs/>
          <w:color w:val="000000"/>
          <w:sz w:val="24"/>
          <w:highlight w:val="white"/>
        </w:rPr>
      </w:pPr>
      <w:r>
        <w:rPr>
          <w:rFonts w:hint="eastAsia" w:ascii="宋体" w:hAnsi="宋体" w:eastAsia="宋体" w:cs="宋体"/>
          <w:bCs/>
          <w:color w:val="000000"/>
          <w:sz w:val="24"/>
          <w:szCs w:val="24"/>
          <w:highlight w:val="white"/>
        </w:rPr>
        <w:t xml:space="preserve">31</w:t>
      </w:r>
      <w:r>
        <w:rPr>
          <w:rFonts w:hint="eastAsia" w:ascii="宋体" w:hAnsi="宋体" w:eastAsia="宋体" w:cs="宋体"/>
          <w:color w:val="000000"/>
          <w:sz w:val="24"/>
          <w:szCs w:val="24"/>
          <w:highlight w:val="white"/>
        </w:rPr>
        <w:t xml:space="preserve">.l中标人应当在中标通知书发出之日起15日内，按照招标文件确定的事项与采购人签订政府采购合同。</w:t>
      </w:r>
      <w:r>
        <w:rPr>
          <w:rFonts w:hint="eastAsia" w:ascii="宋体" w:hAnsi="宋体" w:eastAsia="宋体" w:cs="宋体"/>
          <w:bCs/>
          <w:color w:val="000000"/>
          <w:sz w:val="24"/>
          <w:highlight w:val="white"/>
          <w:lang w:val="zh-CN"/>
        </w:rPr>
        <w:t xml:space="preserve">并在签订之日起2个工作日内将政府采购合同在指定的媒体上公告，但政府采购合同中涉及国家秘密、商业秘密的内容除外。</w:t>
      </w:r>
      <w:r>
        <w:rPr>
          <w:highlight w:val="white"/>
        </w:rPr>
      </w:r>
      <w:r/>
    </w:p>
    <w:p>
      <w:pPr>
        <w:ind w:firstLine="600"/>
        <w:spacing w:line="56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31.2</w:t>
      </w:r>
      <w:r>
        <w:rPr>
          <w:rFonts w:hint="eastAsia" w:ascii="宋体" w:hAnsi="宋体" w:eastAsia="宋体" w:cs="宋体"/>
          <w:b/>
          <w:color w:val="000000"/>
          <w:sz w:val="24"/>
          <w:szCs w:val="24"/>
          <w:highlight w:val="white"/>
        </w:rPr>
        <w:t xml:space="preserve"> </w:t>
      </w:r>
      <w:r>
        <w:rPr>
          <w:rFonts w:hint="eastAsia" w:ascii="宋体" w:hAnsi="宋体" w:eastAsia="宋体" w:cs="宋体"/>
          <w:color w:val="000000"/>
          <w:sz w:val="24"/>
          <w:szCs w:val="24"/>
          <w:highlight w:val="white"/>
        </w:rPr>
        <w:t xml:space="preserve">招标文件、中标人的投标文件及招标过程中有关澄清、承诺文件均应作为合同附件。</w:t>
      </w:r>
      <w:r>
        <w:rPr>
          <w:highlight w:val="white"/>
        </w:rPr>
      </w:r>
      <w:r/>
    </w:p>
    <w:p>
      <w:pPr>
        <w:ind w:firstLine="600"/>
        <w:spacing w:line="56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31.4本项目的非主体、非关键性工作是否允许分包按以下第</w:t>
      </w:r>
      <w:r>
        <w:rPr>
          <w:rFonts w:hint="eastAsia" w:ascii="宋体" w:hAnsi="宋体" w:eastAsia="宋体" w:cs="宋体"/>
          <w:color w:val="000000"/>
          <w:sz w:val="24"/>
          <w:szCs w:val="24"/>
          <w:highlight w:val="white"/>
          <w:u w:val="single"/>
        </w:rPr>
        <w:t xml:space="preserve">  2  </w:t>
      </w:r>
      <w:r>
        <w:rPr>
          <w:rFonts w:hint="eastAsia" w:ascii="宋体" w:hAnsi="宋体" w:eastAsia="宋体" w:cs="宋体"/>
          <w:color w:val="000000"/>
          <w:sz w:val="24"/>
          <w:szCs w:val="24"/>
          <w:highlight w:val="white"/>
        </w:rPr>
        <w:t xml:space="preserve">种方式确定：</w:t>
      </w:r>
      <w:r>
        <w:rPr>
          <w:highlight w:val="white"/>
        </w:rPr>
      </w:r>
      <w:r/>
    </w:p>
    <w:p>
      <w:pPr>
        <w:ind w:firstLine="720"/>
        <w:spacing w:line="560" w:lineRule="exact"/>
        <w:rPr>
          <w:rFonts w:hint="eastAsia" w:ascii="宋体" w:hAnsi="宋体" w:eastAsia="宋体" w:cs="宋体"/>
          <w:color w:val="000000"/>
          <w:sz w:val="24"/>
          <w:szCs w:val="24"/>
          <w:highlight w:val="white"/>
          <w:u w:val="single"/>
        </w:rPr>
      </w:pPr>
      <w:r>
        <w:rPr>
          <w:rFonts w:hint="eastAsia" w:ascii="宋体" w:hAnsi="宋体" w:eastAsia="宋体" w:cs="宋体"/>
          <w:color w:val="000000"/>
          <w:sz w:val="24"/>
          <w:szCs w:val="24"/>
          <w:highlight w:val="white"/>
        </w:rPr>
        <w:t xml:space="preserve">1.允许分包，允许大中型企业向一家或者多家小微企业分包，分包具体内容、金额或比例：</w:t>
      </w:r>
      <w:r>
        <w:rPr>
          <w:rFonts w:hint="eastAsia" w:ascii="宋体" w:hAnsi="宋体" w:eastAsia="宋体" w:cs="宋体"/>
          <w:color w:val="000000"/>
          <w:sz w:val="24"/>
          <w:szCs w:val="24"/>
          <w:highlight w:val="white"/>
          <w:u w:val="single"/>
        </w:rPr>
        <w:t xml:space="preserve">  /   </w:t>
      </w:r>
      <w:r>
        <w:rPr>
          <w:rFonts w:hint="eastAsia" w:ascii="宋体" w:hAnsi="宋体" w:eastAsia="宋体" w:cs="宋体"/>
          <w:color w:val="000000"/>
          <w:sz w:val="24"/>
          <w:szCs w:val="24"/>
          <w:highlight w:val="white"/>
        </w:rPr>
        <w:t xml:space="preserve">；</w:t>
      </w:r>
      <w:r>
        <w:rPr>
          <w:highlight w:val="white"/>
        </w:rPr>
      </w:r>
      <w:r/>
    </w:p>
    <w:p>
      <w:pPr>
        <w:ind w:firstLine="600"/>
        <w:spacing w:line="56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 2.不允许分包。未经采购人同意，成交供应商也不得采用分包形式履行合同,否则采购人有权终止合同。转包或分包造成采购人损失的，成交供应商应承担相应赔偿责任。</w:t>
      </w:r>
      <w:r>
        <w:rPr>
          <w:highlight w:val="white"/>
        </w:rPr>
      </w:r>
      <w:r/>
    </w:p>
    <w:p>
      <w:pPr>
        <w:ind w:firstLine="480"/>
        <w:spacing w:line="560" w:lineRule="exact"/>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rPr>
        <w:t xml:space="preserve">31.4履约保证金</w:t>
      </w:r>
      <w:r>
        <w:rPr>
          <w:highlight w:val="white"/>
        </w:rPr>
      </w:r>
      <w:r/>
    </w:p>
    <w:p>
      <w:pPr>
        <w:ind w:firstLine="480"/>
        <w:spacing w:line="560" w:lineRule="exact"/>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lang w:val="zh-CN"/>
        </w:rPr>
        <w:t xml:space="preserve">按照以下第</w:t>
      </w:r>
      <w:r>
        <w:rPr>
          <w:rFonts w:hint="eastAsia" w:ascii="宋体" w:hAnsi="宋体" w:eastAsia="宋体" w:cs="宋体"/>
          <w:bCs/>
          <w:color w:val="000000"/>
          <w:sz w:val="24"/>
          <w:highlight w:val="white"/>
          <w:u w:val="single"/>
        </w:rPr>
        <w:t xml:space="preserve">  </w:t>
      </w:r>
      <w:r>
        <w:rPr>
          <w:rFonts w:hint="eastAsia" w:ascii="宋体" w:hAnsi="宋体" w:eastAsia="宋体" w:cs="宋体"/>
          <w:bCs/>
          <w:color w:val="000000"/>
          <w:sz w:val="24"/>
          <w:highlight w:val="white"/>
          <w:u w:val="single"/>
          <w:lang w:val="en-US" w:eastAsia="zh-CN"/>
        </w:rPr>
        <w:t xml:space="preserve">1</w:t>
      </w:r>
      <w:r>
        <w:rPr>
          <w:rFonts w:hint="eastAsia" w:ascii="宋体" w:hAnsi="宋体" w:eastAsia="宋体" w:cs="宋体"/>
          <w:bCs/>
          <w:color w:val="000000"/>
          <w:sz w:val="24"/>
          <w:highlight w:val="white"/>
          <w:u w:val="single"/>
        </w:rPr>
        <w:t xml:space="preserve"> </w:t>
      </w:r>
      <w:r>
        <w:rPr>
          <w:rFonts w:hint="eastAsia" w:ascii="宋体" w:hAnsi="宋体" w:eastAsia="宋体" w:cs="宋体"/>
          <w:bCs/>
          <w:color w:val="000000"/>
          <w:sz w:val="24"/>
          <w:highlight w:val="white"/>
          <w:lang w:val="zh-CN"/>
        </w:rPr>
        <w:t xml:space="preserve">方式确定履约保证收取方式。</w:t>
      </w:r>
      <w:r>
        <w:rPr>
          <w:highlight w:val="white"/>
        </w:rPr>
      </w:r>
      <w:r/>
    </w:p>
    <w:p>
      <w:pPr>
        <w:ind w:firstLine="480"/>
        <w:spacing w:line="560" w:lineRule="exact"/>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lang w:val="zh-CN"/>
        </w:rPr>
        <w:t xml:space="preserve">(1)不收取履约保证金。</w:t>
      </w:r>
      <w:r>
        <w:rPr>
          <w:highlight w:val="white"/>
        </w:rPr>
      </w:r>
      <w:r/>
    </w:p>
    <w:p>
      <w:pPr>
        <w:ind w:firstLine="480"/>
        <w:spacing w:line="560" w:lineRule="exact"/>
        <w:rPr>
          <w:rFonts w:hint="eastAsia" w:ascii="宋体" w:hAnsi="宋体" w:eastAsia="宋体" w:cs="宋体"/>
          <w:bCs/>
          <w:color w:val="000000"/>
          <w:sz w:val="24"/>
          <w:szCs w:val="22"/>
          <w:highlight w:val="white"/>
        </w:rPr>
      </w:pPr>
      <w:r>
        <w:rPr>
          <w:rFonts w:hint="eastAsia" w:ascii="宋体" w:hAnsi="宋体" w:eastAsia="宋体" w:cs="宋体"/>
          <w:bCs/>
          <w:color w:val="000000"/>
          <w:sz w:val="24"/>
          <w:highlight w:val="white"/>
          <w:lang w:val="zh-CN"/>
        </w:rPr>
        <w:t xml:space="preserve">(2)履约保证金</w:t>
      </w:r>
      <w:r>
        <w:rPr>
          <w:rFonts w:hint="eastAsia" w:ascii="宋体" w:hAnsi="宋体" w:eastAsia="宋体" w:cs="宋体"/>
          <w:bCs/>
          <w:color w:val="000000"/>
          <w:sz w:val="24"/>
          <w:highlight w:val="white"/>
          <w:lang w:val="en-US" w:eastAsia="zh-CN"/>
        </w:rPr>
        <w:t xml:space="preserve">须</w:t>
      </w:r>
      <w:r>
        <w:rPr>
          <w:rFonts w:hint="eastAsia" w:ascii="宋体" w:hAnsi="宋体" w:eastAsia="宋体" w:cs="宋体"/>
          <w:bCs/>
          <w:color w:val="000000"/>
          <w:sz w:val="24"/>
          <w:highlight w:val="white"/>
          <w:lang w:val="zh-CN"/>
        </w:rPr>
        <w:t xml:space="preserve">在采购合同签订前（</w:t>
      </w:r>
      <w:r>
        <w:rPr>
          <w:rFonts w:hint="eastAsia" w:ascii="宋体" w:hAnsi="宋体" w:eastAsia="宋体" w:cs="宋体"/>
          <w:bCs/>
          <w:color w:val="000000"/>
          <w:sz w:val="24"/>
          <w:highlight w:val="white"/>
          <w:lang w:val="en-US" w:eastAsia="zh-CN"/>
        </w:rPr>
        <w:t xml:space="preserve">即</w:t>
      </w:r>
      <w:r>
        <w:rPr>
          <w:rFonts w:hint="eastAsia" w:ascii="宋体" w:hAnsi="宋体" w:eastAsia="宋体" w:cs="宋体"/>
          <w:color w:val="000000"/>
          <w:sz w:val="24"/>
          <w:szCs w:val="24"/>
          <w:highlight w:val="white"/>
        </w:rPr>
        <w:t xml:space="preserve">在中标通知书发出之日起15日内</w:t>
      </w:r>
      <w:r>
        <w:rPr>
          <w:rFonts w:hint="eastAsia" w:ascii="宋体" w:hAnsi="宋体" w:eastAsia="宋体" w:cs="宋体"/>
          <w:bCs/>
          <w:color w:val="000000"/>
          <w:sz w:val="24"/>
          <w:highlight w:val="white"/>
          <w:lang w:val="zh-CN"/>
        </w:rPr>
        <w:t xml:space="preserve">）提交，履约保证金的金额：按采购合同总价的</w:t>
      </w:r>
      <w:r>
        <w:rPr>
          <w:rFonts w:hint="eastAsia" w:ascii="宋体" w:hAnsi="宋体" w:eastAsia="宋体" w:cs="宋体"/>
          <w:bCs/>
          <w:color w:val="000000"/>
          <w:sz w:val="24"/>
          <w:highlight w:val="white"/>
          <w:u w:val="single"/>
          <w:lang w:val="en-US" w:eastAsia="zh-CN"/>
        </w:rPr>
        <w:t xml:space="preserve">10</w:t>
      </w:r>
      <w:r>
        <w:rPr>
          <w:rFonts w:hint="eastAsia" w:ascii="宋体" w:hAnsi="宋体" w:eastAsia="宋体" w:cs="宋体"/>
          <w:bCs/>
          <w:color w:val="000000"/>
          <w:sz w:val="24"/>
          <w:highlight w:val="white"/>
          <w:u w:val="single"/>
        </w:rPr>
        <w:t xml:space="preserve"> </w:t>
      </w:r>
      <w:r>
        <w:rPr>
          <w:rFonts w:hint="eastAsia" w:ascii="宋体" w:hAnsi="宋体" w:eastAsia="宋体" w:cs="宋体"/>
          <w:bCs/>
          <w:color w:val="000000"/>
          <w:sz w:val="24"/>
          <w:highlight w:val="white"/>
          <w:lang w:val="zh-CN"/>
        </w:rPr>
        <w:t xml:space="preserve">%计取。</w:t>
      </w:r>
      <w:r>
        <w:rPr>
          <w:rFonts w:hint="eastAsia" w:ascii="宋体" w:hAnsi="宋体" w:eastAsia="宋体" w:cs="宋体"/>
          <w:bCs/>
          <w:color w:val="000000"/>
          <w:sz w:val="24"/>
          <w:szCs w:val="22"/>
          <w:highlight w:val="white"/>
          <w:lang w:val="zh-CN"/>
        </w:rPr>
        <w:t xml:space="preserve">除银行电汇、网上银行（从中标人法人基本存款账户转出）外，供应商还可选用银行保函、担保公司的保证担保或保险公司的保证保险等多种形式缴纳。</w:t>
      </w:r>
      <w:r>
        <w:rPr>
          <w:highlight w:val="white"/>
        </w:rPr>
      </w:r>
      <w:r/>
    </w:p>
    <w:p>
      <w:pPr>
        <w:ind w:firstLine="482"/>
        <w:spacing w:line="560" w:lineRule="exact"/>
        <w:rPr>
          <w:rFonts w:hint="eastAsia" w:ascii="宋体" w:hAnsi="宋体" w:eastAsia="宋体" w:cs="宋体"/>
          <w:b w:val="0"/>
          <w:bCs/>
          <w:color w:val="000000"/>
          <w:sz w:val="24"/>
          <w:szCs w:val="22"/>
          <w:highlight w:val="white"/>
        </w:rPr>
      </w:pPr>
      <w:r>
        <w:rPr>
          <w:rFonts w:hint="eastAsia" w:ascii="宋体" w:hAnsi="宋体" w:eastAsia="宋体" w:cs="宋体"/>
          <w:b w:val="0"/>
          <w:bCs/>
          <w:color w:val="000000"/>
          <w:sz w:val="24"/>
          <w:highlight w:val="white"/>
          <w:lang w:val="zh-CN"/>
        </w:rPr>
        <w:t xml:space="preserve">履约保证金</w:t>
      </w:r>
      <w:r>
        <w:rPr>
          <w:rFonts w:hint="eastAsia" w:ascii="宋体" w:hAnsi="宋体" w:eastAsia="宋体" w:cs="宋体"/>
          <w:b w:val="0"/>
          <w:bCs/>
          <w:color w:val="000000"/>
          <w:sz w:val="24"/>
          <w:highlight w:val="white"/>
          <w:lang w:val="en-US" w:eastAsia="zh-CN"/>
        </w:rPr>
        <w:t xml:space="preserve">未按时缴纳的处理方式：缴纳履约保证金为签订合同的前提条件，供应商未按时缴纳履约保证金视为拒绝签订合同。依据《中华人民共和国政府采购法实施条例》第四十九条 中标或者成交供应商拒绝与采购人签订合同的，采购人可以按照评审报告推荐的中标或者成交候选人名单排序，确定下一候选人为中标或者成交供应商，也可以重新开展政府采购活动。</w:t>
      </w:r>
      <w:r>
        <w:rPr>
          <w:highlight w:val="white"/>
        </w:rPr>
      </w:r>
      <w:r/>
    </w:p>
    <w:p>
      <w:pPr>
        <w:ind w:firstLine="482"/>
        <w:spacing w:line="520" w:lineRule="exact"/>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lang w:val="zh-CN"/>
        </w:rPr>
        <w:t xml:space="preserve">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r>
        <w:rPr>
          <w:highlight w:val="white"/>
        </w:rPr>
      </w:r>
      <w:r/>
    </w:p>
    <w:p>
      <w:pPr>
        <w:ind w:firstLine="482"/>
        <w:spacing w:line="520" w:lineRule="exact"/>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lang w:val="zh-CN"/>
        </w:rPr>
        <w:t xml:space="preserve">履约保证金退还的条件：按以下</w:t>
      </w:r>
      <w:r>
        <w:rPr>
          <w:rFonts w:hint="eastAsia" w:ascii="宋体" w:hAnsi="宋体" w:eastAsia="宋体" w:cs="宋体"/>
          <w:bCs/>
          <w:color w:val="000000"/>
          <w:sz w:val="24"/>
          <w:highlight w:val="white"/>
          <w:u w:val="single"/>
        </w:rPr>
        <w:t xml:space="preserve"> a </w:t>
      </w:r>
      <w:r>
        <w:rPr>
          <w:rFonts w:hint="eastAsia" w:ascii="宋体" w:hAnsi="宋体" w:eastAsia="宋体" w:cs="宋体"/>
          <w:bCs/>
          <w:color w:val="000000"/>
          <w:sz w:val="24"/>
          <w:highlight w:val="white"/>
          <w:lang w:val="zh-CN"/>
        </w:rPr>
        <w:t xml:space="preserve">方式实行：</w:t>
      </w:r>
      <w:r>
        <w:rPr>
          <w:highlight w:val="white"/>
        </w:rPr>
      </w:r>
      <w:r/>
    </w:p>
    <w:p>
      <w:pPr>
        <w:ind w:firstLine="482"/>
        <w:spacing w:line="520" w:lineRule="exact"/>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lang w:val="zh-CN"/>
        </w:rPr>
        <w:t xml:space="preserve">a、货物类项目，项目验收合格，出具验收报告及履约保证金收据申请退付；</w:t>
      </w:r>
      <w:r>
        <w:rPr>
          <w:highlight w:val="white"/>
        </w:rPr>
      </w:r>
      <w:r/>
    </w:p>
    <w:p>
      <w:pPr>
        <w:ind w:firstLine="482"/>
        <w:spacing w:line="520" w:lineRule="exact"/>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lang w:val="zh-CN"/>
        </w:rPr>
        <w:t xml:space="preserve">b、服务类项目，项目履约期满评价合格，出具履约评价报告及履约保证金收据申请退付；</w:t>
      </w:r>
      <w:r>
        <w:rPr>
          <w:highlight w:val="white"/>
        </w:rPr>
      </w:r>
      <w:r/>
    </w:p>
    <w:p>
      <w:pPr>
        <w:ind w:firstLine="482"/>
        <w:spacing w:line="520" w:lineRule="exact"/>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lang w:val="zh-CN"/>
        </w:rPr>
        <w:t xml:space="preserve">c、工程类项目，项目完工验收合格，出具完工证明及履约保证金收据申请退付；</w:t>
      </w:r>
      <w:r>
        <w:rPr>
          <w:highlight w:val="white"/>
        </w:rPr>
      </w:r>
      <w:r/>
    </w:p>
    <w:p>
      <w:pPr>
        <w:ind w:firstLine="482"/>
        <w:spacing w:line="520" w:lineRule="exact"/>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lang w:val="zh-CN"/>
        </w:rPr>
        <w:t xml:space="preserve">履约保证金退还时间：采购单位收到供应商退付申请后5个工作日内退还；</w:t>
      </w:r>
      <w:r>
        <w:rPr>
          <w:highlight w:val="white"/>
        </w:rPr>
      </w:r>
      <w:r/>
    </w:p>
    <w:p>
      <w:pPr>
        <w:ind w:firstLine="482"/>
        <w:spacing w:line="520" w:lineRule="exact"/>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lang w:val="zh-CN"/>
        </w:rPr>
        <w:t xml:space="preserve">履约保证金不予退还情形：除不可抗力外，供应商不履行与采购人订立的采购合同的，履约保证金不予退还，给采购人造成的损失超过履约保证金数额的，还应当对超过部分予以赔偿；</w:t>
      </w:r>
      <w:r>
        <w:rPr>
          <w:highlight w:val="white"/>
        </w:rPr>
      </w:r>
      <w:r/>
    </w:p>
    <w:p>
      <w:pPr>
        <w:ind w:firstLine="482"/>
        <w:spacing w:line="520" w:lineRule="exact"/>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lang w:val="zh-CN"/>
        </w:rPr>
        <w:t xml:space="preserve">逾期退还履约保证金的违约责任：除应当退还履约保证金外，还应当按中国人民银行同期贷款基准利率上浮 20％后的利率支付超期资金占用费，但因供应商自身原因导致无法及时退还的除外。</w:t>
      </w:r>
      <w:r>
        <w:rPr>
          <w:highlight w:val="white"/>
        </w:rPr>
      </w:r>
      <w:r/>
    </w:p>
    <w:p>
      <w:pPr>
        <w:ind w:firstLine="480"/>
        <w:spacing w:line="520" w:lineRule="exact"/>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rPr>
          <w:highlight w:val="white"/>
        </w:rPr>
      </w:r>
      <w:r/>
    </w:p>
    <w:p>
      <w:pPr>
        <w:pStyle w:val="1087"/>
        <w:ind w:firstLine="602"/>
        <w:spacing w:line="560" w:lineRule="exact"/>
        <w:rPr>
          <w:rFonts w:hint="eastAsia" w:ascii="宋体" w:hAnsi="宋体" w:eastAsia="宋体" w:cs="宋体"/>
          <w:bCs/>
          <w:color w:val="000000"/>
          <w:sz w:val="30"/>
          <w:szCs w:val="30"/>
          <w:highlight w:val="white"/>
        </w:rPr>
      </w:pPr>
      <w:r>
        <w:rPr>
          <w:rFonts w:hint="eastAsia" w:ascii="宋体" w:hAnsi="宋体" w:eastAsia="宋体" w:cs="宋体"/>
          <w:b/>
          <w:color w:val="000000"/>
          <w:sz w:val="30"/>
          <w:szCs w:val="30"/>
          <w:highlight w:val="white"/>
        </w:rPr>
        <w:t xml:space="preserve">32、采购内容的追加</w:t>
      </w:r>
      <w:r>
        <w:rPr>
          <w:highlight w:val="white"/>
        </w:rPr>
      </w:r>
      <w:r/>
    </w:p>
    <w:p>
      <w:pPr>
        <w:ind w:firstLine="480"/>
        <w:spacing w:line="56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32.1政府采购合同履行中，采购人需追加与合同标的相同的内容，在不改变合同其他条款的前提下，可以与中标人协商签订补充合同，但所有补充合同的采购金额不超过原合同金额10%。</w:t>
      </w:r>
      <w:bookmarkEnd w:id="192"/>
      <w:r>
        <w:rPr>
          <w:highlight w:val="white"/>
        </w:rPr>
      </w:r>
      <w:bookmarkEnd w:id="193"/>
      <w:r>
        <w:rPr>
          <w:highlight w:val="white"/>
        </w:rPr>
      </w:r>
      <w:bookmarkEnd w:id="194"/>
      <w:r>
        <w:rPr>
          <w:highlight w:val="white"/>
        </w:rPr>
      </w:r>
      <w:r/>
    </w:p>
    <w:p>
      <w:pPr>
        <w:pStyle w:val="952"/>
        <w:ind w:firstLine="600"/>
        <w:spacing w:before="0" w:after="0" w:line="560" w:lineRule="exact"/>
        <w:rPr>
          <w:rFonts w:hint="eastAsia" w:ascii="宋体" w:hAnsi="宋体" w:eastAsia="宋体" w:cs="宋体"/>
          <w:b w:val="0"/>
          <w:color w:val="000000"/>
          <w:sz w:val="30"/>
          <w:szCs w:val="30"/>
          <w:highlight w:val="white"/>
        </w:rPr>
      </w:pPr>
      <w:r>
        <w:rPr>
          <w:highlight w:val="white"/>
        </w:rPr>
      </w:r>
      <w:bookmarkStart w:id="195" w:name="_Toc513029242"/>
      <w:r>
        <w:rPr>
          <w:highlight w:val="white"/>
        </w:rPr>
      </w:r>
      <w:bookmarkStart w:id="196" w:name="_Toc20823314"/>
      <w:r>
        <w:rPr>
          <w:highlight w:val="white"/>
        </w:rPr>
      </w:r>
      <w:bookmarkStart w:id="197" w:name="_Toc120614221"/>
      <w:r>
        <w:rPr>
          <w:highlight w:val="white"/>
        </w:rPr>
      </w:r>
      <w:bookmarkStart w:id="198" w:name="_Toc16938558"/>
      <w:r>
        <w:rPr>
          <w:highlight w:val="white"/>
        </w:rPr>
      </w:r>
      <w:bookmarkStart w:id="199" w:name="_Toc479757207"/>
      <w:r>
        <w:rPr>
          <w:rFonts w:hint="eastAsia" w:ascii="宋体" w:hAnsi="宋体" w:eastAsia="宋体" w:cs="宋体"/>
          <w:b w:val="0"/>
          <w:color w:val="000000"/>
          <w:sz w:val="30"/>
          <w:szCs w:val="30"/>
          <w:highlight w:val="white"/>
        </w:rPr>
        <w:t xml:space="preserve">33、政府采购履约资金扶持政策</w:t>
      </w:r>
      <w:r>
        <w:rPr>
          <w:highlight w:val="white"/>
        </w:rPr>
      </w:r>
      <w:r/>
    </w:p>
    <w:p>
      <w:pPr>
        <w:pStyle w:val="951"/>
        <w:spacing w:line="560" w:lineRule="exact"/>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rPr>
        <w:t xml:space="preserve">33.1依</w:t>
      </w:r>
      <w:r>
        <w:rPr>
          <w:rFonts w:hint="eastAsia" w:ascii="宋体" w:hAnsi="宋体" w:eastAsia="宋体" w:cs="宋体"/>
          <w:bCs/>
          <w:color w:val="000000"/>
          <w:sz w:val="24"/>
          <w:highlight w:val="white"/>
          <w:lang w:val="zh-CN"/>
        </w:rPr>
        <w:t xml:space="preserve">据《关于转发江苏省财政厅、中国人民银行南京分行&lt;关于深入推进政府采购线上合同信用融资工作的通知&gt;的通知》（通财购〔2021〕41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w:t>
      </w:r>
      <w:r>
        <w:rPr>
          <w:highlight w:val="white"/>
        </w:rPr>
      </w:r>
      <w:r/>
    </w:p>
    <w:p>
      <w:pPr>
        <w:pStyle w:val="952"/>
        <w:ind w:firstLine="602"/>
        <w:spacing w:before="0" w:after="0" w:line="560" w:lineRule="exact"/>
        <w:rPr>
          <w:rFonts w:hint="eastAsia" w:ascii="宋体" w:hAnsi="宋体" w:eastAsia="宋体" w:cs="宋体"/>
          <w:color w:val="000000"/>
          <w:sz w:val="30"/>
          <w:szCs w:val="30"/>
          <w:highlight w:val="white"/>
        </w:rPr>
      </w:pPr>
      <w:r>
        <w:rPr>
          <w:rFonts w:hint="eastAsia" w:ascii="宋体" w:hAnsi="宋体" w:eastAsia="宋体" w:cs="宋体"/>
          <w:color w:val="000000"/>
          <w:sz w:val="30"/>
          <w:szCs w:val="30"/>
          <w:highlight w:val="white"/>
        </w:rPr>
        <w:t xml:space="preserve">34、验收及付款</w:t>
      </w:r>
      <w:r>
        <w:rPr>
          <w:highlight w:val="white"/>
        </w:rPr>
      </w:r>
      <w:r/>
    </w:p>
    <w:p>
      <w:pPr>
        <w:ind w:firstLine="482"/>
        <w:spacing w:line="560" w:lineRule="exact"/>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rPr>
        <w:t xml:space="preserve">34.1采购人应当根据采购项目的具体情况，自行组织项目验收或者委托采购代理机构验收。大型或者复杂的政府采购项目，应当邀请国家认可的质量检测机构参加验收工作。验收方成员应当在验收</w:t>
      </w:r>
      <w:r>
        <w:rPr>
          <w:rFonts w:hint="eastAsia" w:ascii="宋体" w:hAnsi="宋体" w:eastAsia="宋体" w:cs="宋体"/>
          <w:bCs/>
          <w:color w:val="000000"/>
          <w:sz w:val="24"/>
          <w:highlight w:val="white"/>
          <w:lang w:val="en-US" w:eastAsia="zh-CN"/>
        </w:rPr>
        <w:t xml:space="preserve">报告</w:t>
      </w:r>
      <w:r>
        <w:rPr>
          <w:rFonts w:hint="eastAsia" w:ascii="宋体" w:hAnsi="宋体" w:eastAsia="宋体" w:cs="宋体"/>
          <w:bCs/>
          <w:color w:val="000000"/>
          <w:sz w:val="24"/>
          <w:highlight w:val="white"/>
        </w:rPr>
        <w:t xml:space="preserve">上签字，并承担相应的法律责任。如果发现与合同中要求不符，供应商须承担由此发生的一切损失和费用，并接受相应的处理。</w:t>
      </w:r>
      <w:r>
        <w:rPr>
          <w:highlight w:val="white"/>
        </w:rPr>
      </w:r>
      <w:r/>
    </w:p>
    <w:p>
      <w:pPr>
        <w:ind w:firstLine="482"/>
        <w:spacing w:line="560" w:lineRule="exact"/>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rPr>
        <w:t xml:space="preserve">34.2采购人可以邀请第三方机构参与验收。参与验收的第三方机构的意见作为验收</w:t>
      </w:r>
      <w:r>
        <w:rPr>
          <w:rFonts w:hint="eastAsia" w:ascii="宋体" w:hAnsi="宋体" w:eastAsia="宋体" w:cs="宋体"/>
          <w:bCs/>
          <w:color w:val="000000"/>
          <w:sz w:val="24"/>
          <w:highlight w:val="white"/>
          <w:lang w:val="en-US" w:eastAsia="zh-CN"/>
        </w:rPr>
        <w:t xml:space="preserve">报告</w:t>
      </w:r>
      <w:r>
        <w:rPr>
          <w:rFonts w:hint="eastAsia" w:ascii="宋体" w:hAnsi="宋体" w:eastAsia="宋体" w:cs="宋体"/>
          <w:bCs/>
          <w:color w:val="000000"/>
          <w:sz w:val="24"/>
          <w:highlight w:val="white"/>
        </w:rPr>
        <w:t xml:space="preserve">的参考资料一并存档。</w:t>
      </w:r>
      <w:r>
        <w:rPr>
          <w:highlight w:val="white"/>
        </w:rPr>
      </w:r>
      <w:r/>
    </w:p>
    <w:p>
      <w:pPr>
        <w:ind w:firstLine="482"/>
        <w:spacing w:line="560" w:lineRule="exact"/>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rPr>
        <w:t xml:space="preserve">34.3严格按照采购合同开展履约验收。采购人成立验收小组，按照采购合同的约定对供应商履约情况进行验收。验收时，按照采购合同的约定对每一项技术、服务、安全标准的履约情况进行确认。验收结束后，应当出具验收</w:t>
      </w:r>
      <w:r>
        <w:rPr>
          <w:rFonts w:hint="eastAsia" w:ascii="宋体" w:hAnsi="宋体" w:eastAsia="宋体" w:cs="宋体"/>
          <w:bCs/>
          <w:color w:val="000000"/>
          <w:sz w:val="24"/>
          <w:highlight w:val="white"/>
          <w:lang w:val="en-US" w:eastAsia="zh-CN"/>
        </w:rPr>
        <w:t xml:space="preserve">报告</w:t>
      </w:r>
      <w:r>
        <w:rPr>
          <w:rFonts w:hint="eastAsia" w:ascii="宋体" w:hAnsi="宋体" w:eastAsia="宋体" w:cs="宋体"/>
          <w:bCs/>
          <w:color w:val="000000"/>
          <w:sz w:val="24"/>
          <w:highlight w:val="white"/>
        </w:rPr>
        <w:t xml:space="preserve">，列明各项标准的验收情况及项目总体评价，由验收双方共同签署。验收结果与采购合同约定的资金支付及履约保证金返还条件挂钩。履约验收的各项资料应当存档备查。</w:t>
      </w:r>
      <w:r>
        <w:rPr>
          <w:highlight w:val="white"/>
        </w:rPr>
      </w:r>
      <w:r/>
    </w:p>
    <w:p>
      <w:pPr>
        <w:ind w:firstLine="482"/>
        <w:spacing w:line="560" w:lineRule="exact"/>
        <w:rPr>
          <w:rFonts w:hint="eastAsia" w:ascii="宋体" w:hAnsi="宋体" w:eastAsia="宋体" w:cs="宋体"/>
          <w:color w:val="000000"/>
          <w:sz w:val="24"/>
          <w:highlight w:val="white"/>
        </w:rPr>
      </w:pPr>
      <w:r>
        <w:rPr>
          <w:rFonts w:hint="eastAsia" w:ascii="宋体" w:hAnsi="宋体" w:eastAsia="宋体" w:cs="宋体"/>
          <w:bCs/>
          <w:color w:val="000000"/>
          <w:sz w:val="24"/>
          <w:highlight w:val="white"/>
        </w:rPr>
        <w:t xml:space="preserve">34.4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rPr>
          <w:highlight w:val="white"/>
        </w:rPr>
      </w:r>
      <w:r/>
    </w:p>
    <w:p>
      <w:pPr>
        <w:ind w:firstLine="482"/>
        <w:spacing w:line="560" w:lineRule="exact"/>
        <w:rPr>
          <w:rFonts w:hint="eastAsia" w:ascii="宋体" w:hAnsi="宋体" w:eastAsia="宋体" w:cs="宋体"/>
          <w:b/>
          <w:color w:val="000000"/>
          <w:sz w:val="24"/>
          <w:highlight w:val="white"/>
        </w:rPr>
      </w:pPr>
      <w:r>
        <w:rPr>
          <w:rFonts w:hint="eastAsia" w:ascii="宋体" w:hAnsi="宋体" w:eastAsia="宋体" w:cs="宋体"/>
          <w:b/>
          <w:color w:val="000000"/>
          <w:sz w:val="24"/>
          <w:highlight w:val="white"/>
        </w:rPr>
        <w:t xml:space="preserve">35、付款</w:t>
      </w:r>
      <w:r>
        <w:rPr>
          <w:highlight w:val="white"/>
        </w:rPr>
      </w:r>
      <w:r/>
    </w:p>
    <w:p>
      <w:pPr>
        <w:ind w:firstLine="482"/>
        <w:spacing w:line="560" w:lineRule="exact"/>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rPr>
        <w:t xml:space="preserve"> </w:t>
      </w:r>
      <w:bookmarkStart w:id="200" w:name="EBec7f529f50594afd871ea9378869e456"/>
      <w:r>
        <w:rPr>
          <w:rFonts w:hint="eastAsia" w:ascii="宋体" w:hAnsi="宋体" w:eastAsia="宋体" w:cs="宋体"/>
          <w:bCs/>
          <w:color w:val="000000"/>
          <w:sz w:val="24"/>
          <w:highlight w:val="white"/>
        </w:rPr>
        <w:t xml:space="preserve">按照以下确定的付款方式，采购人及时办理付款手续。对于满足合同约定支付条件的，自收到发票后10个工作日内将资金支付到合同约定的供应商账户或供应商数字人民币账户。</w:t>
      </w:r>
      <w:bookmarkEnd w:id="200"/>
      <w:r>
        <w:rPr>
          <w:highlight w:val="white"/>
        </w:rPr>
      </w:r>
      <w:r/>
    </w:p>
    <w:p>
      <w:pPr>
        <w:ind w:firstLine="482"/>
        <w:spacing w:line="560" w:lineRule="exact"/>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rPr>
        <w:t xml:space="preserve">预付款：</w:t>
      </w:r>
      <w:r>
        <w:rPr>
          <w:rFonts w:hint="eastAsia" w:ascii="宋体" w:hAnsi="宋体" w:eastAsia="宋体" w:cs="宋体"/>
          <w:bCs/>
          <w:color w:val="000000"/>
          <w:sz w:val="24"/>
          <w:highlight w:val="white"/>
          <w:u w:val="single"/>
          <w:lang w:val="zh-CN"/>
        </w:rPr>
        <w:t xml:space="preserve">签订合同</w:t>
      </w:r>
      <w:r>
        <w:rPr>
          <w:rFonts w:hint="eastAsia" w:ascii="宋体" w:hAnsi="宋体" w:eastAsia="宋体" w:cs="宋体"/>
          <w:bCs/>
          <w:color w:val="000000"/>
          <w:sz w:val="24"/>
          <w:highlight w:val="white"/>
          <w:u w:val="single"/>
        </w:rPr>
        <w:t xml:space="preserve">后</w:t>
      </w:r>
      <w:r>
        <w:rPr>
          <w:rFonts w:hint="eastAsia" w:ascii="宋体" w:hAnsi="宋体" w:eastAsia="宋体" w:cs="宋体"/>
          <w:bCs/>
          <w:color w:val="000000"/>
          <w:sz w:val="24"/>
          <w:highlight w:val="white"/>
          <w:u w:val="single"/>
          <w:lang w:eastAsia="zh-CN"/>
        </w:rPr>
        <w:t xml:space="preserve">，</w:t>
      </w:r>
      <w:r>
        <w:rPr>
          <w:rFonts w:hint="eastAsia" w:ascii="宋体" w:hAnsi="宋体" w:eastAsia="宋体" w:cs="宋体"/>
          <w:bCs/>
          <w:color w:val="000000"/>
          <w:sz w:val="24"/>
          <w:highlight w:val="white"/>
          <w:u w:val="single"/>
          <w:lang w:val="zh-CN"/>
        </w:rPr>
        <w:t xml:space="preserve">支付</w:t>
      </w:r>
      <w:r>
        <w:rPr>
          <w:rFonts w:hint="eastAsia" w:ascii="宋体" w:hAnsi="宋体" w:eastAsia="宋体" w:cs="宋体"/>
          <w:bCs/>
          <w:color w:val="000000"/>
          <w:sz w:val="24"/>
          <w:highlight w:val="white"/>
          <w:u w:val="single"/>
          <w:lang w:val="en-US" w:eastAsia="zh-CN"/>
        </w:rPr>
        <w:t xml:space="preserve">合同</w:t>
      </w:r>
      <w:r>
        <w:rPr>
          <w:rFonts w:hint="eastAsia" w:ascii="宋体" w:hAnsi="宋体" w:eastAsia="宋体" w:cs="宋体"/>
          <w:bCs/>
          <w:color w:val="000000"/>
          <w:sz w:val="24"/>
          <w:highlight w:val="white"/>
          <w:u w:val="single"/>
          <w:lang w:val="zh-CN"/>
        </w:rPr>
        <w:t xml:space="preserve">价款</w:t>
      </w:r>
      <w:r>
        <w:rPr>
          <w:rFonts w:hint="eastAsia" w:ascii="宋体" w:hAnsi="宋体" w:eastAsia="宋体" w:cs="宋体"/>
          <w:bCs/>
          <w:color w:val="000000"/>
          <w:sz w:val="24"/>
          <w:highlight w:val="white"/>
          <w:u w:val="single"/>
        </w:rPr>
        <w:t xml:space="preserve">的30%</w:t>
      </w:r>
      <w:r>
        <w:rPr>
          <w:rFonts w:hint="eastAsia" w:ascii="宋体" w:hAnsi="宋体" w:eastAsia="宋体" w:cs="宋体"/>
          <w:bCs/>
          <w:color w:val="000000"/>
          <w:sz w:val="24"/>
          <w:highlight w:val="white"/>
          <w:u w:val="single"/>
          <w:lang w:val="en-US" w:eastAsia="zh-CN"/>
        </w:rPr>
        <w:t xml:space="preserve">作为</w:t>
      </w:r>
      <w:r>
        <w:rPr>
          <w:rFonts w:hint="eastAsia" w:ascii="宋体" w:hAnsi="宋体" w:eastAsia="宋体" w:cs="宋体"/>
          <w:bCs/>
          <w:color w:val="000000"/>
          <w:sz w:val="24"/>
          <w:highlight w:val="white"/>
          <w:u w:val="single"/>
        </w:rPr>
        <w:t xml:space="preserve">预付款</w:t>
      </w:r>
      <w:r>
        <w:rPr>
          <w:rFonts w:hint="eastAsia" w:ascii="宋体" w:hAnsi="宋体" w:eastAsia="宋体" w:cs="宋体"/>
          <w:bCs/>
          <w:color w:val="000000"/>
          <w:sz w:val="24"/>
          <w:highlight w:val="white"/>
          <w:u w:val="single"/>
          <w:lang w:val="zh-CN"/>
        </w:rPr>
        <w:t xml:space="preserve">；</w:t>
      </w:r>
      <w:r>
        <w:rPr>
          <w:rFonts w:hint="eastAsia" w:ascii="宋体" w:hAnsi="宋体" w:eastAsia="宋体" w:cs="宋体"/>
          <w:bCs/>
          <w:color w:val="000000"/>
          <w:sz w:val="24"/>
          <w:highlight w:val="white"/>
        </w:rPr>
        <w:t xml:space="preserve"> </w:t>
      </w:r>
      <w:r>
        <w:rPr>
          <w:highlight w:val="white"/>
        </w:rPr>
      </w:r>
      <w:r/>
    </w:p>
    <w:p>
      <w:pPr>
        <w:ind w:firstLine="482"/>
        <w:spacing w:line="560" w:lineRule="exact"/>
        <w:rPr>
          <w:rFonts w:hint="eastAsia" w:ascii="宋体" w:hAnsi="宋体" w:eastAsia="宋体" w:cs="宋体"/>
          <w:bCs/>
          <w:color w:val="000000"/>
          <w:sz w:val="24"/>
          <w:highlight w:val="white"/>
          <w:u w:val="single"/>
        </w:rPr>
      </w:pPr>
      <w:r>
        <w:rPr>
          <w:rFonts w:hint="eastAsia" w:ascii="宋体" w:hAnsi="宋体" w:eastAsia="宋体" w:cs="宋体"/>
          <w:bCs/>
          <w:color w:val="000000"/>
          <w:sz w:val="24"/>
          <w:highlight w:val="white"/>
        </w:rPr>
        <w:t xml:space="preserve">进度款：</w:t>
      </w:r>
      <w:bookmarkStart w:id="201" w:name="EBf1f8b954f7504a2cb44cef25707c76a6"/>
      <w:r>
        <w:rPr>
          <w:highlight w:val="white"/>
        </w:rPr>
      </w:r>
      <w:bookmarkEnd w:id="201"/>
      <w:r>
        <w:rPr>
          <w:rFonts w:hint="eastAsia" w:ascii="宋体" w:hAnsi="宋体" w:cs="宋体"/>
          <w:bCs/>
          <w:color w:val="000000"/>
          <w:sz w:val="24"/>
          <w:highlight w:val="white"/>
          <w:u w:val="single"/>
          <w:lang w:val="en-US" w:eastAsia="zh-CN"/>
        </w:rPr>
        <w:t xml:space="preserve">项目通过验收合格后付至合同价的75%，余款经结算审核后分3年付清，验收合格后每满一年支付审定价余款的三分之一。</w:t>
      </w:r>
      <w:r>
        <w:rPr>
          <w:highlight w:val="white"/>
        </w:rPr>
      </w:r>
      <w:r/>
    </w:p>
    <w:p>
      <w:pPr>
        <w:ind w:firstLine="482"/>
        <w:spacing w:line="560" w:lineRule="exact"/>
        <w:rPr>
          <w:rFonts w:hint="eastAsia" w:ascii="宋体" w:hAnsi="宋体" w:eastAsia="宋体" w:cs="宋体"/>
          <w:color w:val="000000"/>
          <w:highlight w:val="white"/>
        </w:rPr>
      </w:pPr>
      <w:r>
        <w:rPr>
          <w:highlight w:val="white"/>
        </w:rPr>
      </w:r>
      <w:bookmarkStart w:id="202" w:name="EB11398ec6946f4019bc4c35221e27b04f"/>
      <w:r>
        <w:rPr>
          <w:rFonts w:hint="eastAsia" w:ascii="宋体" w:hAnsi="宋体" w:eastAsia="宋体" w:cs="宋体"/>
          <w:bCs/>
          <w:color w:val="000000"/>
          <w:sz w:val="24"/>
          <w:highlight w:val="white"/>
        </w:rPr>
        <w:t xml:space="preserve">注：在签订合同时，中标人明确表示无需预付款或者主动要求降低预付款比例的金额，采购人可不适用预付款规定。</w:t>
      </w:r>
      <w:bookmarkEnd w:id="202"/>
      <w:r>
        <w:rPr>
          <w:highlight w:val="white"/>
        </w:rPr>
      </w:r>
      <w:r/>
    </w:p>
    <w:p>
      <w:pPr>
        <w:pStyle w:val="948"/>
        <w:rPr>
          <w:rFonts w:hint="eastAsia" w:ascii="宋体" w:hAnsi="宋体" w:eastAsia="宋体" w:cs="宋体"/>
          <w:bCs/>
          <w:color w:val="000000"/>
          <w:sz w:val="44"/>
          <w:highlight w:val="white"/>
        </w:rPr>
      </w:pPr>
      <w:r>
        <w:rPr>
          <w:rFonts w:hint="eastAsia" w:ascii="宋体" w:hAnsi="宋体" w:eastAsia="宋体" w:cs="宋体"/>
          <w:bCs/>
          <w:color w:val="000000"/>
          <w:sz w:val="44"/>
          <w:highlight w:val="white"/>
        </w:rPr>
        <w:br w:type="page" w:clear="all"/>
      </w:r>
      <w:bookmarkEnd w:id="195"/>
      <w:r>
        <w:rPr>
          <w:highlight w:val="white"/>
        </w:rPr>
      </w:r>
      <w:bookmarkEnd w:id="196"/>
      <w:r>
        <w:rPr>
          <w:highlight w:val="white"/>
        </w:rPr>
      </w:r>
      <w:bookmarkEnd w:id="197"/>
      <w:r>
        <w:rPr>
          <w:highlight w:val="white"/>
        </w:rPr>
      </w:r>
      <w:bookmarkEnd w:id="198"/>
      <w:r>
        <w:rPr>
          <w:highlight w:val="white"/>
        </w:rPr>
      </w:r>
      <w:bookmarkEnd w:id="199"/>
      <w:r>
        <w:rPr>
          <w:highlight w:val="white"/>
        </w:rPr>
      </w:r>
      <w:bookmarkStart w:id="203" w:name="_Toc155086566"/>
      <w:r>
        <w:rPr>
          <w:highlight w:val="white"/>
        </w:rPr>
      </w:r>
      <w:bookmarkStart w:id="204" w:name="_Toc104802328"/>
      <w:r>
        <w:rPr>
          <w:highlight w:val="white"/>
        </w:rPr>
      </w:r>
      <w:bookmarkStart w:id="205" w:name="_Toc118461986"/>
      <w:r>
        <w:rPr>
          <w:highlight w:val="white"/>
        </w:rPr>
      </w:r>
      <w:bookmarkStart w:id="206" w:name="_Hlt16619350"/>
      <w:r>
        <w:rPr>
          <w:highlight w:val="white"/>
        </w:rPr>
      </w:r>
      <w:bookmarkStart w:id="207" w:name="_Toc16938590"/>
      <w:r>
        <w:rPr>
          <w:highlight w:val="white"/>
        </w:rPr>
      </w:r>
      <w:bookmarkStart w:id="208" w:name="_Toc120614244"/>
      <w:r>
        <w:rPr>
          <w:highlight w:val="white"/>
        </w:rPr>
      </w:r>
      <w:bookmarkStart w:id="209" w:name="_Toc20823346"/>
      <w:r>
        <w:rPr>
          <w:highlight w:val="white"/>
        </w:rPr>
      </w:r>
      <w:bookmarkStart w:id="210" w:name="_Toc462564139"/>
      <w:r>
        <w:rPr>
          <w:highlight w:val="white"/>
        </w:rPr>
      </w:r>
      <w:bookmarkStart w:id="211" w:name="_Toc479757211"/>
      <w:r>
        <w:rPr>
          <w:rFonts w:hint="eastAsia" w:ascii="宋体" w:hAnsi="宋体" w:eastAsia="宋体" w:cs="宋体"/>
          <w:bCs/>
          <w:color w:val="000000"/>
          <w:sz w:val="44"/>
          <w:highlight w:val="white"/>
        </w:rPr>
        <w:t xml:space="preserve">第三章  合同文本</w:t>
      </w:r>
      <w:bookmarkEnd w:id="203"/>
      <w:r>
        <w:rPr>
          <w:highlight w:val="white"/>
        </w:rPr>
      </w:r>
      <w:bookmarkEnd w:id="204"/>
      <w:r>
        <w:rPr>
          <w:highlight w:val="white"/>
        </w:rPr>
      </w:r>
      <w:bookmarkEnd w:id="205"/>
      <w:r>
        <w:rPr>
          <w:highlight w:val="white"/>
        </w:rPr>
      </w:r>
      <w:r/>
    </w:p>
    <w:p>
      <w:pPr>
        <w:pStyle w:val="1088"/>
        <w:jc w:val="center"/>
        <w:rPr>
          <w:rFonts w:hint="eastAsia" w:ascii="宋体" w:hAnsi="宋体" w:eastAsia="宋体" w:cs="宋体"/>
          <w:b/>
          <w:sz w:val="36"/>
          <w:szCs w:val="28"/>
          <w:highlight w:val="white"/>
          <w:u w:val="single"/>
        </w:rPr>
      </w:pPr>
      <w:r>
        <w:rPr>
          <w:highlight w:val="white"/>
        </w:rPr>
      </w:r>
      <w:bookmarkStart w:id="212" w:name="_Toc155086567"/>
      <w:r>
        <w:rPr>
          <w:highlight w:val="white"/>
        </w:rPr>
      </w:r>
      <w:r/>
    </w:p>
    <w:p>
      <w:pPr>
        <w:pStyle w:val="1088"/>
        <w:jc w:val="center"/>
        <w:rPr>
          <w:rFonts w:hint="eastAsia" w:ascii="宋体" w:hAnsi="宋体" w:eastAsia="宋体" w:cs="宋体"/>
          <w:b/>
          <w:sz w:val="36"/>
          <w:szCs w:val="28"/>
          <w:highlight w:val="white"/>
        </w:rPr>
      </w:pPr>
      <w:r>
        <w:rPr>
          <w:rFonts w:hint="eastAsia" w:ascii="宋体" w:hAnsi="宋体" w:eastAsia="宋体" w:cs="宋体"/>
          <w:b/>
          <w:sz w:val="36"/>
          <w:szCs w:val="28"/>
          <w:highlight w:val="white"/>
          <w:u w:val="single"/>
        </w:rPr>
        <w:t xml:space="preserve">                             </w:t>
      </w:r>
      <w:r>
        <w:rPr>
          <w:rFonts w:hint="eastAsia" w:ascii="宋体" w:hAnsi="宋体" w:eastAsia="宋体" w:cs="宋体"/>
          <w:b/>
          <w:sz w:val="36"/>
          <w:szCs w:val="28"/>
          <w:highlight w:val="white"/>
        </w:rPr>
        <w:t xml:space="preserve">项目 </w:t>
      </w:r>
      <w:r>
        <w:rPr>
          <w:highlight w:val="white"/>
        </w:rPr>
      </w:r>
      <w:r/>
    </w:p>
    <w:p>
      <w:pPr>
        <w:pStyle w:val="1088"/>
        <w:jc w:val="center"/>
        <w:rPr>
          <w:rFonts w:hint="eastAsia" w:ascii="宋体" w:hAnsi="宋体" w:eastAsia="宋体" w:cs="宋体"/>
          <w:b/>
          <w:sz w:val="36"/>
          <w:szCs w:val="36"/>
          <w:highlight w:val="white"/>
        </w:rPr>
      </w:pPr>
      <w:r>
        <w:rPr>
          <w:rFonts w:hint="eastAsia" w:ascii="宋体" w:hAnsi="宋体" w:eastAsia="宋体" w:cs="宋体"/>
          <w:b/>
          <w:sz w:val="32"/>
          <w:szCs w:val="28"/>
          <w:highlight w:val="white"/>
        </w:rPr>
        <w:t xml:space="preserve">政府采购合同</w:t>
      </w:r>
      <w:r>
        <w:rPr>
          <w:highlight w:val="white"/>
        </w:rPr>
      </w:r>
      <w:r/>
    </w:p>
    <w:p>
      <w:pPr>
        <w:pStyle w:val="1089"/>
        <w:ind w:firstLine="480"/>
        <w:spacing w:line="500" w:lineRule="exact"/>
        <w:rPr>
          <w:rFonts w:hint="eastAsia" w:ascii="宋体" w:hAnsi="宋体" w:eastAsia="宋体" w:cs="宋体"/>
          <w:sz w:val="24"/>
          <w:szCs w:val="22"/>
          <w:highlight w:val="white"/>
        </w:rPr>
      </w:pPr>
      <w:r>
        <w:rPr>
          <w:rFonts w:hint="eastAsia" w:ascii="宋体" w:hAnsi="宋体" w:eastAsia="宋体" w:cs="宋体"/>
          <w:sz w:val="24"/>
          <w:szCs w:val="22"/>
          <w:highlight w:val="white"/>
        </w:rPr>
        <w:t xml:space="preserve">采购单位（全称）：</w:t>
      </w:r>
      <w:r>
        <w:rPr>
          <w:rFonts w:hint="eastAsia" w:ascii="宋体" w:hAnsi="宋体" w:eastAsia="宋体" w:cs="宋体"/>
          <w:sz w:val="24"/>
          <w:szCs w:val="22"/>
          <w:highlight w:val="white"/>
          <w:u w:val="single"/>
        </w:rPr>
        <w:t xml:space="preserve"> </w:t>
      </w:r>
      <w:r>
        <w:rPr>
          <w:rFonts w:hint="eastAsia" w:ascii="宋体" w:hAnsi="宋体" w:eastAsia="宋体" w:cs="宋体"/>
          <w:b/>
          <w:sz w:val="24"/>
          <w:szCs w:val="22"/>
          <w:highlight w:val="white"/>
          <w:u w:val="single"/>
        </w:rPr>
        <w:t xml:space="preserve">                </w:t>
      </w:r>
      <w:r>
        <w:rPr>
          <w:rFonts w:hint="eastAsia" w:ascii="宋体" w:hAnsi="宋体" w:eastAsia="宋体" w:cs="宋体"/>
          <w:sz w:val="24"/>
          <w:szCs w:val="22"/>
          <w:highlight w:val="white"/>
        </w:rPr>
        <w:t xml:space="preserve">（简称甲方）</w:t>
      </w:r>
      <w:r>
        <w:rPr>
          <w:highlight w:val="white"/>
        </w:rPr>
      </w:r>
      <w:r/>
    </w:p>
    <w:p>
      <w:pPr>
        <w:pStyle w:val="1089"/>
        <w:ind w:firstLine="480"/>
        <w:spacing w:line="500" w:lineRule="exact"/>
        <w:rPr>
          <w:rFonts w:hint="eastAsia" w:ascii="宋体" w:hAnsi="宋体" w:eastAsia="宋体" w:cs="宋体"/>
          <w:sz w:val="24"/>
          <w:szCs w:val="22"/>
          <w:highlight w:val="white"/>
        </w:rPr>
      </w:pPr>
      <w:r>
        <w:rPr>
          <w:rFonts w:hint="eastAsia" w:ascii="宋体" w:hAnsi="宋体" w:eastAsia="宋体" w:cs="宋体"/>
          <w:sz w:val="24"/>
          <w:szCs w:val="22"/>
          <w:highlight w:val="white"/>
        </w:rPr>
        <w:t xml:space="preserve">中标供应商（全称）：</w:t>
      </w:r>
      <w:r>
        <w:rPr>
          <w:rFonts w:hint="eastAsia" w:ascii="宋体" w:hAnsi="宋体" w:eastAsia="宋体" w:cs="宋体"/>
          <w:b/>
          <w:sz w:val="24"/>
          <w:szCs w:val="22"/>
          <w:highlight w:val="white"/>
          <w:u w:val="single"/>
        </w:rPr>
        <w:t xml:space="preserve">                      </w:t>
      </w:r>
      <w:r>
        <w:rPr>
          <w:rFonts w:hint="eastAsia" w:ascii="宋体" w:hAnsi="宋体" w:eastAsia="宋体" w:cs="宋体"/>
          <w:sz w:val="24"/>
          <w:szCs w:val="22"/>
          <w:highlight w:val="white"/>
        </w:rPr>
        <w:t xml:space="preserve">（简称乙方）</w:t>
      </w:r>
      <w:r>
        <w:rPr>
          <w:highlight w:val="white"/>
        </w:rPr>
      </w:r>
      <w:r/>
    </w:p>
    <w:p>
      <w:pPr>
        <w:pStyle w:val="1089"/>
        <w:ind w:firstLine="480"/>
        <w:spacing w:line="500" w:lineRule="exact"/>
        <w:rPr>
          <w:rFonts w:hint="eastAsia" w:ascii="宋体" w:hAnsi="宋体" w:eastAsia="宋体" w:cs="宋体"/>
          <w:sz w:val="24"/>
          <w:szCs w:val="22"/>
          <w:highlight w:val="white"/>
          <w:u w:val="single"/>
        </w:rPr>
      </w:pPr>
      <w:r>
        <w:rPr>
          <w:rFonts w:hint="eastAsia" w:ascii="宋体" w:hAnsi="宋体" w:eastAsia="宋体" w:cs="宋体"/>
          <w:sz w:val="24"/>
          <w:szCs w:val="22"/>
          <w:highlight w:val="white"/>
        </w:rPr>
        <w:t xml:space="preserve">依照《中华人民共和国政府采购法》及其实施条例、《中华人民共和国民法典》及其他有关法律、行政法规，遵循平等、自愿、公平和诚实信用的原则，双方就</w:t>
      </w:r>
      <w:r>
        <w:rPr>
          <w:rFonts w:hint="eastAsia" w:ascii="宋体" w:hAnsi="宋体" w:eastAsia="宋体" w:cs="宋体"/>
          <w:sz w:val="24"/>
          <w:szCs w:val="22"/>
          <w:highlight w:val="white"/>
          <w:u w:val="single"/>
        </w:rPr>
        <w:t xml:space="preserve">            </w:t>
      </w:r>
      <w:r>
        <w:rPr>
          <w:rFonts w:hint="eastAsia" w:ascii="宋体" w:hAnsi="宋体" w:eastAsia="宋体" w:cs="宋体"/>
          <w:bCs/>
          <w:sz w:val="24"/>
          <w:szCs w:val="22"/>
          <w:highlight w:val="white"/>
        </w:rPr>
        <w:t xml:space="preserve">相关</w:t>
      </w:r>
      <w:r>
        <w:rPr>
          <w:rFonts w:hint="eastAsia" w:ascii="宋体" w:hAnsi="宋体" w:eastAsia="宋体" w:cs="宋体"/>
          <w:sz w:val="24"/>
          <w:szCs w:val="22"/>
          <w:highlight w:val="white"/>
        </w:rPr>
        <w:t xml:space="preserve">事项协商一致，达成如下合同条款：</w:t>
      </w:r>
      <w:r>
        <w:rPr>
          <w:highlight w:val="white"/>
        </w:rPr>
      </w:r>
      <w:r/>
    </w:p>
    <w:p>
      <w:pPr>
        <w:pStyle w:val="1089"/>
        <w:spacing w:line="500" w:lineRule="exact"/>
        <w:rPr>
          <w:rFonts w:hint="eastAsia" w:ascii="宋体" w:hAnsi="宋体" w:eastAsia="宋体" w:cs="宋体"/>
          <w:sz w:val="24"/>
          <w:szCs w:val="22"/>
          <w:highlight w:val="white"/>
        </w:rPr>
      </w:pPr>
      <w:r>
        <w:rPr>
          <w:rFonts w:hint="eastAsia" w:ascii="宋体" w:hAnsi="宋体" w:eastAsia="宋体" w:cs="宋体"/>
          <w:b/>
          <w:sz w:val="24"/>
          <w:szCs w:val="22"/>
          <w:highlight w:val="white"/>
        </w:rPr>
        <w:t xml:space="preserve">一、</w:t>
      </w:r>
      <w:r>
        <w:rPr>
          <w:rFonts w:hint="eastAsia" w:ascii="宋体" w:hAnsi="宋体" w:eastAsia="宋体" w:cs="宋体"/>
          <w:color w:val="000000"/>
          <w:sz w:val="24"/>
          <w:szCs w:val="24"/>
          <w:highlight w:val="white"/>
        </w:rPr>
        <w:t xml:space="preserve">本合同</w:t>
      </w:r>
      <w:r>
        <w:rPr>
          <w:rFonts w:hint="eastAsia" w:ascii="宋体" w:hAnsi="宋体" w:eastAsia="宋体" w:cs="宋体"/>
          <w:color w:val="000000"/>
          <w:sz w:val="24"/>
          <w:szCs w:val="24"/>
          <w:highlight w:val="white"/>
          <w:lang w:val="en-US" w:eastAsia="zh-CN"/>
        </w:rPr>
        <w:t xml:space="preserve">单价</w:t>
      </w:r>
      <w:r>
        <w:rPr>
          <w:rFonts w:hint="eastAsia" w:ascii="宋体" w:hAnsi="宋体" w:eastAsia="宋体" w:cs="宋体"/>
          <w:color w:val="000000"/>
          <w:sz w:val="24"/>
          <w:szCs w:val="24"/>
          <w:highlight w:val="white"/>
        </w:rPr>
        <w:t xml:space="preserve">金额为（人民币大写）：</w:t>
      </w:r>
      <w:r>
        <w:rPr>
          <w:rFonts w:hint="eastAsia" w:ascii="宋体" w:hAnsi="宋体" w:eastAsia="宋体" w:cs="宋体"/>
          <w:color w:val="000000"/>
          <w:sz w:val="24"/>
          <w:szCs w:val="24"/>
          <w:highlight w:val="white"/>
          <w:u w:val="single"/>
          <w:lang w:val="en-US" w:eastAsia="zh-CN"/>
        </w:rPr>
        <w:t xml:space="preserve">              </w:t>
      </w:r>
      <w:r>
        <w:rPr>
          <w:rFonts w:hint="eastAsia" w:ascii="宋体" w:hAnsi="宋体" w:eastAsia="宋体" w:cs="宋体"/>
          <w:sz w:val="24"/>
          <w:szCs w:val="22"/>
          <w:highlight w:val="white"/>
        </w:rPr>
        <w:t xml:space="preserve">。</w:t>
      </w:r>
      <w:r>
        <w:rPr>
          <w:highlight w:val="white"/>
        </w:rPr>
      </w:r>
      <w:r/>
    </w:p>
    <w:p>
      <w:pPr>
        <w:pStyle w:val="1089"/>
        <w:ind w:firstLine="3000"/>
        <w:spacing w:line="480" w:lineRule="exact"/>
        <w:rPr>
          <w:rFonts w:hint="eastAsia" w:ascii="宋体" w:hAnsi="宋体" w:eastAsia="宋体" w:cs="宋体"/>
          <w:sz w:val="24"/>
          <w:szCs w:val="22"/>
          <w:highlight w:val="white"/>
        </w:rPr>
      </w:pPr>
      <w:r>
        <w:rPr>
          <w:rFonts w:hint="eastAsia" w:ascii="宋体" w:hAnsi="宋体" w:eastAsia="宋体" w:cs="宋体"/>
          <w:sz w:val="24"/>
          <w:szCs w:val="22"/>
          <w:highlight w:val="white"/>
        </w:rPr>
        <w:t xml:space="preserve">标的物清单（详细列明）</w:t>
      </w:r>
      <w:r>
        <w:rPr>
          <w:highlight w:val="white"/>
        </w:rPr>
      </w:r>
      <w:r/>
    </w:p>
    <w:tbl>
      <w:tblPr>
        <w:tblStyle w:val="772"/>
        <w:tblW w:w="845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3"/>
        <w:gridCol w:w="1938"/>
        <w:gridCol w:w="1888"/>
        <w:gridCol w:w="1756"/>
        <w:gridCol w:w="1832"/>
      </w:tblGrid>
      <w:tr>
        <w:trPr>
          <w:jc w:val="center"/>
          <w:trHeight w:val="698"/>
        </w:trPr>
        <w:tc>
          <w:tcPr>
            <w:tcW w:w="1043" w:type="dxa"/>
            <w:vAlign w:val="center"/>
            <w:textDirection w:val="lrTb"/>
            <w:noWrap w:val="false"/>
          </w:tcPr>
          <w:p>
            <w:pPr>
              <w:pStyle w:val="1089"/>
              <w:jc w:val="center"/>
              <w:spacing w:before="160" w:line="52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序号</w:t>
            </w:r>
            <w:r>
              <w:rPr>
                <w:highlight w:val="white"/>
              </w:rPr>
            </w:r>
            <w:r/>
          </w:p>
        </w:tc>
        <w:tc>
          <w:tcPr>
            <w:tcW w:w="1938" w:type="dxa"/>
            <w:vAlign w:val="center"/>
            <w:textDirection w:val="lrTb"/>
            <w:noWrap w:val="false"/>
          </w:tcPr>
          <w:p>
            <w:pPr>
              <w:pStyle w:val="1089"/>
              <w:jc w:val="center"/>
              <w:spacing w:before="160" w:line="520" w:lineRule="exact"/>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项目</w:t>
            </w:r>
            <w:r>
              <w:rPr>
                <w:rFonts w:hint="eastAsia" w:ascii="宋体" w:hAnsi="宋体" w:eastAsia="宋体" w:cs="宋体"/>
                <w:sz w:val="24"/>
                <w:szCs w:val="24"/>
                <w:highlight w:val="white"/>
              </w:rPr>
              <w:t xml:space="preserve">名称</w:t>
            </w:r>
            <w:r>
              <w:rPr>
                <w:highlight w:val="white"/>
              </w:rPr>
            </w:r>
            <w:r/>
          </w:p>
        </w:tc>
        <w:tc>
          <w:tcPr>
            <w:tcW w:w="1888" w:type="dxa"/>
            <w:vAlign w:val="center"/>
            <w:textDirection w:val="lrTb"/>
            <w:noWrap w:val="false"/>
          </w:tcPr>
          <w:p>
            <w:pPr>
              <w:pStyle w:val="1089"/>
              <w:jc w:val="center"/>
              <w:spacing w:before="160" w:line="52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品牌型号</w:t>
            </w:r>
            <w:r>
              <w:rPr>
                <w:highlight w:val="white"/>
              </w:rPr>
            </w:r>
            <w:r/>
          </w:p>
        </w:tc>
        <w:tc>
          <w:tcPr>
            <w:tcW w:w="1756" w:type="dxa"/>
            <w:vAlign w:val="center"/>
            <w:textDirection w:val="lrTb"/>
            <w:noWrap w:val="false"/>
          </w:tcPr>
          <w:p>
            <w:pPr>
              <w:pStyle w:val="1089"/>
              <w:jc w:val="center"/>
              <w:spacing w:before="160" w:line="52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单位</w:t>
            </w:r>
            <w:r>
              <w:rPr>
                <w:highlight w:val="white"/>
              </w:rPr>
            </w:r>
            <w:r/>
          </w:p>
        </w:tc>
        <w:tc>
          <w:tcPr>
            <w:tcW w:w="1832" w:type="dxa"/>
            <w:vAlign w:val="center"/>
            <w:textDirection w:val="lrTb"/>
            <w:noWrap w:val="false"/>
          </w:tcPr>
          <w:p>
            <w:pPr>
              <w:pStyle w:val="1089"/>
              <w:jc w:val="center"/>
              <w:spacing w:before="160" w:line="52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单价（元）</w:t>
            </w:r>
            <w:r>
              <w:rPr>
                <w:highlight w:val="white"/>
              </w:rPr>
            </w:r>
            <w:r/>
          </w:p>
        </w:tc>
      </w:tr>
      <w:tr>
        <w:trPr>
          <w:jc w:val="center"/>
          <w:trHeight w:val="698"/>
        </w:trPr>
        <w:tc>
          <w:tcPr>
            <w:tcW w:w="1043" w:type="dxa"/>
            <w:vAlign w:val="center"/>
            <w:textDirection w:val="lrTb"/>
            <w:noWrap w:val="false"/>
          </w:tcPr>
          <w:p>
            <w:pPr>
              <w:pStyle w:val="1090"/>
              <w:jc w:val="center"/>
              <w:spacing w:line="280" w:lineRule="exact"/>
              <w:widowControl/>
              <w:rPr>
                <w:rFonts w:hint="eastAsia" w:ascii="宋体" w:hAnsi="宋体" w:eastAsia="宋体" w:cs="宋体"/>
                <w:sz w:val="24"/>
                <w:szCs w:val="21"/>
                <w:highlight w:val="white"/>
              </w:rPr>
            </w:pPr>
            <w:r>
              <w:rPr>
                <w:rFonts w:hint="eastAsia" w:ascii="宋体" w:hAnsi="宋体" w:eastAsia="宋体" w:cs="宋体"/>
                <w:sz w:val="24"/>
                <w:szCs w:val="21"/>
                <w:highlight w:val="white"/>
              </w:rPr>
            </w:r>
            <w:r>
              <w:rPr>
                <w:highlight w:val="white"/>
              </w:rPr>
            </w:r>
            <w:r/>
          </w:p>
        </w:tc>
        <w:tc>
          <w:tcPr>
            <w:tcW w:w="1938" w:type="dxa"/>
            <w:vAlign w:val="center"/>
            <w:textDirection w:val="lrTb"/>
            <w:noWrap w:val="false"/>
          </w:tcPr>
          <w:p>
            <w:pPr>
              <w:pStyle w:val="1092"/>
              <w:jc w:val="center"/>
              <w:spacing w:line="280" w:lineRule="exact"/>
              <w:widowControl/>
              <w:rPr>
                <w:rFonts w:hint="eastAsia" w:ascii="宋体" w:hAnsi="宋体" w:eastAsia="宋体" w:cs="宋体"/>
                <w:sz w:val="24"/>
                <w:szCs w:val="21"/>
                <w:highlight w:val="white"/>
              </w:rPr>
            </w:pPr>
            <w:r>
              <w:rPr>
                <w:rFonts w:hint="eastAsia" w:ascii="宋体" w:hAnsi="宋体" w:eastAsia="宋体" w:cs="宋体"/>
                <w:sz w:val="24"/>
                <w:szCs w:val="21"/>
                <w:highlight w:val="white"/>
              </w:rPr>
            </w:r>
            <w:r>
              <w:rPr>
                <w:highlight w:val="white"/>
              </w:rPr>
            </w:r>
            <w:r/>
          </w:p>
        </w:tc>
        <w:tc>
          <w:tcPr>
            <w:tcW w:w="1888" w:type="dxa"/>
            <w:vAlign w:val="center"/>
            <w:textDirection w:val="lrTb"/>
            <w:noWrap w:val="false"/>
          </w:tcPr>
          <w:p>
            <w:pPr>
              <w:pStyle w:val="1092"/>
              <w:jc w:val="center"/>
              <w:spacing w:line="280" w:lineRule="exact"/>
              <w:widowControl/>
              <w:rPr>
                <w:rFonts w:hint="eastAsia" w:ascii="宋体" w:hAnsi="宋体" w:eastAsia="宋体" w:cs="宋体"/>
                <w:sz w:val="24"/>
                <w:szCs w:val="21"/>
                <w:highlight w:val="white"/>
              </w:rPr>
            </w:pPr>
            <w:r>
              <w:rPr>
                <w:rFonts w:hint="eastAsia" w:ascii="宋体" w:hAnsi="宋体" w:eastAsia="宋体" w:cs="宋体"/>
                <w:sz w:val="24"/>
                <w:szCs w:val="21"/>
                <w:highlight w:val="white"/>
              </w:rPr>
            </w:r>
            <w:r>
              <w:rPr>
                <w:highlight w:val="white"/>
              </w:rPr>
            </w:r>
            <w:r/>
          </w:p>
        </w:tc>
        <w:tc>
          <w:tcPr>
            <w:tcW w:w="1756" w:type="dxa"/>
            <w:vAlign w:val="top"/>
            <w:textDirection w:val="lrTb"/>
            <w:noWrap w:val="false"/>
          </w:tcPr>
          <w:p>
            <w:pPr>
              <w:pStyle w:val="1092"/>
              <w:jc w:val="center"/>
              <w:spacing w:line="280" w:lineRule="exact"/>
              <w:widowControl/>
              <w:rPr>
                <w:rFonts w:hint="eastAsia" w:ascii="宋体" w:hAnsi="宋体" w:eastAsia="宋体" w:cs="宋体"/>
                <w:sz w:val="24"/>
                <w:szCs w:val="21"/>
                <w:highlight w:val="white"/>
              </w:rPr>
            </w:pPr>
            <w:r>
              <w:rPr>
                <w:rFonts w:hint="eastAsia" w:ascii="宋体" w:hAnsi="宋体" w:eastAsia="宋体" w:cs="宋体"/>
                <w:sz w:val="24"/>
                <w:szCs w:val="21"/>
                <w:highlight w:val="white"/>
              </w:rPr>
            </w:r>
            <w:r>
              <w:rPr>
                <w:highlight w:val="white"/>
              </w:rPr>
            </w:r>
            <w:r/>
          </w:p>
        </w:tc>
        <w:tc>
          <w:tcPr>
            <w:tcW w:w="1832" w:type="dxa"/>
            <w:vAlign w:val="center"/>
            <w:textDirection w:val="lrTb"/>
            <w:noWrap w:val="false"/>
          </w:tcPr>
          <w:p>
            <w:pPr>
              <w:pStyle w:val="1089"/>
              <w:jc w:val="center"/>
              <w:spacing w:before="160" w:line="52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r>
      <w:tr>
        <w:trPr>
          <w:jc w:val="center"/>
          <w:trHeight w:val="709"/>
        </w:trPr>
        <w:tc>
          <w:tcPr>
            <w:tcW w:w="1043" w:type="dxa"/>
            <w:vAlign w:val="center"/>
            <w:textDirection w:val="lrTb"/>
            <w:noWrap w:val="false"/>
          </w:tcPr>
          <w:p>
            <w:pPr>
              <w:pStyle w:val="1090"/>
              <w:jc w:val="center"/>
              <w:spacing w:line="280" w:lineRule="exact"/>
              <w:widowControl/>
              <w:rPr>
                <w:rFonts w:hint="eastAsia" w:ascii="宋体" w:hAnsi="宋体" w:eastAsia="宋体" w:cs="宋体"/>
                <w:sz w:val="24"/>
                <w:szCs w:val="21"/>
                <w:highlight w:val="white"/>
              </w:rPr>
            </w:pPr>
            <w:r>
              <w:rPr>
                <w:rFonts w:hint="eastAsia" w:ascii="宋体" w:hAnsi="宋体" w:eastAsia="宋体" w:cs="宋体"/>
                <w:sz w:val="24"/>
                <w:szCs w:val="21"/>
                <w:highlight w:val="white"/>
              </w:rPr>
            </w:r>
            <w:r>
              <w:rPr>
                <w:highlight w:val="white"/>
              </w:rPr>
            </w:r>
            <w:r/>
          </w:p>
        </w:tc>
        <w:tc>
          <w:tcPr>
            <w:tcW w:w="1938" w:type="dxa"/>
            <w:vAlign w:val="center"/>
            <w:textDirection w:val="lrTb"/>
            <w:noWrap w:val="false"/>
          </w:tcPr>
          <w:p>
            <w:pPr>
              <w:pStyle w:val="1092"/>
              <w:jc w:val="center"/>
              <w:spacing w:line="280" w:lineRule="exact"/>
              <w:widowControl/>
              <w:rPr>
                <w:rFonts w:hint="eastAsia" w:ascii="宋体" w:hAnsi="宋体" w:eastAsia="宋体" w:cs="宋体"/>
                <w:sz w:val="24"/>
                <w:szCs w:val="21"/>
                <w:highlight w:val="white"/>
              </w:rPr>
            </w:pPr>
            <w:r>
              <w:rPr>
                <w:rFonts w:hint="eastAsia" w:ascii="宋体" w:hAnsi="宋体" w:eastAsia="宋体" w:cs="宋体"/>
                <w:sz w:val="24"/>
                <w:szCs w:val="21"/>
                <w:highlight w:val="white"/>
              </w:rPr>
            </w:r>
            <w:r>
              <w:rPr>
                <w:highlight w:val="white"/>
              </w:rPr>
            </w:r>
            <w:r/>
          </w:p>
        </w:tc>
        <w:tc>
          <w:tcPr>
            <w:tcW w:w="1888" w:type="dxa"/>
            <w:vAlign w:val="center"/>
            <w:textDirection w:val="lrTb"/>
            <w:noWrap w:val="false"/>
          </w:tcPr>
          <w:p>
            <w:pPr>
              <w:pStyle w:val="1092"/>
              <w:jc w:val="center"/>
              <w:spacing w:line="280" w:lineRule="exact"/>
              <w:widowControl/>
              <w:rPr>
                <w:rFonts w:hint="eastAsia" w:ascii="宋体" w:hAnsi="宋体" w:eastAsia="宋体" w:cs="宋体"/>
                <w:sz w:val="24"/>
                <w:szCs w:val="21"/>
                <w:highlight w:val="white"/>
              </w:rPr>
            </w:pPr>
            <w:r>
              <w:rPr>
                <w:rFonts w:hint="eastAsia" w:ascii="宋体" w:hAnsi="宋体" w:eastAsia="宋体" w:cs="宋体"/>
                <w:sz w:val="24"/>
                <w:szCs w:val="21"/>
                <w:highlight w:val="white"/>
              </w:rPr>
            </w:r>
            <w:r>
              <w:rPr>
                <w:highlight w:val="white"/>
              </w:rPr>
            </w:r>
            <w:r/>
          </w:p>
        </w:tc>
        <w:tc>
          <w:tcPr>
            <w:tcW w:w="1756" w:type="dxa"/>
            <w:vAlign w:val="top"/>
            <w:textDirection w:val="lrTb"/>
            <w:noWrap w:val="false"/>
          </w:tcPr>
          <w:p>
            <w:pPr>
              <w:pStyle w:val="1092"/>
              <w:jc w:val="center"/>
              <w:spacing w:line="280" w:lineRule="exact"/>
              <w:widowControl/>
              <w:rPr>
                <w:rFonts w:hint="eastAsia" w:ascii="宋体" w:hAnsi="宋体" w:eastAsia="宋体" w:cs="宋体"/>
                <w:sz w:val="24"/>
                <w:szCs w:val="21"/>
                <w:highlight w:val="white"/>
              </w:rPr>
            </w:pPr>
            <w:r>
              <w:rPr>
                <w:rFonts w:hint="eastAsia" w:ascii="宋体" w:hAnsi="宋体" w:eastAsia="宋体" w:cs="宋体"/>
                <w:sz w:val="24"/>
                <w:szCs w:val="21"/>
                <w:highlight w:val="white"/>
              </w:rPr>
            </w:r>
            <w:r>
              <w:rPr>
                <w:highlight w:val="white"/>
              </w:rPr>
            </w:r>
            <w:r/>
          </w:p>
        </w:tc>
        <w:tc>
          <w:tcPr>
            <w:tcW w:w="1832" w:type="dxa"/>
            <w:vAlign w:val="center"/>
            <w:textDirection w:val="lrTb"/>
            <w:noWrap w:val="false"/>
          </w:tcPr>
          <w:p>
            <w:pPr>
              <w:pStyle w:val="1089"/>
              <w:jc w:val="center"/>
              <w:spacing w:before="160" w:line="52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tc>
      </w:tr>
    </w:tbl>
    <w:p>
      <w:pPr>
        <w:pStyle w:val="1089"/>
        <w:ind w:firstLine="480"/>
        <w:spacing w:line="500" w:lineRule="exact"/>
        <w:rPr>
          <w:rFonts w:hint="eastAsia" w:ascii="宋体" w:hAnsi="宋体" w:eastAsia="宋体" w:cs="宋体"/>
          <w:szCs w:val="24"/>
          <w:highlight w:val="white"/>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white"/>
        </w:rPr>
        <w:t xml:space="preserve">本项目采用固定单价合同。</w:t>
      </w:r>
      <w:r>
        <w:rPr>
          <w:highlight w:val="white"/>
        </w:rPr>
      </w:r>
      <w:r/>
    </w:p>
    <w:p>
      <w:pPr>
        <w:pStyle w:val="1089"/>
        <w:ind w:firstLine="480"/>
        <w:spacing w:line="500" w:lineRule="exact"/>
        <w:rPr>
          <w:rFonts w:hint="eastAsia" w:ascii="宋体" w:hAnsi="宋体" w:eastAsia="宋体" w:cs="宋体"/>
          <w:szCs w:val="24"/>
          <w:highlight w:val="white"/>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white"/>
        </w:rPr>
        <w:t xml:space="preserve">（1）其中单价在合同实施期间不予调整</w:t>
      </w:r>
      <w:r>
        <w:rPr>
          <w:rFonts w:hint="eastAsia" w:ascii="宋体" w:hAnsi="宋体" w:eastAsia="宋体" w:cs="宋体"/>
          <w:sz w:val="24"/>
          <w:szCs w:val="24"/>
          <w:highlight w:val="white"/>
          <w:lang w:eastAsia="zh-CN"/>
        </w:rPr>
        <w:t xml:space="preserve">，</w:t>
      </w:r>
      <w:r>
        <w:rPr>
          <w:rFonts w:hint="eastAsia" w:ascii="宋体" w:hAnsi="宋体" w:eastAsia="宋体" w:cs="宋体"/>
          <w:sz w:val="24"/>
          <w:szCs w:val="24"/>
          <w:highlight w:val="white"/>
          <w:lang w:val="en-US" w:eastAsia="zh-CN"/>
        </w:rPr>
        <w:t xml:space="preserve">具体采购数量以</w:t>
      </w:r>
      <w:r>
        <w:rPr>
          <w:rFonts w:hint="eastAsia" w:ascii="宋体" w:hAnsi="宋体" w:eastAsia="宋体" w:cs="宋体"/>
          <w:color w:val="000000"/>
          <w:sz w:val="24"/>
          <w:szCs w:val="24"/>
          <w:highlight w:val="white"/>
          <w:lang w:val="zh-CN"/>
        </w:rPr>
        <w:t xml:space="preserve">实际</w:t>
      </w:r>
      <w:r>
        <w:rPr>
          <w:rFonts w:hint="eastAsia" w:ascii="宋体" w:hAnsi="宋体" w:eastAsia="宋体" w:cs="宋体"/>
          <w:bCs/>
          <w:sz w:val="24"/>
          <w:highlight w:val="white"/>
        </w:rPr>
        <w:t xml:space="preserve">使用量</w:t>
      </w:r>
      <w:r>
        <w:rPr>
          <w:rFonts w:hint="eastAsia" w:ascii="宋体" w:hAnsi="宋体" w:eastAsia="宋体" w:cs="宋体"/>
          <w:bCs/>
          <w:sz w:val="24"/>
          <w:highlight w:val="white"/>
          <w:lang w:val="en-US" w:eastAsia="zh-CN"/>
        </w:rPr>
        <w:t xml:space="preserve">为准。</w:t>
      </w:r>
      <w:r>
        <w:rPr>
          <w:highlight w:val="white"/>
        </w:rPr>
      </w:r>
      <w:r/>
    </w:p>
    <w:p>
      <w:pPr>
        <w:pStyle w:val="1089"/>
        <w:ind w:firstLine="480"/>
        <w:spacing w:line="500" w:lineRule="exact"/>
        <w:rPr>
          <w:rFonts w:hint="eastAsia" w:ascii="宋体" w:hAnsi="宋体" w:eastAsia="宋体" w:cs="宋体"/>
          <w:szCs w:val="24"/>
          <w:highlight w:val="white"/>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white"/>
        </w:rPr>
        <w:t xml:space="preserve">（2）本</w:t>
      </w:r>
      <w:r>
        <w:rPr>
          <w:rFonts w:hint="eastAsia" w:ascii="宋体" w:hAnsi="宋体" w:eastAsia="宋体" w:cs="宋体"/>
          <w:sz w:val="24"/>
          <w:szCs w:val="24"/>
          <w:highlight w:val="white"/>
          <w:lang w:val="en-US" w:eastAsia="zh-CN"/>
        </w:rPr>
        <w:t xml:space="preserve">合同单价是本次</w:t>
      </w:r>
      <w:r>
        <w:rPr>
          <w:rFonts w:hint="eastAsia" w:ascii="宋体" w:hAnsi="宋体" w:eastAsia="宋体" w:cs="宋体"/>
          <w:sz w:val="24"/>
          <w:szCs w:val="24"/>
          <w:highlight w:val="white"/>
        </w:rPr>
        <w:t xml:space="preserve">招标范围内的全部工作内容的价格体现，</w:t>
      </w:r>
      <w:r>
        <w:rPr>
          <w:rFonts w:hint="eastAsia" w:ascii="宋体" w:hAnsi="宋体" w:eastAsia="宋体" w:cs="宋体"/>
          <w:color w:val="000000"/>
          <w:sz w:val="24"/>
          <w:highlight w:val="white"/>
        </w:rPr>
        <w:t xml:space="preserve">包括</w:t>
      </w:r>
      <w:r>
        <w:rPr>
          <w:rFonts w:hint="eastAsia" w:ascii="宋体" w:hAnsi="宋体" w:eastAsia="宋体" w:cs="宋体"/>
          <w:color w:val="000000"/>
          <w:sz w:val="24"/>
          <w:highlight w:val="white"/>
          <w:lang w:val="en-US" w:eastAsia="zh-CN"/>
        </w:rPr>
        <w:t xml:space="preserve">产品</w:t>
      </w:r>
      <w:r>
        <w:rPr>
          <w:rFonts w:hint="eastAsia" w:ascii="宋体" w:hAnsi="宋体" w:eastAsia="宋体" w:cs="宋体"/>
          <w:color w:val="000000"/>
          <w:sz w:val="24"/>
          <w:highlight w:val="white"/>
        </w:rPr>
        <w:t xml:space="preserve">本身、标准附件、专用工具、包装、</w:t>
      </w:r>
      <w:r>
        <w:rPr>
          <w:rFonts w:hint="eastAsia" w:ascii="宋体" w:hAnsi="宋体" w:eastAsia="宋体" w:cs="宋体"/>
          <w:color w:val="000000"/>
          <w:sz w:val="24"/>
          <w:highlight w:val="white"/>
          <w:lang w:val="en-US" w:eastAsia="zh-CN"/>
        </w:rPr>
        <w:t xml:space="preserve">人工费、</w:t>
      </w:r>
      <w:r>
        <w:rPr>
          <w:rFonts w:hint="eastAsia" w:ascii="宋体" w:hAnsi="宋体" w:eastAsia="宋体" w:cs="宋体"/>
          <w:color w:val="000000"/>
          <w:sz w:val="24"/>
          <w:highlight w:val="white"/>
        </w:rPr>
        <w:t xml:space="preserve">运输装卸、</w:t>
      </w:r>
      <w:r>
        <w:rPr>
          <w:rFonts w:hint="eastAsia" w:ascii="宋体" w:hAnsi="宋体" w:eastAsia="宋体" w:cs="宋体"/>
          <w:color w:val="000000"/>
          <w:sz w:val="24"/>
          <w:highlight w:val="white"/>
          <w:lang w:val="en-US" w:eastAsia="zh-CN"/>
        </w:rPr>
        <w:t xml:space="preserve">运输过程中至交付前的保险费、</w:t>
      </w:r>
      <w:r>
        <w:rPr>
          <w:rFonts w:hint="eastAsia" w:ascii="宋体" w:hAnsi="宋体" w:eastAsia="宋体" w:cs="宋体"/>
          <w:bCs/>
          <w:sz w:val="24"/>
          <w:highlight w:val="white"/>
        </w:rPr>
        <w:t xml:space="preserve">售后服务费用</w:t>
      </w:r>
      <w:r>
        <w:rPr>
          <w:rFonts w:hint="eastAsia" w:ascii="宋体" w:hAnsi="宋体" w:eastAsia="宋体" w:cs="宋体"/>
          <w:bCs/>
          <w:sz w:val="24"/>
          <w:highlight w:val="white"/>
          <w:lang w:eastAsia="zh-CN"/>
        </w:rPr>
        <w:t xml:space="preserve">、</w:t>
      </w:r>
      <w:r>
        <w:rPr>
          <w:rFonts w:hint="eastAsia" w:ascii="宋体" w:hAnsi="宋体" w:eastAsia="宋体" w:cs="宋体"/>
          <w:bCs/>
          <w:sz w:val="24"/>
          <w:highlight w:val="white"/>
          <w:lang w:val="en-US" w:eastAsia="zh-CN"/>
        </w:rPr>
        <w:t xml:space="preserve">施工安装</w:t>
      </w:r>
      <w:r>
        <w:rPr>
          <w:rFonts w:hint="eastAsia" w:ascii="宋体" w:hAnsi="宋体" w:eastAsia="宋体" w:cs="宋体"/>
          <w:color w:val="000000"/>
          <w:sz w:val="24"/>
          <w:highlight w:val="white"/>
        </w:rPr>
        <w:t xml:space="preserve">、</w:t>
      </w:r>
      <w:r>
        <w:rPr>
          <w:rFonts w:hint="eastAsia" w:ascii="宋体" w:hAnsi="宋体" w:eastAsia="宋体" w:cs="宋体"/>
          <w:color w:val="000000"/>
          <w:sz w:val="24"/>
          <w:highlight w:val="white"/>
          <w:lang w:val="en-US" w:eastAsia="zh-CN"/>
        </w:rPr>
        <w:t xml:space="preserve">货物保管费用、验收费</w:t>
      </w:r>
      <w:r>
        <w:rPr>
          <w:rFonts w:hint="eastAsia" w:ascii="宋体" w:hAnsi="宋体" w:eastAsia="宋体" w:cs="宋体"/>
          <w:color w:val="000000"/>
          <w:sz w:val="24"/>
          <w:highlight w:val="white"/>
          <w:lang w:eastAsia="zh-CN"/>
        </w:rPr>
        <w:t xml:space="preserve">、</w:t>
      </w:r>
      <w:r>
        <w:rPr>
          <w:rFonts w:hint="eastAsia" w:ascii="宋体" w:hAnsi="宋体" w:eastAsia="宋体" w:cs="宋体"/>
          <w:color w:val="000000"/>
          <w:sz w:val="24"/>
          <w:highlight w:val="white"/>
        </w:rPr>
        <w:t xml:space="preserve">税金等完成本项目所涉及到的一切相关费用。</w:t>
      </w:r>
      <w:r>
        <w:rPr>
          <w:highlight w:val="white"/>
        </w:rPr>
      </w:r>
      <w:r/>
    </w:p>
    <w:p>
      <w:pPr>
        <w:pStyle w:val="1089"/>
        <w:ind w:firstLine="480"/>
        <w:spacing w:line="500" w:lineRule="exact"/>
        <w:rPr>
          <w:rFonts w:hint="eastAsia" w:ascii="宋体" w:hAnsi="宋体" w:eastAsia="宋体" w:cs="宋体"/>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white"/>
        </w:rPr>
        <w:t xml:space="preserve">（3）中标后至免费质保期内的各类市场价格的风险和政策性调整等风险已包括在投标报价中，最终结算时不作调整。乙方已充分考虑项目实施期间各类风险系数并将其计入总报价，该报价应是完成招标项目范围的全部，不得以任何理由予以重复计算。在采购过程中，如发现有漏项、缺件，乙方须无条件、无偿补齐，所发生的一切费用，视为已包含在投标报价之中，且并不因此而影响交付甲方使用的时间。</w:t>
      </w:r>
      <w:r>
        <w:rPr>
          <w:highlight w:val="white"/>
        </w:rPr>
      </w:r>
      <w:r/>
    </w:p>
    <w:p>
      <w:pPr>
        <w:pStyle w:val="1089"/>
        <w:spacing w:line="500" w:lineRule="exact"/>
        <w:rPr>
          <w:rFonts w:hint="eastAsia" w:ascii="宋体" w:hAnsi="宋体" w:eastAsia="宋体" w:cs="宋体"/>
          <w:b/>
          <w:bCs/>
          <w:sz w:val="24"/>
          <w:szCs w:val="24"/>
          <w:highlight w:val="white"/>
        </w:rPr>
      </w:pPr>
      <w:r>
        <w:rPr>
          <w:rFonts w:hint="eastAsia" w:ascii="宋体" w:hAnsi="宋体" w:eastAsia="宋体" w:cs="宋体"/>
          <w:b/>
          <w:sz w:val="24"/>
          <w:szCs w:val="24"/>
          <w:highlight w:val="white"/>
        </w:rPr>
        <w:t xml:space="preserve">二、交货时间、</w:t>
      </w:r>
      <w:r>
        <w:rPr>
          <w:rFonts w:hint="eastAsia" w:ascii="宋体" w:hAnsi="宋体" w:eastAsia="宋体" w:cs="宋体"/>
          <w:b/>
          <w:sz w:val="24"/>
          <w:szCs w:val="22"/>
          <w:highlight w:val="white"/>
        </w:rPr>
        <w:t xml:space="preserve">地点</w:t>
      </w:r>
      <w:r>
        <w:rPr>
          <w:rFonts w:hint="eastAsia" w:ascii="宋体" w:hAnsi="宋体" w:eastAsia="宋体" w:cs="宋体"/>
          <w:b/>
          <w:sz w:val="24"/>
          <w:szCs w:val="22"/>
          <w:highlight w:val="white"/>
          <w:lang w:val="en-US" w:eastAsia="zh-CN"/>
        </w:rPr>
        <w:t xml:space="preserve">及要求</w:t>
      </w:r>
      <w:r>
        <w:rPr>
          <w:highlight w:val="white"/>
        </w:rPr>
      </w:r>
      <w:r/>
    </w:p>
    <w:p>
      <w:pPr>
        <w:pStyle w:val="1089"/>
        <w:ind w:firstLine="480"/>
        <w:spacing w:line="500" w:lineRule="exact"/>
        <w:rPr>
          <w:rFonts w:hint="eastAsia" w:ascii="宋体" w:hAnsi="宋体" w:eastAsia="宋体" w:cs="宋体"/>
          <w:sz w:val="24"/>
          <w:szCs w:val="22"/>
          <w:highlight w:val="white"/>
        </w:rPr>
      </w:pPr>
      <w:r>
        <w:rPr>
          <w:rFonts w:hint="eastAsia" w:ascii="宋体" w:hAnsi="宋体" w:eastAsia="宋体" w:cs="宋体"/>
          <w:sz w:val="24"/>
          <w:szCs w:val="22"/>
          <w:highlight w:val="white"/>
        </w:rPr>
        <w:t xml:space="preserve">1、合同履行期限：</w:t>
      </w:r>
      <w:r>
        <w:rPr>
          <w:rStyle w:val="1094"/>
          <w:rFonts w:hint="eastAsia" w:ascii="宋体" w:hAnsi="宋体" w:cs="宋体"/>
          <w:color w:val="000000"/>
          <w:sz w:val="24"/>
          <w:highlight w:val="white"/>
          <w:u w:val="none"/>
        </w:rPr>
        <w:t xml:space="preserve">签订合同后70日历天内完成供货安装调试，试运行1个月</w:t>
      </w:r>
      <w:r>
        <w:rPr>
          <w:rFonts w:hint="eastAsia" w:ascii="宋体" w:hAnsi="宋体" w:eastAsia="宋体" w:cs="宋体"/>
          <w:i w:val="0"/>
          <w:iCs w:val="0"/>
          <w:caps w:val="0"/>
          <w:color w:val="0f1115"/>
          <w:spacing w:val="0"/>
          <w:sz w:val="24"/>
          <w:szCs w:val="24"/>
          <w:highlight w:val="white"/>
          <w:shd w:val="clear" w:color="auto" w:fill="ffffff"/>
        </w:rPr>
        <w:t xml:space="preserve">。</w:t>
      </w:r>
      <w:r>
        <w:rPr>
          <w:highlight w:val="white"/>
        </w:rPr>
      </w:r>
      <w:r/>
    </w:p>
    <w:p>
      <w:pPr>
        <w:pStyle w:val="1089"/>
        <w:ind w:firstLine="480"/>
        <w:spacing w:line="500" w:lineRule="exact"/>
        <w:rPr>
          <w:rStyle w:val="1094"/>
          <w:rFonts w:hint="eastAsia" w:ascii="宋体" w:hAnsi="宋体" w:eastAsia="宋体" w:cs="宋体"/>
          <w:color w:val="000000"/>
          <w:sz w:val="24"/>
          <w:highlight w:val="white"/>
          <w:u w:val="none"/>
        </w:rPr>
      </w:pPr>
      <w:r>
        <w:rPr>
          <w:rFonts w:hint="eastAsia" w:ascii="宋体" w:hAnsi="宋体" w:eastAsia="宋体" w:cs="宋体"/>
          <w:sz w:val="24"/>
          <w:szCs w:val="22"/>
          <w:highlight w:val="white"/>
        </w:rPr>
        <w:t xml:space="preserve">2、交货地点：</w:t>
      </w:r>
      <w:r>
        <w:rPr>
          <w:rStyle w:val="1094"/>
          <w:rFonts w:hint="eastAsia" w:ascii="宋体" w:hAnsi="宋体" w:eastAsia="宋体" w:cs="宋体"/>
          <w:color w:val="000000"/>
          <w:sz w:val="24"/>
          <w:highlight w:val="white"/>
          <w:u w:val="none"/>
        </w:rPr>
        <w:t xml:space="preserve">泗阳县境内，具体地点以</w:t>
      </w:r>
      <w:r>
        <w:rPr>
          <w:rStyle w:val="1094"/>
          <w:rFonts w:hint="eastAsia" w:ascii="宋体" w:hAnsi="宋体" w:eastAsia="宋体" w:cs="宋体"/>
          <w:color w:val="000000"/>
          <w:sz w:val="24"/>
          <w:highlight w:val="white"/>
          <w:u w:val="none"/>
          <w:lang w:val="en-US"/>
        </w:rPr>
        <w:t xml:space="preserve">甲方</w:t>
      </w:r>
      <w:r>
        <w:rPr>
          <w:rStyle w:val="1094"/>
          <w:rFonts w:hint="eastAsia" w:ascii="宋体" w:hAnsi="宋体" w:eastAsia="宋体" w:cs="宋体"/>
          <w:color w:val="000000"/>
          <w:sz w:val="24"/>
          <w:highlight w:val="white"/>
          <w:u w:val="none"/>
        </w:rPr>
        <w:t xml:space="preserve">指定地点为准。</w:t>
      </w:r>
      <w:r>
        <w:rPr>
          <w:highlight w:val="white"/>
        </w:rPr>
      </w:r>
      <w:r/>
    </w:p>
    <w:p>
      <w:pPr>
        <w:pStyle w:val="1089"/>
        <w:ind w:firstLine="480"/>
        <w:spacing w:line="500" w:lineRule="exact"/>
        <w:rPr>
          <w:rFonts w:hint="eastAsia" w:ascii="宋体" w:hAnsi="宋体" w:eastAsia="宋体" w:cs="宋体"/>
          <w:sz w:val="24"/>
          <w:szCs w:val="22"/>
          <w:highlight w:val="white"/>
        </w:rPr>
      </w:pPr>
      <w:r>
        <w:rPr>
          <w:rFonts w:hint="eastAsia" w:ascii="宋体" w:hAnsi="宋体" w:eastAsia="宋体" w:cs="宋体"/>
          <w:sz w:val="24"/>
          <w:szCs w:val="22"/>
          <w:highlight w:val="white"/>
          <w:lang w:val="en-US" w:eastAsia="zh-CN"/>
        </w:rPr>
        <w:t xml:space="preserve">3、</w:t>
      </w:r>
      <w:r>
        <w:rPr>
          <w:rFonts w:hint="eastAsia" w:ascii="宋体" w:hAnsi="宋体" w:eastAsia="宋体" w:cs="宋体"/>
          <w:sz w:val="24"/>
          <w:szCs w:val="22"/>
          <w:highlight w:val="white"/>
        </w:rPr>
        <w:t xml:space="preserve">合同标的货物在指定实施地点交付，在完成交付甲方前的风险由乙方承担，交付后由甲方承担。乙方应及时购买货物</w:t>
      </w:r>
      <w:r>
        <w:rPr>
          <w:rFonts w:hint="eastAsia" w:ascii="宋体" w:hAnsi="宋体" w:eastAsia="宋体" w:cs="宋体"/>
          <w:sz w:val="24"/>
          <w:szCs w:val="22"/>
          <w:highlight w:val="white"/>
          <w:lang w:val="en-US" w:eastAsia="zh-CN"/>
        </w:rPr>
        <w:t xml:space="preserve">运输</w:t>
      </w:r>
      <w:r>
        <w:rPr>
          <w:rFonts w:hint="eastAsia" w:ascii="宋体" w:hAnsi="宋体" w:eastAsia="宋体" w:cs="宋体"/>
          <w:sz w:val="24"/>
          <w:szCs w:val="22"/>
          <w:highlight w:val="white"/>
        </w:rPr>
        <w:t xml:space="preserve">至甲方指定地点及卸货完毕的足额保险，乙方未购买上述保险或购买保险不当导致发生保险事故后不能索赔或不能全额索赔的，货物在此期间的毁损灭失的风险</w:t>
      </w:r>
      <w:r>
        <w:rPr>
          <w:rFonts w:hint="eastAsia" w:ascii="宋体" w:hAnsi="宋体" w:eastAsia="宋体" w:cs="宋体"/>
          <w:sz w:val="24"/>
          <w:szCs w:val="22"/>
          <w:highlight w:val="white"/>
          <w:lang w:val="en-US" w:eastAsia="zh-CN"/>
        </w:rPr>
        <w:t xml:space="preserve">均</w:t>
      </w:r>
      <w:r>
        <w:rPr>
          <w:rFonts w:hint="eastAsia" w:ascii="宋体" w:hAnsi="宋体" w:eastAsia="宋体" w:cs="宋体"/>
          <w:sz w:val="24"/>
          <w:szCs w:val="22"/>
          <w:highlight w:val="white"/>
        </w:rPr>
        <w:t xml:space="preserve">由乙方自行承担，且应赔偿采</w:t>
      </w:r>
      <w:r>
        <w:rPr>
          <w:rFonts w:hint="eastAsia" w:ascii="宋体" w:hAnsi="宋体" w:eastAsia="宋体" w:cs="宋体"/>
          <w:sz w:val="24"/>
          <w:szCs w:val="22"/>
          <w:highlight w:val="white"/>
          <w:lang w:val="en-US" w:eastAsia="zh-CN"/>
        </w:rPr>
        <w:t xml:space="preserve">甲方</w:t>
      </w:r>
      <w:r>
        <w:rPr>
          <w:rFonts w:hint="eastAsia" w:ascii="宋体" w:hAnsi="宋体" w:eastAsia="宋体" w:cs="宋体"/>
          <w:sz w:val="24"/>
          <w:szCs w:val="22"/>
          <w:highlight w:val="white"/>
        </w:rPr>
        <w:t xml:space="preserve">因延期交货造成的损失。</w:t>
      </w:r>
      <w:r>
        <w:rPr>
          <w:highlight w:val="white"/>
        </w:rPr>
      </w:r>
      <w:r/>
    </w:p>
    <w:p>
      <w:pPr>
        <w:pStyle w:val="1089"/>
        <w:spacing w:line="500" w:lineRule="exact"/>
        <w:rPr>
          <w:rFonts w:hint="eastAsia" w:ascii="宋体" w:hAnsi="宋体" w:eastAsia="宋体" w:cs="宋体"/>
          <w:b/>
          <w:sz w:val="24"/>
          <w:szCs w:val="22"/>
          <w:highlight w:val="white"/>
        </w:rPr>
      </w:pPr>
      <w:r>
        <w:rPr>
          <w:rFonts w:hint="eastAsia" w:ascii="宋体" w:hAnsi="宋体" w:eastAsia="宋体" w:cs="宋体"/>
          <w:b/>
          <w:sz w:val="24"/>
          <w:szCs w:val="22"/>
          <w:highlight w:val="white"/>
        </w:rPr>
        <w:t xml:space="preserve">三、质量技术标准</w:t>
      </w:r>
      <w:r>
        <w:rPr>
          <w:highlight w:val="white"/>
        </w:rPr>
      </w:r>
      <w:r/>
    </w:p>
    <w:p>
      <w:pPr>
        <w:pStyle w:val="1089"/>
        <w:ind w:firstLine="480"/>
        <w:spacing w:line="500" w:lineRule="exact"/>
        <w:rPr>
          <w:rFonts w:hint="eastAsia" w:ascii="宋体" w:hAnsi="宋体" w:eastAsia="宋体" w:cs="宋体"/>
          <w:sz w:val="24"/>
          <w:szCs w:val="22"/>
          <w:highlight w:val="white"/>
        </w:rPr>
      </w:pPr>
      <w:r>
        <w:rPr>
          <w:rFonts w:hint="eastAsia" w:ascii="宋体" w:hAnsi="宋体" w:eastAsia="宋体" w:cs="宋体"/>
          <w:sz w:val="24"/>
          <w:szCs w:val="22"/>
          <w:highlight w:val="white"/>
        </w:rPr>
        <w:t xml:space="preserve">1、质量标准：合格。</w:t>
      </w:r>
      <w:r>
        <w:rPr>
          <w:highlight w:val="white"/>
        </w:rPr>
      </w:r>
      <w:r/>
    </w:p>
    <w:p>
      <w:pPr>
        <w:pStyle w:val="1089"/>
        <w:ind w:firstLine="480"/>
        <w:spacing w:line="500" w:lineRule="exact"/>
        <w:rPr>
          <w:rFonts w:hint="eastAsia" w:ascii="宋体" w:hAnsi="宋体" w:eastAsia="宋体" w:cs="宋体"/>
          <w:sz w:val="24"/>
          <w:szCs w:val="22"/>
          <w:highlight w:val="white"/>
        </w:rPr>
      </w:pPr>
      <w:r>
        <w:rPr>
          <w:rFonts w:hint="eastAsia" w:ascii="宋体" w:hAnsi="宋体" w:eastAsia="宋体" w:cs="宋体"/>
          <w:sz w:val="24"/>
          <w:szCs w:val="22"/>
          <w:highlight w:val="white"/>
        </w:rPr>
        <w:t xml:space="preserve">2、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highlight w:val="white"/>
        </w:rPr>
      </w:r>
      <w:r/>
    </w:p>
    <w:p>
      <w:pPr>
        <w:pStyle w:val="1089"/>
        <w:spacing w:line="500" w:lineRule="exact"/>
        <w:rPr>
          <w:rFonts w:hint="eastAsia" w:ascii="宋体" w:hAnsi="宋体" w:eastAsia="宋体" w:cs="宋体"/>
          <w:b/>
          <w:sz w:val="24"/>
          <w:szCs w:val="22"/>
          <w:highlight w:val="white"/>
        </w:rPr>
      </w:pPr>
      <w:r>
        <w:rPr>
          <w:rFonts w:hint="eastAsia" w:ascii="宋体" w:hAnsi="宋体" w:eastAsia="宋体" w:cs="宋体"/>
          <w:b/>
          <w:sz w:val="24"/>
          <w:szCs w:val="22"/>
          <w:highlight w:val="white"/>
        </w:rPr>
        <w:t xml:space="preserve">四、实施方式费用及包装要求</w:t>
      </w:r>
      <w:r>
        <w:rPr>
          <w:highlight w:val="white"/>
        </w:rPr>
      </w:r>
      <w:r/>
    </w:p>
    <w:p>
      <w:pPr>
        <w:pStyle w:val="1089"/>
        <w:ind w:firstLine="480"/>
        <w:spacing w:line="500" w:lineRule="exact"/>
        <w:rPr>
          <w:rFonts w:hint="eastAsia" w:ascii="宋体" w:hAnsi="宋体" w:eastAsia="宋体" w:cs="宋体"/>
          <w:sz w:val="24"/>
          <w:szCs w:val="22"/>
          <w:highlight w:val="white"/>
        </w:rPr>
      </w:pPr>
      <w:r>
        <w:rPr>
          <w:rFonts w:hint="eastAsia" w:ascii="宋体" w:hAnsi="宋体" w:eastAsia="宋体" w:cs="宋体"/>
          <w:sz w:val="24"/>
          <w:szCs w:val="22"/>
          <w:highlight w:val="white"/>
        </w:rPr>
        <w:t xml:space="preserve">由乙方视情况自定实施方式，费用自负。</w:t>
      </w:r>
      <w:r>
        <w:rPr>
          <w:highlight w:val="white"/>
        </w:rPr>
      </w:r>
      <w:r/>
    </w:p>
    <w:p>
      <w:pPr>
        <w:pStyle w:val="1089"/>
        <w:ind w:firstLine="480"/>
        <w:spacing w:line="500" w:lineRule="exact"/>
        <w:rPr>
          <w:rFonts w:hint="eastAsia" w:ascii="宋体" w:hAnsi="宋体" w:eastAsia="宋体" w:cs="宋体"/>
          <w:sz w:val="24"/>
          <w:szCs w:val="22"/>
          <w:highlight w:val="white"/>
        </w:rPr>
      </w:pPr>
      <w:r>
        <w:rPr>
          <w:rFonts w:hint="eastAsia" w:ascii="宋体" w:hAnsi="宋体" w:eastAsia="宋体" w:cs="宋体"/>
          <w:sz w:val="24"/>
          <w:szCs w:val="22"/>
          <w:highlight w:val="white"/>
        </w:rPr>
        <w:t xml:space="preserve">（1）乙方应对采购</w:t>
      </w:r>
      <w:r>
        <w:rPr>
          <w:rFonts w:hint="eastAsia" w:ascii="宋体" w:hAnsi="宋体" w:eastAsia="宋体" w:cs="宋体"/>
          <w:sz w:val="24"/>
          <w:szCs w:val="22"/>
          <w:highlight w:val="white"/>
          <w:lang w:val="en-US" w:eastAsia="zh-CN"/>
        </w:rPr>
        <w:t xml:space="preserve">存放</w:t>
      </w:r>
      <w:r>
        <w:rPr>
          <w:rFonts w:hint="eastAsia" w:ascii="宋体" w:hAnsi="宋体" w:eastAsia="宋体" w:cs="宋体"/>
          <w:sz w:val="24"/>
          <w:szCs w:val="22"/>
          <w:highlight w:val="white"/>
        </w:rPr>
        <w:t xml:space="preserve">现场进行详细的踏勘，了解货物安放的具体位置，货物装卸的行进路线、</w:t>
      </w:r>
      <w:r>
        <w:rPr>
          <w:rFonts w:hint="eastAsia" w:ascii="宋体" w:hAnsi="宋体" w:eastAsia="宋体" w:cs="宋体"/>
          <w:sz w:val="24"/>
          <w:szCs w:val="22"/>
          <w:highlight w:val="white"/>
          <w:lang w:val="en-US" w:eastAsia="zh-CN"/>
        </w:rPr>
        <w:t xml:space="preserve">摆放、</w:t>
      </w:r>
      <w:r>
        <w:rPr>
          <w:rFonts w:hint="eastAsia" w:ascii="宋体" w:hAnsi="宋体" w:eastAsia="宋体" w:cs="宋体"/>
          <w:sz w:val="24"/>
          <w:szCs w:val="22"/>
          <w:highlight w:val="white"/>
        </w:rPr>
        <w:t xml:space="preserve">运输、储存空间、装卸限制、垃圾清理外运及一切可能影响到正常货物安装的因素，其涉及的一切费用含在合同价中。</w:t>
      </w:r>
      <w:r>
        <w:rPr>
          <w:highlight w:val="white"/>
        </w:rPr>
      </w:r>
      <w:r/>
    </w:p>
    <w:p>
      <w:pPr>
        <w:pStyle w:val="1089"/>
        <w:ind w:firstLine="480"/>
        <w:spacing w:line="500" w:lineRule="exact"/>
        <w:rPr>
          <w:rFonts w:hint="eastAsia" w:ascii="宋体" w:hAnsi="宋体" w:eastAsia="宋体" w:cs="宋体"/>
          <w:sz w:val="24"/>
          <w:szCs w:val="22"/>
          <w:highlight w:val="white"/>
        </w:rPr>
      </w:pPr>
      <w:r>
        <w:rPr>
          <w:rFonts w:hint="eastAsia" w:ascii="宋体" w:hAnsi="宋体" w:eastAsia="宋体" w:cs="宋体"/>
          <w:sz w:val="24"/>
          <w:szCs w:val="22"/>
          <w:highlight w:val="white"/>
        </w:rPr>
        <w:t xml:space="preserve">（2）按规范的标准包装，但应考虑到</w:t>
      </w:r>
      <w:r>
        <w:rPr>
          <w:rFonts w:hint="eastAsia" w:ascii="宋体" w:hAnsi="宋体" w:eastAsia="宋体" w:cs="宋体"/>
          <w:sz w:val="24"/>
          <w:szCs w:val="22"/>
          <w:highlight w:val="white"/>
          <w:lang w:val="en-US" w:eastAsia="zh-CN"/>
        </w:rPr>
        <w:t xml:space="preserve">运输过程中保险费用、</w:t>
      </w:r>
      <w:r>
        <w:rPr>
          <w:rFonts w:hint="eastAsia" w:ascii="宋体" w:hAnsi="宋体" w:eastAsia="宋体" w:cs="宋体"/>
          <w:sz w:val="24"/>
          <w:szCs w:val="22"/>
          <w:highlight w:val="white"/>
        </w:rPr>
        <w:t xml:space="preserve">防漏、防潮、防震、防盗和可能会发生的野蛮装卸等内陆运输及多次装卸之需要。费用包含在合同价中，由乙方承担与支付。</w:t>
      </w:r>
      <w:r>
        <w:rPr>
          <w:highlight w:val="white"/>
        </w:rPr>
      </w:r>
      <w:r/>
    </w:p>
    <w:p>
      <w:pPr>
        <w:pStyle w:val="1089"/>
        <w:ind w:firstLine="480"/>
        <w:spacing w:line="500" w:lineRule="exact"/>
        <w:rPr>
          <w:rFonts w:hint="eastAsia" w:ascii="宋体" w:hAnsi="宋体" w:eastAsia="宋体" w:cs="宋体"/>
          <w:sz w:val="24"/>
          <w:szCs w:val="22"/>
          <w:highlight w:val="white"/>
        </w:rPr>
      </w:pPr>
      <w:r>
        <w:rPr>
          <w:rFonts w:hint="eastAsia" w:ascii="宋体" w:hAnsi="宋体" w:eastAsia="宋体" w:cs="宋体"/>
          <w:sz w:val="24"/>
          <w:szCs w:val="22"/>
          <w:highlight w:val="white"/>
        </w:rPr>
        <w:t xml:space="preserve">（3）</w:t>
      </w:r>
      <w:r>
        <w:rPr>
          <w:rFonts w:hint="eastAsia" w:ascii="宋体" w:hAnsi="宋体" w:eastAsia="宋体" w:cs="宋体"/>
          <w:sz w:val="24"/>
          <w:szCs w:val="24"/>
          <w:highlight w:val="white"/>
          <w:lang w:val="zh-CN"/>
        </w:rPr>
        <w:t xml:space="preserve">乙方应在货物发运前对其进行满足运输距离、防潮、防震、防锈和防破损装卸等要求包装，以保证货物安全运达</w:t>
      </w:r>
      <w:r>
        <w:rPr>
          <w:rFonts w:hint="eastAsia" w:ascii="宋体" w:hAnsi="宋体" w:eastAsia="宋体" w:cs="宋体"/>
          <w:sz w:val="24"/>
          <w:szCs w:val="24"/>
          <w:highlight w:val="white"/>
          <w:lang w:val="en-US" w:eastAsia="zh-CN"/>
        </w:rPr>
        <w:t xml:space="preserve">并摆放至</w:t>
      </w:r>
      <w:r>
        <w:rPr>
          <w:rFonts w:hint="eastAsia" w:ascii="宋体" w:hAnsi="宋体" w:eastAsia="宋体" w:cs="宋体"/>
          <w:sz w:val="24"/>
          <w:szCs w:val="24"/>
          <w:highlight w:val="white"/>
          <w:lang w:val="zh-CN"/>
        </w:rPr>
        <w:t xml:space="preserve">甲方指定地点。乙方对货物的包装应符合</w:t>
      </w:r>
      <w:r>
        <w:rPr>
          <w:rFonts w:hint="eastAsia" w:ascii="宋体" w:hAnsi="宋体" w:eastAsia="宋体" w:cs="宋体"/>
          <w:sz w:val="24"/>
          <w:szCs w:val="24"/>
          <w:highlight w:val="white"/>
          <w:lang w:val="en-US" w:eastAsia="zh-CN"/>
        </w:rPr>
        <w:t xml:space="preserve">应急救灾物资标准、</w:t>
      </w:r>
      <w:r>
        <w:rPr>
          <w:rFonts w:hint="eastAsia" w:ascii="宋体" w:hAnsi="宋体" w:eastAsia="宋体" w:cs="宋体"/>
          <w:sz w:val="24"/>
          <w:szCs w:val="24"/>
          <w:highlight w:val="white"/>
          <w:lang w:val="zh-CN"/>
        </w:rPr>
        <w:t xml:space="preserve">《商品包装政府采购需求标准（试行）》、《快递包装政府采购需求标准（试行）》、《江苏省财政厅关于加强政府绿色采购有关事项的通知》（苏财购〔2023〕65号）的相关规定。</w:t>
      </w:r>
      <w:r>
        <w:rPr>
          <w:highlight w:val="white"/>
        </w:rPr>
      </w:r>
      <w:r/>
    </w:p>
    <w:p>
      <w:pPr>
        <w:pStyle w:val="1089"/>
        <w:spacing w:line="500" w:lineRule="exact"/>
        <w:rPr>
          <w:rFonts w:hint="eastAsia" w:ascii="宋体" w:hAnsi="宋体" w:eastAsia="宋体" w:cs="宋体"/>
          <w:b/>
          <w:sz w:val="24"/>
          <w:szCs w:val="22"/>
          <w:highlight w:val="white"/>
        </w:rPr>
      </w:pPr>
      <w:r>
        <w:rPr>
          <w:rFonts w:hint="eastAsia" w:ascii="宋体" w:hAnsi="宋体" w:eastAsia="宋体" w:cs="宋体"/>
          <w:b/>
          <w:sz w:val="24"/>
          <w:szCs w:val="22"/>
          <w:highlight w:val="white"/>
        </w:rPr>
        <w:t xml:space="preserve">五、验收</w:t>
      </w:r>
      <w:r>
        <w:rPr>
          <w:highlight w:val="white"/>
        </w:rPr>
      </w:r>
      <w:r/>
    </w:p>
    <w:p>
      <w:pPr>
        <w:ind w:firstLine="482"/>
        <w:spacing w:line="560" w:lineRule="exact"/>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rPr>
        <w:t xml:space="preserve">1采购人应当根据采购项目的具体情况，自行组织项目验收或者委托采购代理机构验收。大型或者复杂的政府采购项目，应当邀请国家认可的质量检测机构参加验收工作。验收方成员应当在验收</w:t>
      </w:r>
      <w:r>
        <w:rPr>
          <w:rFonts w:hint="eastAsia" w:ascii="宋体" w:hAnsi="宋体" w:eastAsia="宋体" w:cs="宋体"/>
          <w:bCs/>
          <w:color w:val="000000"/>
          <w:sz w:val="24"/>
          <w:highlight w:val="white"/>
          <w:lang w:val="en-US" w:eastAsia="zh-CN"/>
        </w:rPr>
        <w:t xml:space="preserve">报告</w:t>
      </w:r>
      <w:r>
        <w:rPr>
          <w:rFonts w:hint="eastAsia" w:ascii="宋体" w:hAnsi="宋体" w:eastAsia="宋体" w:cs="宋体"/>
          <w:bCs/>
          <w:color w:val="000000"/>
          <w:sz w:val="24"/>
          <w:highlight w:val="white"/>
        </w:rPr>
        <w:t xml:space="preserve">上签字，并承担相应的法律责任。如果发现与合同中要求不符，供应商须承担由此发生的一切损失和费用，并接受相应的处理。</w:t>
      </w:r>
      <w:r>
        <w:rPr>
          <w:highlight w:val="white"/>
        </w:rPr>
      </w:r>
      <w:r/>
    </w:p>
    <w:p>
      <w:pPr>
        <w:ind w:firstLine="482"/>
        <w:spacing w:line="560" w:lineRule="exact"/>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rPr>
        <w:t xml:space="preserve">2采购人可以邀请第三方机构参与验收。参与验收的第三方机构的意见作为验收</w:t>
      </w:r>
      <w:r>
        <w:rPr>
          <w:rFonts w:hint="eastAsia" w:ascii="宋体" w:hAnsi="宋体" w:eastAsia="宋体" w:cs="宋体"/>
          <w:bCs/>
          <w:color w:val="000000"/>
          <w:sz w:val="24"/>
          <w:highlight w:val="white"/>
          <w:lang w:val="en-US" w:eastAsia="zh-CN"/>
        </w:rPr>
        <w:t xml:space="preserve">报告</w:t>
      </w:r>
      <w:r>
        <w:rPr>
          <w:rFonts w:hint="eastAsia" w:ascii="宋体" w:hAnsi="宋体" w:eastAsia="宋体" w:cs="宋体"/>
          <w:bCs/>
          <w:color w:val="000000"/>
          <w:sz w:val="24"/>
          <w:highlight w:val="white"/>
        </w:rPr>
        <w:t xml:space="preserve">的参考资料一并存档。</w:t>
      </w:r>
      <w:r>
        <w:rPr>
          <w:highlight w:val="white"/>
        </w:rPr>
      </w:r>
      <w:r/>
    </w:p>
    <w:p>
      <w:pPr>
        <w:ind w:firstLine="482"/>
        <w:spacing w:line="560" w:lineRule="exact"/>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rPr>
        <w:t xml:space="preserve">3严格按照采购合同开展履约验收。采购人成立验收小组，按照采购合同的约定对供应商履约情况进行验收。验收时，按照采购合同的约定对每一项技术、服务、安全标准的履约情况进行确认。验收结束后，应当出具验收</w:t>
      </w:r>
      <w:r>
        <w:rPr>
          <w:rFonts w:hint="eastAsia" w:ascii="宋体" w:hAnsi="宋体" w:eastAsia="宋体" w:cs="宋体"/>
          <w:bCs/>
          <w:color w:val="000000"/>
          <w:sz w:val="24"/>
          <w:highlight w:val="white"/>
          <w:lang w:val="en-US" w:eastAsia="zh-CN"/>
        </w:rPr>
        <w:t xml:space="preserve">报告</w:t>
      </w:r>
      <w:r>
        <w:rPr>
          <w:rFonts w:hint="eastAsia" w:ascii="宋体" w:hAnsi="宋体" w:eastAsia="宋体" w:cs="宋体"/>
          <w:bCs/>
          <w:color w:val="000000"/>
          <w:sz w:val="24"/>
          <w:highlight w:val="white"/>
        </w:rPr>
        <w:t xml:space="preserve">，列明各项标准的验收情况及项目总体评价，由验收双方共同签署。验收结果与采购合同约定的资金支付及履约保证金返还条件挂钩。履约验收的各项资料应当存档备查。</w:t>
      </w:r>
      <w:r>
        <w:rPr>
          <w:highlight w:val="white"/>
        </w:rPr>
      </w:r>
      <w:r/>
    </w:p>
    <w:p>
      <w:pPr>
        <w:pStyle w:val="1089"/>
        <w:ind w:firstLine="480"/>
        <w:spacing w:line="500" w:lineRule="exact"/>
        <w:rPr>
          <w:rFonts w:hint="eastAsia" w:ascii="宋体" w:hAnsi="宋体" w:eastAsia="宋体" w:cs="宋体"/>
          <w:sz w:val="24"/>
          <w:szCs w:val="22"/>
          <w:highlight w:val="white"/>
        </w:rPr>
      </w:pPr>
      <w:r>
        <w:rPr>
          <w:rFonts w:hint="eastAsia" w:ascii="宋体" w:hAnsi="宋体" w:eastAsia="宋体" w:cs="宋体"/>
          <w:bCs/>
          <w:color w:val="000000"/>
          <w:sz w:val="24"/>
          <w:highlight w:val="white"/>
        </w:rPr>
        <w:t xml:space="preserve">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rPr>
          <w:highlight w:val="white"/>
        </w:rPr>
      </w:r>
      <w:r/>
    </w:p>
    <w:p>
      <w:pPr>
        <w:pStyle w:val="1089"/>
        <w:spacing w:line="500" w:lineRule="exact"/>
        <w:rPr>
          <w:rFonts w:hint="eastAsia" w:ascii="宋体" w:hAnsi="宋体" w:eastAsia="宋体" w:cs="宋体"/>
          <w:b/>
          <w:sz w:val="24"/>
          <w:szCs w:val="22"/>
          <w:highlight w:val="white"/>
        </w:rPr>
      </w:pPr>
      <w:r>
        <w:rPr>
          <w:rFonts w:hint="eastAsia" w:ascii="宋体" w:hAnsi="宋体" w:eastAsia="宋体" w:cs="宋体"/>
          <w:b/>
          <w:sz w:val="24"/>
          <w:szCs w:val="22"/>
          <w:highlight w:val="white"/>
        </w:rPr>
        <w:t xml:space="preserve">六、付款方式</w:t>
      </w:r>
      <w:r>
        <w:rPr>
          <w:highlight w:val="white"/>
        </w:rPr>
      </w:r>
      <w:r/>
    </w:p>
    <w:p>
      <w:pPr>
        <w:ind w:firstLine="480"/>
        <w:jc w:val="left"/>
        <w:spacing w:line="56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6.1</w:t>
      </w:r>
      <w:r>
        <w:rPr>
          <w:rFonts w:hint="eastAsia" w:ascii="宋体" w:hAnsi="宋体" w:eastAsia="宋体" w:cs="宋体"/>
          <w:color w:val="000000"/>
          <w:sz w:val="24"/>
          <w:szCs w:val="24"/>
          <w:highlight w:val="white"/>
          <w:lang w:val="zh-CN"/>
        </w:rPr>
        <w:t xml:space="preserve">合同款项的支付方式及进度安排</w:t>
      </w:r>
      <w:r>
        <w:rPr>
          <w:highlight w:val="white"/>
        </w:rPr>
      </w:r>
      <w:r/>
    </w:p>
    <w:p>
      <w:pPr>
        <w:ind w:firstLine="482"/>
        <w:spacing w:line="56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zh-CN"/>
        </w:rPr>
        <w:t xml:space="preserve">资金支付的方式：</w:t>
      </w:r>
      <w:r>
        <w:rPr>
          <w:rFonts w:hint="eastAsia" w:ascii="宋体" w:hAnsi="宋体" w:eastAsia="宋体" w:cs="宋体"/>
          <w:bCs/>
          <w:color w:val="000000"/>
          <w:sz w:val="24"/>
          <w:highlight w:val="white"/>
        </w:rPr>
        <w:t xml:space="preserve">对于满足合同约定支付条件的，自收到发票后10个工作日内将资金支付到合同约定的供应商账户或供应商数字人民币账户。</w:t>
      </w:r>
      <w:r>
        <w:rPr>
          <w:highlight w:val="white"/>
        </w:rPr>
      </w:r>
      <w:r/>
    </w:p>
    <w:p>
      <w:pPr>
        <w:ind w:firstLine="482"/>
        <w:spacing w:line="560" w:lineRule="exact"/>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rPr>
        <w:t xml:space="preserve">预付款：</w:t>
      </w:r>
      <w:r>
        <w:rPr>
          <w:rFonts w:hint="eastAsia" w:ascii="宋体" w:hAnsi="宋体" w:eastAsia="宋体" w:cs="宋体"/>
          <w:bCs/>
          <w:color w:val="000000"/>
          <w:sz w:val="24"/>
          <w:highlight w:val="white"/>
          <w:u w:val="single"/>
          <w:lang w:val="zh-CN"/>
        </w:rPr>
        <w:t xml:space="preserve">签订合同</w:t>
      </w:r>
      <w:r>
        <w:rPr>
          <w:rFonts w:hint="eastAsia" w:ascii="宋体" w:hAnsi="宋体" w:eastAsia="宋体" w:cs="宋体"/>
          <w:bCs/>
          <w:color w:val="000000"/>
          <w:sz w:val="24"/>
          <w:highlight w:val="white"/>
          <w:u w:val="single"/>
        </w:rPr>
        <w:t xml:space="preserve">后</w:t>
      </w:r>
      <w:r>
        <w:rPr>
          <w:rFonts w:hint="eastAsia" w:ascii="宋体" w:hAnsi="宋体" w:eastAsia="宋体" w:cs="宋体"/>
          <w:bCs/>
          <w:color w:val="000000"/>
          <w:sz w:val="24"/>
          <w:highlight w:val="white"/>
          <w:u w:val="single"/>
          <w:lang w:eastAsia="zh-CN"/>
        </w:rPr>
        <w:t xml:space="preserve">，</w:t>
      </w:r>
      <w:r>
        <w:rPr>
          <w:rFonts w:hint="eastAsia" w:ascii="宋体" w:hAnsi="宋体" w:eastAsia="宋体" w:cs="宋体"/>
          <w:bCs/>
          <w:color w:val="000000"/>
          <w:sz w:val="24"/>
          <w:highlight w:val="white"/>
          <w:u w:val="single"/>
          <w:lang w:val="zh-CN"/>
        </w:rPr>
        <w:t xml:space="preserve">支付</w:t>
      </w:r>
      <w:r>
        <w:rPr>
          <w:rFonts w:hint="eastAsia" w:ascii="宋体" w:hAnsi="宋体" w:eastAsia="宋体" w:cs="宋体"/>
          <w:bCs/>
          <w:color w:val="000000"/>
          <w:sz w:val="24"/>
          <w:highlight w:val="white"/>
          <w:u w:val="single"/>
          <w:lang w:val="en-US" w:eastAsia="zh-CN"/>
        </w:rPr>
        <w:t xml:space="preserve">合同</w:t>
      </w:r>
      <w:r>
        <w:rPr>
          <w:rFonts w:hint="eastAsia" w:ascii="宋体" w:hAnsi="宋体" w:eastAsia="宋体" w:cs="宋体"/>
          <w:bCs/>
          <w:color w:val="000000"/>
          <w:sz w:val="24"/>
          <w:highlight w:val="white"/>
          <w:u w:val="single"/>
          <w:lang w:val="zh-CN"/>
        </w:rPr>
        <w:t xml:space="preserve">价款</w:t>
      </w:r>
      <w:r>
        <w:rPr>
          <w:rFonts w:hint="eastAsia" w:ascii="宋体" w:hAnsi="宋体" w:eastAsia="宋体" w:cs="宋体"/>
          <w:bCs/>
          <w:color w:val="000000"/>
          <w:sz w:val="24"/>
          <w:highlight w:val="white"/>
          <w:u w:val="single"/>
        </w:rPr>
        <w:t xml:space="preserve">的30%</w:t>
      </w:r>
      <w:r>
        <w:rPr>
          <w:rFonts w:hint="eastAsia" w:ascii="宋体" w:hAnsi="宋体" w:eastAsia="宋体" w:cs="宋体"/>
          <w:bCs/>
          <w:color w:val="000000"/>
          <w:sz w:val="24"/>
          <w:highlight w:val="white"/>
          <w:u w:val="single"/>
          <w:lang w:val="en-US" w:eastAsia="zh-CN"/>
        </w:rPr>
        <w:t xml:space="preserve">作为</w:t>
      </w:r>
      <w:r>
        <w:rPr>
          <w:rFonts w:hint="eastAsia" w:ascii="宋体" w:hAnsi="宋体" w:eastAsia="宋体" w:cs="宋体"/>
          <w:bCs/>
          <w:color w:val="000000"/>
          <w:sz w:val="24"/>
          <w:highlight w:val="white"/>
          <w:u w:val="single"/>
        </w:rPr>
        <w:t xml:space="preserve">预付款</w:t>
      </w:r>
      <w:r>
        <w:rPr>
          <w:rFonts w:hint="eastAsia" w:ascii="宋体" w:hAnsi="宋体" w:eastAsia="宋体" w:cs="宋体"/>
          <w:bCs/>
          <w:color w:val="000000"/>
          <w:sz w:val="24"/>
          <w:highlight w:val="white"/>
          <w:u w:val="single"/>
          <w:lang w:val="zh-CN"/>
        </w:rPr>
        <w:t xml:space="preserve">；</w:t>
      </w:r>
      <w:r>
        <w:rPr>
          <w:rFonts w:hint="eastAsia" w:ascii="宋体" w:hAnsi="宋体" w:eastAsia="宋体" w:cs="宋体"/>
          <w:bCs/>
          <w:color w:val="000000"/>
          <w:sz w:val="24"/>
          <w:highlight w:val="white"/>
        </w:rPr>
        <w:t xml:space="preserve"> </w:t>
      </w:r>
      <w:r>
        <w:rPr>
          <w:highlight w:val="white"/>
        </w:rPr>
      </w:r>
      <w:r/>
    </w:p>
    <w:p>
      <w:pPr>
        <w:ind w:firstLine="480"/>
        <w:spacing w:line="560" w:lineRule="exact"/>
        <w:rPr>
          <w:rFonts w:hint="eastAsia" w:ascii="宋体" w:hAnsi="宋体" w:eastAsia="宋体" w:cs="宋体"/>
          <w:color w:val="000000"/>
          <w:sz w:val="24"/>
          <w:szCs w:val="24"/>
          <w:highlight w:val="white"/>
        </w:rPr>
      </w:pPr>
      <w:r>
        <w:rPr>
          <w:rFonts w:hint="eastAsia" w:ascii="宋体" w:hAnsi="宋体" w:eastAsia="宋体" w:cs="宋体"/>
          <w:bCs/>
          <w:color w:val="000000"/>
          <w:sz w:val="24"/>
          <w:highlight w:val="white"/>
        </w:rPr>
        <w:t xml:space="preserve">进度款：</w:t>
      </w:r>
      <w:r>
        <w:rPr>
          <w:rFonts w:hint="eastAsia" w:ascii="宋体" w:hAnsi="宋体" w:cs="宋体"/>
          <w:bCs/>
          <w:color w:val="000000"/>
          <w:sz w:val="24"/>
          <w:highlight w:val="white"/>
          <w:u w:val="single"/>
          <w:lang w:val="en-US" w:eastAsia="zh-CN"/>
        </w:rPr>
        <w:t xml:space="preserve">项目通过验收合格后付至合同价的75%，余款经结算审核后分3年付清，验收合格后每满一年支付审定价余款的三分之一。</w:t>
      </w:r>
      <w:r>
        <w:rPr>
          <w:highlight w:val="white"/>
        </w:rPr>
      </w:r>
      <w:r/>
    </w:p>
    <w:p>
      <w:pPr>
        <w:ind w:firstLine="482"/>
        <w:spacing w:line="560" w:lineRule="exact"/>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rPr>
        <w:t xml:space="preserve">注：在签订合同时，中标人明确表示无需预付款或者主动要求降低预付款比例的金额，采购人可不适用预付款规定。</w:t>
      </w:r>
      <w:r>
        <w:rPr>
          <w:highlight w:val="white"/>
        </w:rPr>
      </w:r>
      <w:r/>
    </w:p>
    <w:p>
      <w:pPr>
        <w:ind w:firstLine="480"/>
        <w:jc w:val="left"/>
        <w:spacing w:line="56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6.2</w:t>
      </w:r>
      <w:r>
        <w:rPr>
          <w:rFonts w:hint="eastAsia" w:ascii="宋体" w:hAnsi="宋体" w:eastAsia="宋体" w:cs="宋体"/>
          <w:bCs/>
          <w:sz w:val="24"/>
          <w:highlight w:val="white"/>
        </w:rPr>
        <w:t xml:space="preserve">当采购数量与实际使用数量不一致时，</w:t>
      </w:r>
      <w:r>
        <w:rPr>
          <w:rFonts w:hint="eastAsia" w:ascii="宋体" w:hAnsi="宋体" w:eastAsia="宋体" w:cs="宋体"/>
          <w:color w:val="000000"/>
          <w:sz w:val="24"/>
          <w:szCs w:val="24"/>
          <w:highlight w:val="white"/>
          <w:lang w:val="zh-CN"/>
        </w:rPr>
        <w:t xml:space="preserve">乙方应根据实际</w:t>
      </w:r>
      <w:r>
        <w:rPr>
          <w:rFonts w:hint="eastAsia" w:ascii="宋体" w:hAnsi="宋体" w:eastAsia="宋体" w:cs="宋体"/>
          <w:bCs/>
          <w:sz w:val="24"/>
          <w:highlight w:val="white"/>
        </w:rPr>
        <w:t xml:space="preserve">使用量</w:t>
      </w:r>
      <w:r>
        <w:rPr>
          <w:rFonts w:hint="eastAsia" w:ascii="宋体" w:hAnsi="宋体" w:eastAsia="宋体" w:cs="宋体"/>
          <w:color w:val="000000"/>
          <w:sz w:val="24"/>
          <w:szCs w:val="24"/>
          <w:highlight w:val="white"/>
          <w:lang w:val="zh-CN"/>
        </w:rPr>
        <w:t xml:space="preserve">供货，最终结算金额按实际</w:t>
      </w:r>
      <w:r>
        <w:rPr>
          <w:rFonts w:hint="eastAsia" w:ascii="宋体" w:hAnsi="宋体" w:eastAsia="宋体" w:cs="宋体"/>
          <w:color w:val="000000"/>
          <w:sz w:val="24"/>
          <w:szCs w:val="24"/>
          <w:highlight w:val="white"/>
          <w:lang w:val="en-US" w:eastAsia="zh-CN"/>
        </w:rPr>
        <w:t xml:space="preserve">使用量</w:t>
      </w:r>
      <w:r>
        <w:rPr>
          <w:rFonts w:hint="eastAsia" w:ascii="宋体" w:hAnsi="宋体" w:eastAsia="宋体" w:cs="宋体"/>
          <w:color w:val="000000"/>
          <w:sz w:val="24"/>
          <w:szCs w:val="24"/>
          <w:highlight w:val="white"/>
          <w:lang w:val="zh-CN"/>
        </w:rPr>
        <w:t xml:space="preserve">乘以</w:t>
      </w:r>
      <w:r>
        <w:rPr>
          <w:rFonts w:hint="eastAsia" w:ascii="宋体" w:hAnsi="宋体" w:eastAsia="宋体" w:cs="宋体"/>
          <w:color w:val="000000"/>
          <w:sz w:val="24"/>
          <w:szCs w:val="24"/>
          <w:highlight w:val="white"/>
          <w:lang w:val="en-US" w:eastAsia="zh-CN"/>
        </w:rPr>
        <w:t xml:space="preserve">中标</w:t>
      </w:r>
      <w:r>
        <w:rPr>
          <w:rFonts w:hint="eastAsia" w:ascii="宋体" w:hAnsi="宋体" w:eastAsia="宋体" w:cs="宋体"/>
          <w:color w:val="000000"/>
          <w:sz w:val="24"/>
          <w:szCs w:val="24"/>
          <w:highlight w:val="white"/>
          <w:lang w:val="zh-CN"/>
        </w:rPr>
        <w:t xml:space="preserve">单价进行计算。</w:t>
      </w:r>
      <w:r>
        <w:rPr>
          <w:highlight w:val="white"/>
        </w:rPr>
      </w:r>
      <w:r/>
    </w:p>
    <w:p>
      <w:pPr>
        <w:pStyle w:val="1089"/>
        <w:spacing w:line="500" w:lineRule="exact"/>
        <w:rPr>
          <w:rFonts w:hint="eastAsia" w:ascii="宋体" w:hAnsi="宋体" w:eastAsia="宋体" w:cs="宋体"/>
          <w:b/>
          <w:sz w:val="24"/>
          <w:szCs w:val="22"/>
          <w:highlight w:val="white"/>
        </w:rPr>
      </w:pPr>
      <w:r>
        <w:rPr>
          <w:rFonts w:hint="eastAsia" w:ascii="宋体" w:hAnsi="宋体" w:eastAsia="宋体" w:cs="宋体"/>
          <w:b/>
          <w:sz w:val="24"/>
          <w:szCs w:val="22"/>
          <w:highlight w:val="white"/>
        </w:rPr>
        <w:t xml:space="preserve">七、</w:t>
      </w:r>
      <w:r>
        <w:rPr>
          <w:rFonts w:hint="eastAsia" w:ascii="宋体" w:hAnsi="宋体" w:eastAsia="宋体" w:cs="宋体"/>
          <w:b/>
          <w:color w:val="000000"/>
          <w:sz w:val="24"/>
          <w:szCs w:val="24"/>
          <w:highlight w:val="white"/>
        </w:rPr>
        <w:t xml:space="preserve">质量保修范围和</w:t>
      </w:r>
      <w:r>
        <w:rPr>
          <w:rFonts w:hint="eastAsia" w:ascii="宋体" w:hAnsi="宋体" w:eastAsia="宋体" w:cs="宋体"/>
          <w:b/>
          <w:color w:val="000000"/>
          <w:sz w:val="24"/>
          <w:szCs w:val="24"/>
          <w:highlight w:val="white"/>
          <w:lang w:val="en-US" w:eastAsia="zh-CN"/>
        </w:rPr>
        <w:t xml:space="preserve">质保期</w:t>
      </w:r>
      <w:r>
        <w:rPr>
          <w:rFonts w:hint="eastAsia" w:ascii="宋体" w:hAnsi="宋体" w:eastAsia="宋体" w:cs="宋体"/>
          <w:b/>
          <w:color w:val="000000"/>
          <w:sz w:val="24"/>
          <w:szCs w:val="24"/>
          <w:highlight w:val="white"/>
        </w:rPr>
        <w:t xml:space="preserve">及售后服务</w:t>
      </w:r>
      <w:r>
        <w:rPr>
          <w:highlight w:val="white"/>
        </w:rPr>
      </w:r>
      <w:r/>
    </w:p>
    <w:p>
      <w:pPr>
        <w:ind w:firstLine="480"/>
        <w:jc w:val="left"/>
        <w:spacing w:line="56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7</w:t>
      </w:r>
      <w:r>
        <w:rPr>
          <w:rFonts w:hint="eastAsia" w:ascii="宋体" w:hAnsi="宋体" w:eastAsia="宋体" w:cs="宋体"/>
          <w:color w:val="000000"/>
          <w:sz w:val="24"/>
          <w:szCs w:val="24"/>
          <w:highlight w:val="white"/>
        </w:rPr>
        <w:t xml:space="preserve">.1 乙方应按招标文件规定的货物性能、技术</w:t>
      </w:r>
      <w:r>
        <w:rPr>
          <w:rFonts w:hint="eastAsia" w:ascii="宋体" w:hAnsi="宋体" w:eastAsia="宋体" w:cs="宋体"/>
          <w:color w:val="000000"/>
          <w:sz w:val="24"/>
          <w:szCs w:val="24"/>
          <w:highlight w:val="white"/>
          <w:lang w:val="en-US" w:eastAsia="zh-CN"/>
        </w:rPr>
        <w:t xml:space="preserve">参数</w:t>
      </w:r>
      <w:r>
        <w:rPr>
          <w:rFonts w:hint="eastAsia" w:ascii="宋体" w:hAnsi="宋体" w:eastAsia="宋体" w:cs="宋体"/>
          <w:color w:val="000000"/>
          <w:sz w:val="24"/>
          <w:szCs w:val="24"/>
          <w:highlight w:val="white"/>
        </w:rPr>
        <w:t xml:space="preserve">要求、质量标准向甲方提供未经使用的全新产品。</w:t>
      </w:r>
      <w:r>
        <w:rPr>
          <w:highlight w:val="white"/>
        </w:rPr>
      </w:r>
      <w:r/>
    </w:p>
    <w:p>
      <w:pPr>
        <w:ind w:firstLine="480"/>
        <w:jc w:val="left"/>
        <w:spacing w:line="56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7</w:t>
      </w:r>
      <w:r>
        <w:rPr>
          <w:rFonts w:hint="eastAsia" w:ascii="宋体" w:hAnsi="宋体" w:eastAsia="宋体" w:cs="宋体"/>
          <w:color w:val="000000"/>
          <w:sz w:val="24"/>
          <w:szCs w:val="24"/>
          <w:highlight w:val="white"/>
        </w:rPr>
        <w:t xml:space="preserve">.2 乙方提供的货物在质量期内因货物本身的质量问题发生故障，乙方应负责免费更换。对达不到技术要求者，根据实际情况，经双方协商，可按以下办法处理：</w:t>
      </w:r>
      <w:r>
        <w:rPr>
          <w:highlight w:val="white"/>
        </w:rPr>
      </w:r>
      <w:r/>
    </w:p>
    <w:p>
      <w:pPr>
        <w:ind w:firstLine="480"/>
        <w:jc w:val="left"/>
        <w:spacing w:line="56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⑴更换：由乙方承担所发生的全部费用。</w:t>
      </w:r>
      <w:r>
        <w:rPr>
          <w:highlight w:val="white"/>
        </w:rPr>
      </w:r>
      <w:r/>
    </w:p>
    <w:p>
      <w:pPr>
        <w:ind w:firstLine="480"/>
        <w:jc w:val="left"/>
        <w:spacing w:line="56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⑵贬值处理：由甲乙双方合议定价。</w:t>
      </w:r>
      <w:r>
        <w:rPr>
          <w:highlight w:val="white"/>
        </w:rPr>
      </w:r>
      <w:r/>
    </w:p>
    <w:p>
      <w:pPr>
        <w:ind w:firstLine="480"/>
        <w:jc w:val="left"/>
        <w:spacing w:line="56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⑶退货处理：乙方应退还甲方支付的合同款，同时应承担该货物的直接费用（运输、保险、检验、货款利息及银行手续费等）。</w:t>
      </w:r>
      <w:r>
        <w:rPr>
          <w:highlight w:val="white"/>
        </w:rPr>
      </w:r>
      <w:r/>
    </w:p>
    <w:p>
      <w:pPr>
        <w:ind w:firstLine="480"/>
        <w:jc w:val="left"/>
        <w:spacing w:line="56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7</w:t>
      </w:r>
      <w:r>
        <w:rPr>
          <w:rFonts w:hint="eastAsia" w:ascii="宋体" w:hAnsi="宋体" w:eastAsia="宋体" w:cs="宋体"/>
          <w:color w:val="000000"/>
          <w:sz w:val="24"/>
          <w:szCs w:val="24"/>
          <w:highlight w:val="white"/>
        </w:rPr>
        <w:t xml:space="preserve">.3 在</w:t>
      </w:r>
      <w:r>
        <w:rPr>
          <w:rFonts w:hint="eastAsia" w:ascii="宋体" w:hAnsi="宋体" w:eastAsia="宋体" w:cs="宋体"/>
          <w:color w:val="000000"/>
          <w:sz w:val="24"/>
          <w:szCs w:val="24"/>
          <w:highlight w:val="white"/>
          <w:lang w:val="en-US" w:eastAsia="zh-CN"/>
        </w:rPr>
        <w:t xml:space="preserve">质保期</w:t>
      </w:r>
      <w:r>
        <w:rPr>
          <w:rFonts w:hint="eastAsia" w:ascii="宋体" w:hAnsi="宋体" w:eastAsia="宋体" w:cs="宋体"/>
          <w:color w:val="000000"/>
          <w:sz w:val="24"/>
          <w:szCs w:val="24"/>
          <w:highlight w:val="white"/>
        </w:rPr>
        <w:t xml:space="preserve">内，乙方应对货物出现的质量及安全问题负责处理解决并承担一切费用。</w:t>
      </w:r>
      <w:r>
        <w:rPr>
          <w:highlight w:val="white"/>
        </w:rPr>
      </w:r>
      <w:r/>
    </w:p>
    <w:p>
      <w:pPr>
        <w:ind w:firstLine="480"/>
        <w:jc w:val="left"/>
        <w:spacing w:line="56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7.4免费质保期：</w:t>
      </w:r>
      <w:r>
        <w:rPr>
          <w:rFonts w:hint="eastAsia" w:ascii="宋体" w:hAnsi="宋体" w:eastAsia="宋体" w:cs="宋体"/>
          <w:color w:val="000000"/>
          <w:sz w:val="24"/>
          <w:szCs w:val="24"/>
          <w:highlight w:val="white"/>
          <w:u w:val="single"/>
          <w:lang w:val="en-US" w:eastAsia="zh-CN"/>
        </w:rPr>
        <w:t xml:space="preserve">       </w:t>
      </w:r>
      <w:r>
        <w:rPr>
          <w:rFonts w:hint="eastAsia" w:ascii="宋体" w:hAnsi="宋体" w:eastAsia="宋体" w:cs="宋体"/>
          <w:color w:val="000000"/>
          <w:sz w:val="24"/>
          <w:szCs w:val="24"/>
          <w:highlight w:val="white"/>
          <w:u w:val="none"/>
          <w:lang w:val="en-US" w:eastAsia="zh-CN"/>
        </w:rPr>
        <w:t xml:space="preserve">年</w:t>
      </w:r>
      <w:r>
        <w:rPr>
          <w:rFonts w:hint="eastAsia" w:ascii="宋体" w:hAnsi="宋体" w:eastAsia="宋体" w:cs="宋体"/>
          <w:color w:val="000000"/>
          <w:sz w:val="24"/>
          <w:szCs w:val="24"/>
          <w:highlight w:val="white"/>
          <w:lang w:val="en-US" w:eastAsia="zh-CN"/>
        </w:rPr>
        <w:t xml:space="preserve">。（自项目验收合格之日起计算）</w:t>
      </w:r>
      <w:r>
        <w:rPr>
          <w:highlight w:val="white"/>
        </w:rPr>
      </w:r>
      <w:r/>
    </w:p>
    <w:p>
      <w:pPr>
        <w:ind w:firstLine="480"/>
        <w:jc w:val="left"/>
        <w:spacing w:line="56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质保期内乙方对所供货物实行包修、包换、包退、包维护保养并不收取任何费用（人为因素导致的损坏除外），质保期满后货物按成本价计算。任何时候，乙方均不能免除因设备本身的缺陷所应负的责任。</w:t>
      </w:r>
      <w:r>
        <w:rPr>
          <w:highlight w:val="white"/>
        </w:rPr>
      </w:r>
      <w:r/>
    </w:p>
    <w:p>
      <w:pPr>
        <w:ind w:firstLine="480"/>
        <w:jc w:val="left"/>
        <w:spacing w:line="56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免费</w:t>
      </w:r>
      <w:r>
        <w:rPr>
          <w:rFonts w:hint="eastAsia" w:ascii="宋体" w:hAnsi="宋体" w:eastAsia="宋体" w:cs="宋体"/>
          <w:color w:val="000000"/>
          <w:sz w:val="24"/>
          <w:szCs w:val="24"/>
          <w:highlight w:val="white"/>
          <w:lang w:val="en-US" w:eastAsia="zh-CN"/>
        </w:rPr>
        <w:t xml:space="preserve">质保期</w:t>
      </w:r>
      <w:r>
        <w:rPr>
          <w:rFonts w:hint="eastAsia" w:ascii="宋体" w:hAnsi="宋体" w:eastAsia="宋体" w:cs="宋体"/>
          <w:color w:val="000000"/>
          <w:sz w:val="24"/>
          <w:highlight w:val="white"/>
        </w:rPr>
        <w:t xml:space="preserve">内：a、如出现</w:t>
      </w:r>
      <w:r>
        <w:rPr>
          <w:rFonts w:hint="eastAsia" w:ascii="宋体" w:hAnsi="宋体" w:eastAsia="宋体" w:cs="宋体"/>
          <w:color w:val="000000"/>
          <w:sz w:val="24"/>
          <w:highlight w:val="white"/>
          <w:lang w:val="en-US" w:eastAsia="zh-CN"/>
        </w:rPr>
        <w:t xml:space="preserve">采购</w:t>
      </w:r>
      <w:r>
        <w:rPr>
          <w:rFonts w:hint="eastAsia" w:ascii="宋体" w:hAnsi="宋体" w:eastAsia="宋体" w:cs="宋体"/>
          <w:color w:val="000000"/>
          <w:sz w:val="24"/>
          <w:highlight w:val="white"/>
        </w:rPr>
        <w:t xml:space="preserve">内容中的设备（或备品备件）有损坏或老化，</w:t>
      </w:r>
      <w:r>
        <w:rPr>
          <w:rFonts w:hint="eastAsia" w:ascii="宋体" w:hAnsi="宋体" w:eastAsia="宋体" w:cs="宋体"/>
          <w:color w:val="000000"/>
          <w:sz w:val="24"/>
          <w:highlight w:val="white"/>
          <w:lang w:val="en-US" w:eastAsia="zh-CN"/>
        </w:rPr>
        <w:t xml:space="preserve">乙方</w:t>
      </w:r>
      <w:r>
        <w:rPr>
          <w:rFonts w:hint="eastAsia" w:ascii="宋体" w:hAnsi="宋体" w:eastAsia="宋体" w:cs="宋体"/>
          <w:color w:val="000000"/>
          <w:sz w:val="24"/>
          <w:highlight w:val="white"/>
        </w:rPr>
        <w:t xml:space="preserve">对损坏或老化的设备（或备品备件），必须免费予以更换、</w:t>
      </w:r>
      <w:r>
        <w:rPr>
          <w:rFonts w:hint="eastAsia" w:ascii="宋体" w:hAnsi="宋体" w:eastAsia="宋体" w:cs="宋体"/>
          <w:color w:val="000000"/>
          <w:sz w:val="24"/>
          <w:highlight w:val="white"/>
          <w:lang w:val="en-US" w:eastAsia="zh-CN"/>
        </w:rPr>
        <w:t xml:space="preserve">维修</w:t>
      </w:r>
      <w:r>
        <w:rPr>
          <w:rFonts w:hint="eastAsia" w:ascii="宋体" w:hAnsi="宋体" w:eastAsia="宋体" w:cs="宋体"/>
          <w:color w:val="000000"/>
          <w:sz w:val="24"/>
          <w:highlight w:val="white"/>
        </w:rPr>
        <w:t xml:space="preserve">，由此产生的一切费用，均由</w:t>
      </w:r>
      <w:r>
        <w:rPr>
          <w:rFonts w:hint="eastAsia" w:ascii="宋体" w:hAnsi="宋体" w:eastAsia="宋体" w:cs="宋体"/>
          <w:color w:val="000000"/>
          <w:sz w:val="24"/>
          <w:highlight w:val="white"/>
          <w:lang w:val="en-US" w:eastAsia="zh-CN"/>
        </w:rPr>
        <w:t xml:space="preserve">乙方</w:t>
      </w:r>
      <w:r>
        <w:rPr>
          <w:rFonts w:hint="eastAsia" w:ascii="宋体" w:hAnsi="宋体" w:eastAsia="宋体" w:cs="宋体"/>
          <w:color w:val="000000"/>
          <w:sz w:val="24"/>
          <w:highlight w:val="white"/>
        </w:rPr>
        <w:t xml:space="preserve">承担。b、如</w:t>
      </w:r>
      <w:r>
        <w:rPr>
          <w:rFonts w:hint="eastAsia" w:ascii="宋体" w:hAnsi="宋体" w:eastAsia="宋体" w:cs="宋体"/>
          <w:color w:val="000000"/>
          <w:sz w:val="24"/>
          <w:highlight w:val="white"/>
          <w:lang w:val="en-US" w:eastAsia="zh-CN"/>
        </w:rPr>
        <w:t xml:space="preserve">乙方</w:t>
      </w:r>
      <w:r>
        <w:rPr>
          <w:rFonts w:hint="eastAsia" w:ascii="宋体" w:hAnsi="宋体" w:eastAsia="宋体" w:cs="宋体"/>
          <w:color w:val="000000"/>
          <w:sz w:val="24"/>
          <w:highlight w:val="white"/>
        </w:rPr>
        <w:t xml:space="preserve">对损坏或老化的设备（或备品备件），不予更换，</w:t>
      </w:r>
      <w:r>
        <w:rPr>
          <w:rFonts w:hint="eastAsia" w:ascii="宋体" w:hAnsi="宋体" w:eastAsia="宋体" w:cs="宋体"/>
          <w:color w:val="000000"/>
          <w:sz w:val="24"/>
          <w:highlight w:val="white"/>
          <w:lang w:val="en-US" w:eastAsia="zh-CN"/>
        </w:rPr>
        <w:t xml:space="preserve">甲方</w:t>
      </w:r>
      <w:r>
        <w:rPr>
          <w:rFonts w:hint="eastAsia" w:ascii="宋体" w:hAnsi="宋体" w:eastAsia="宋体" w:cs="宋体"/>
          <w:color w:val="000000"/>
          <w:sz w:val="24"/>
          <w:highlight w:val="white"/>
        </w:rPr>
        <w:t xml:space="preserve">将自行选择维修单位，由此产生包括维护、设备更换一切费用，由</w:t>
      </w:r>
      <w:r>
        <w:rPr>
          <w:rFonts w:hint="eastAsia" w:ascii="宋体" w:hAnsi="宋体" w:eastAsia="宋体" w:cs="宋体"/>
          <w:color w:val="000000"/>
          <w:sz w:val="24"/>
          <w:highlight w:val="white"/>
          <w:lang w:val="en-US" w:eastAsia="zh-CN"/>
        </w:rPr>
        <w:t xml:space="preserve">乙方</w:t>
      </w:r>
      <w:r>
        <w:rPr>
          <w:rFonts w:hint="eastAsia" w:ascii="宋体" w:hAnsi="宋体" w:eastAsia="宋体" w:cs="宋体"/>
          <w:color w:val="000000"/>
          <w:sz w:val="24"/>
          <w:highlight w:val="white"/>
        </w:rPr>
        <w:t xml:space="preserve">无条件</w:t>
      </w:r>
      <w:r>
        <w:rPr>
          <w:rFonts w:hint="eastAsia" w:ascii="宋体" w:hAnsi="宋体" w:eastAsia="宋体" w:cs="宋体"/>
          <w:color w:val="000000"/>
          <w:sz w:val="24"/>
          <w:highlight w:val="white"/>
          <w:lang w:val="en-US" w:eastAsia="zh-CN"/>
        </w:rPr>
        <w:t xml:space="preserve">支付</w:t>
      </w:r>
      <w:r>
        <w:rPr>
          <w:rFonts w:hint="eastAsia" w:ascii="宋体" w:hAnsi="宋体" w:eastAsia="宋体" w:cs="宋体"/>
          <w:color w:val="000000"/>
          <w:sz w:val="24"/>
          <w:highlight w:val="white"/>
          <w:lang w:eastAsia="zh-CN"/>
        </w:rPr>
        <w:t xml:space="preserve">。否则</w:t>
      </w:r>
      <w:r>
        <w:rPr>
          <w:rFonts w:hint="eastAsia" w:ascii="宋体" w:hAnsi="宋体" w:eastAsia="宋体" w:cs="宋体"/>
          <w:color w:val="000000"/>
          <w:sz w:val="24"/>
          <w:highlight w:val="white"/>
          <w:lang w:val="en-US" w:eastAsia="zh-CN"/>
        </w:rPr>
        <w:t xml:space="preserve">甲方</w:t>
      </w:r>
      <w:r>
        <w:rPr>
          <w:rFonts w:hint="eastAsia" w:ascii="宋体" w:hAnsi="宋体" w:eastAsia="宋体" w:cs="宋体"/>
          <w:color w:val="000000"/>
          <w:sz w:val="24"/>
          <w:highlight w:val="white"/>
          <w:lang w:eastAsia="zh-CN"/>
        </w:rPr>
        <w:t xml:space="preserve">将上报招投标监管部门，记</w:t>
      </w:r>
      <w:r>
        <w:rPr>
          <w:rFonts w:hint="eastAsia" w:ascii="宋体" w:hAnsi="宋体" w:eastAsia="宋体" w:cs="宋体"/>
          <w:color w:val="000000"/>
          <w:sz w:val="24"/>
          <w:highlight w:val="white"/>
          <w:lang w:val="en-US" w:eastAsia="zh-CN"/>
        </w:rPr>
        <w:t xml:space="preserve">乙方</w:t>
      </w:r>
      <w:r>
        <w:rPr>
          <w:rFonts w:hint="eastAsia" w:ascii="宋体" w:hAnsi="宋体" w:eastAsia="宋体" w:cs="宋体"/>
          <w:color w:val="000000"/>
          <w:sz w:val="24"/>
          <w:highlight w:val="white"/>
          <w:lang w:eastAsia="zh-CN"/>
        </w:rPr>
        <w:t xml:space="preserve">不良记录。</w:t>
      </w:r>
      <w:r>
        <w:rPr>
          <w:highlight w:val="white"/>
        </w:rPr>
      </w:r>
      <w:r/>
    </w:p>
    <w:p>
      <w:pPr>
        <w:ind w:firstLine="480"/>
        <w:jc w:val="left"/>
        <w:spacing w:line="56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在质保期内，乙方供应商接到故障通知后，维修人员应在2小时内到达用户现场，8小时内维修完成，并按国家及行业标准进行处理。在质保期内，如货物（车辆）或零部件因非人为因素出现故障而造成短期停用时，则质保期和免费维护期相应顺延。如停用时间累计超过60天则质保期重新计算。</w:t>
      </w:r>
      <w:r>
        <w:rPr>
          <w:highlight w:val="white"/>
        </w:rPr>
      </w:r>
      <w:r/>
    </w:p>
    <w:p>
      <w:pPr>
        <w:pStyle w:val="1089"/>
        <w:numPr>
          <w:ilvl w:val="0"/>
          <w:numId w:val="5"/>
        </w:numPr>
        <w:spacing w:line="500" w:lineRule="exact"/>
        <w:rPr>
          <w:rFonts w:hint="eastAsia" w:ascii="宋体" w:hAnsi="宋体" w:eastAsia="宋体" w:cs="宋体"/>
          <w:b/>
          <w:sz w:val="24"/>
          <w:szCs w:val="22"/>
          <w:highlight w:val="white"/>
        </w:rPr>
      </w:pPr>
      <w:r>
        <w:rPr>
          <w:rFonts w:hint="eastAsia" w:ascii="宋体" w:hAnsi="宋体" w:eastAsia="宋体" w:cs="宋体"/>
          <w:b/>
          <w:sz w:val="24"/>
          <w:szCs w:val="22"/>
          <w:highlight w:val="white"/>
        </w:rPr>
        <w:t xml:space="preserve">履约保证金</w:t>
      </w:r>
      <w:r>
        <w:rPr>
          <w:highlight w:val="white"/>
        </w:rPr>
      </w:r>
      <w:r/>
    </w:p>
    <w:p>
      <w:pPr>
        <w:ind w:firstLine="480"/>
        <w:spacing w:line="560" w:lineRule="exact"/>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lang w:val="zh-CN"/>
        </w:rPr>
        <w:t xml:space="preserve">按照以下第</w:t>
      </w:r>
      <w:r>
        <w:rPr>
          <w:rFonts w:hint="eastAsia" w:ascii="宋体" w:hAnsi="宋体" w:eastAsia="宋体" w:cs="宋体"/>
          <w:bCs/>
          <w:color w:val="000000"/>
          <w:sz w:val="24"/>
          <w:highlight w:val="white"/>
          <w:u w:val="single"/>
        </w:rPr>
        <w:t xml:space="preserve">  </w:t>
      </w:r>
      <w:r>
        <w:rPr>
          <w:rFonts w:hint="eastAsia" w:ascii="宋体" w:hAnsi="宋体" w:eastAsia="宋体" w:cs="宋体"/>
          <w:bCs/>
          <w:color w:val="000000"/>
          <w:sz w:val="24"/>
          <w:highlight w:val="white"/>
          <w:u w:val="single"/>
          <w:lang w:val="en-US" w:eastAsia="zh-CN"/>
        </w:rPr>
        <w:t xml:space="preserve">1</w:t>
      </w:r>
      <w:r>
        <w:rPr>
          <w:rFonts w:hint="eastAsia" w:ascii="宋体" w:hAnsi="宋体" w:eastAsia="宋体" w:cs="宋体"/>
          <w:bCs/>
          <w:color w:val="000000"/>
          <w:sz w:val="24"/>
          <w:highlight w:val="white"/>
          <w:u w:val="single"/>
        </w:rPr>
        <w:t xml:space="preserve"> </w:t>
      </w:r>
      <w:r>
        <w:rPr>
          <w:rFonts w:hint="eastAsia" w:ascii="宋体" w:hAnsi="宋体" w:eastAsia="宋体" w:cs="宋体"/>
          <w:bCs/>
          <w:color w:val="000000"/>
          <w:sz w:val="24"/>
          <w:highlight w:val="white"/>
          <w:lang w:val="zh-CN"/>
        </w:rPr>
        <w:t xml:space="preserve">方式确定履约保证收取方式。</w:t>
      </w:r>
      <w:r>
        <w:rPr>
          <w:highlight w:val="white"/>
        </w:rPr>
      </w:r>
      <w:r/>
    </w:p>
    <w:p>
      <w:pPr>
        <w:ind w:firstLine="480"/>
        <w:spacing w:line="560" w:lineRule="exact"/>
        <w:rPr>
          <w:rFonts w:hint="eastAsia" w:ascii="宋体" w:hAnsi="宋体" w:eastAsia="宋体" w:cs="宋体"/>
          <w:bCs/>
          <w:color w:val="000000"/>
          <w:sz w:val="24"/>
          <w:szCs w:val="22"/>
          <w:highlight w:val="white"/>
        </w:rPr>
      </w:pPr>
      <w:r>
        <w:rPr>
          <w:rFonts w:hint="eastAsia" w:ascii="宋体" w:hAnsi="宋体" w:eastAsia="宋体" w:cs="宋体"/>
          <w:bCs/>
          <w:color w:val="000000"/>
          <w:sz w:val="24"/>
          <w:szCs w:val="22"/>
          <w:highlight w:val="white"/>
          <w:lang w:val="zh-CN"/>
        </w:rPr>
        <w:t xml:space="preserve">(1)不收取履约保证金。</w:t>
      </w:r>
      <w:r>
        <w:rPr>
          <w:highlight w:val="white"/>
        </w:rPr>
      </w:r>
      <w:r/>
    </w:p>
    <w:p>
      <w:pPr>
        <w:ind w:firstLine="480"/>
        <w:spacing w:line="560" w:lineRule="exact"/>
        <w:rPr>
          <w:rFonts w:hint="eastAsia" w:ascii="宋体" w:hAnsi="宋体" w:eastAsia="宋体" w:cs="宋体"/>
          <w:bCs/>
          <w:color w:val="000000"/>
          <w:sz w:val="24"/>
          <w:szCs w:val="22"/>
          <w:highlight w:val="white"/>
        </w:rPr>
      </w:pPr>
      <w:r>
        <w:rPr>
          <w:rFonts w:hint="eastAsia" w:ascii="宋体" w:hAnsi="宋体" w:eastAsia="宋体" w:cs="宋体"/>
          <w:bCs/>
          <w:color w:val="000000"/>
          <w:sz w:val="24"/>
          <w:szCs w:val="22"/>
          <w:highlight w:val="white"/>
          <w:lang w:val="zh-CN"/>
        </w:rPr>
        <w:t xml:space="preserve">(2)履约保证金</w:t>
      </w:r>
      <w:r>
        <w:rPr>
          <w:rFonts w:hint="eastAsia" w:ascii="宋体" w:hAnsi="宋体" w:eastAsia="宋体" w:cs="宋体"/>
          <w:bCs/>
          <w:color w:val="000000"/>
          <w:sz w:val="24"/>
          <w:szCs w:val="22"/>
          <w:highlight w:val="white"/>
          <w:lang w:val="en-US" w:eastAsia="zh-CN"/>
        </w:rPr>
        <w:t xml:space="preserve">须</w:t>
      </w:r>
      <w:r>
        <w:rPr>
          <w:rFonts w:hint="eastAsia" w:ascii="宋体" w:hAnsi="宋体" w:eastAsia="宋体" w:cs="宋体"/>
          <w:bCs/>
          <w:color w:val="000000"/>
          <w:sz w:val="24"/>
          <w:szCs w:val="22"/>
          <w:highlight w:val="white"/>
          <w:lang w:val="zh-CN"/>
        </w:rPr>
        <w:t xml:space="preserve">在采购合同签订前（</w:t>
      </w:r>
      <w:r>
        <w:rPr>
          <w:rFonts w:hint="eastAsia" w:ascii="宋体" w:hAnsi="宋体" w:eastAsia="宋体" w:cs="宋体"/>
          <w:bCs/>
          <w:color w:val="000000"/>
          <w:sz w:val="24"/>
          <w:szCs w:val="22"/>
          <w:highlight w:val="white"/>
          <w:lang w:val="en-US" w:eastAsia="zh-CN"/>
        </w:rPr>
        <w:t xml:space="preserve">即</w:t>
      </w:r>
      <w:r>
        <w:rPr>
          <w:rFonts w:hint="eastAsia" w:ascii="宋体" w:hAnsi="宋体" w:eastAsia="宋体" w:cs="宋体"/>
          <w:bCs/>
          <w:color w:val="000000"/>
          <w:sz w:val="24"/>
          <w:szCs w:val="22"/>
          <w:highlight w:val="white"/>
          <w:lang w:val="zh-CN"/>
        </w:rPr>
        <w:t xml:space="preserve">在中标通知书发出之日起15日内）提交，履约保证金的金额：按采购合同总价的</w:t>
      </w:r>
      <w:r>
        <w:rPr>
          <w:rFonts w:hint="eastAsia" w:ascii="宋体" w:hAnsi="宋体" w:eastAsia="宋体" w:cs="宋体"/>
          <w:bCs/>
          <w:color w:val="000000"/>
          <w:sz w:val="24"/>
          <w:szCs w:val="22"/>
          <w:highlight w:val="white"/>
          <w:lang w:val="en-US" w:eastAsia="zh-CN"/>
        </w:rPr>
        <w:t xml:space="preserve">10</w:t>
      </w:r>
      <w:r>
        <w:rPr>
          <w:rFonts w:hint="eastAsia" w:ascii="宋体" w:hAnsi="宋体" w:eastAsia="宋体" w:cs="宋体"/>
          <w:bCs/>
          <w:color w:val="000000"/>
          <w:sz w:val="24"/>
          <w:szCs w:val="22"/>
          <w:highlight w:val="white"/>
          <w:lang w:val="zh-CN"/>
        </w:rPr>
        <w:t xml:space="preserve"> %计取。除银行电汇、网上银行（从中标人法人基本存款账户转出）外，供应商还可选用银行保函、担保公司的保证担保或保险公司的保证保险等多种形式缴纳。</w:t>
      </w:r>
      <w:r>
        <w:rPr>
          <w:highlight w:val="white"/>
        </w:rPr>
      </w:r>
      <w:r/>
    </w:p>
    <w:p>
      <w:pPr>
        <w:ind w:firstLine="480"/>
        <w:spacing w:line="560" w:lineRule="exact"/>
        <w:rPr>
          <w:rFonts w:hint="eastAsia" w:ascii="宋体" w:hAnsi="宋体" w:eastAsia="宋体" w:cs="宋体"/>
          <w:bCs/>
          <w:color w:val="000000"/>
          <w:sz w:val="24"/>
          <w:szCs w:val="22"/>
          <w:highlight w:val="white"/>
        </w:rPr>
      </w:pPr>
      <w:r>
        <w:rPr>
          <w:rFonts w:hint="eastAsia" w:ascii="宋体" w:hAnsi="宋体" w:eastAsia="宋体" w:cs="宋体"/>
          <w:bCs/>
          <w:color w:val="000000"/>
          <w:sz w:val="24"/>
          <w:szCs w:val="22"/>
          <w:highlight w:val="white"/>
          <w:lang w:val="zh-CN"/>
        </w:rPr>
        <w:t xml:space="preserve">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r>
        <w:rPr>
          <w:highlight w:val="white"/>
        </w:rPr>
      </w:r>
      <w:r/>
    </w:p>
    <w:p>
      <w:pPr>
        <w:ind w:firstLine="480"/>
        <w:spacing w:line="560" w:lineRule="exact"/>
        <w:rPr>
          <w:rFonts w:hint="eastAsia" w:ascii="宋体" w:hAnsi="宋体" w:eastAsia="宋体" w:cs="宋体"/>
          <w:bCs/>
          <w:color w:val="000000"/>
          <w:sz w:val="24"/>
          <w:szCs w:val="22"/>
          <w:highlight w:val="white"/>
        </w:rPr>
      </w:pPr>
      <w:r>
        <w:rPr>
          <w:rFonts w:hint="eastAsia" w:ascii="宋体" w:hAnsi="宋体" w:eastAsia="宋体" w:cs="宋体"/>
          <w:bCs/>
          <w:color w:val="000000"/>
          <w:sz w:val="24"/>
          <w:szCs w:val="22"/>
          <w:highlight w:val="white"/>
          <w:lang w:val="zh-CN"/>
        </w:rPr>
        <w:t xml:space="preserve">履约保证金退还的条件：按以下第 </w:t>
      </w:r>
      <w:r>
        <w:rPr>
          <w:rFonts w:hint="eastAsia" w:ascii="宋体" w:hAnsi="宋体" w:eastAsia="宋体" w:cs="宋体"/>
          <w:bCs/>
          <w:color w:val="000000"/>
          <w:sz w:val="24"/>
          <w:szCs w:val="22"/>
          <w:highlight w:val="white"/>
        </w:rPr>
        <w:t xml:space="preserve">a</w:t>
      </w:r>
      <w:r>
        <w:rPr>
          <w:rFonts w:hint="eastAsia" w:ascii="宋体" w:hAnsi="宋体" w:eastAsia="宋体" w:cs="宋体"/>
          <w:bCs/>
          <w:color w:val="000000"/>
          <w:sz w:val="24"/>
          <w:szCs w:val="22"/>
          <w:highlight w:val="white"/>
          <w:lang w:val="zh-CN"/>
        </w:rPr>
        <w:t xml:space="preserve">种方式实行：</w:t>
      </w:r>
      <w:r>
        <w:rPr>
          <w:highlight w:val="white"/>
        </w:rPr>
      </w:r>
      <w:r/>
    </w:p>
    <w:p>
      <w:pPr>
        <w:ind w:firstLine="480"/>
        <w:spacing w:line="560" w:lineRule="exact"/>
        <w:rPr>
          <w:rFonts w:hint="eastAsia" w:ascii="宋体" w:hAnsi="宋体" w:eastAsia="宋体" w:cs="宋体"/>
          <w:bCs/>
          <w:color w:val="000000"/>
          <w:sz w:val="24"/>
          <w:szCs w:val="22"/>
          <w:highlight w:val="white"/>
        </w:rPr>
      </w:pPr>
      <w:r>
        <w:rPr>
          <w:rFonts w:hint="eastAsia" w:ascii="宋体" w:hAnsi="宋体" w:eastAsia="宋体" w:cs="宋体"/>
          <w:bCs/>
          <w:color w:val="000000"/>
          <w:sz w:val="24"/>
          <w:szCs w:val="22"/>
          <w:highlight w:val="white"/>
          <w:lang w:val="zh-CN"/>
        </w:rPr>
        <w:t xml:space="preserve">a、货物类项目，项目验收合格，出具验收报告及履约保证金收据申请退付；</w:t>
      </w:r>
      <w:r>
        <w:rPr>
          <w:highlight w:val="white"/>
        </w:rPr>
      </w:r>
      <w:r/>
    </w:p>
    <w:p>
      <w:pPr>
        <w:ind w:firstLine="480"/>
        <w:spacing w:line="560" w:lineRule="exact"/>
        <w:rPr>
          <w:rFonts w:hint="eastAsia" w:ascii="宋体" w:hAnsi="宋体" w:eastAsia="宋体" w:cs="宋体"/>
          <w:bCs/>
          <w:color w:val="000000"/>
          <w:sz w:val="24"/>
          <w:szCs w:val="22"/>
          <w:highlight w:val="white"/>
        </w:rPr>
      </w:pPr>
      <w:r>
        <w:rPr>
          <w:rFonts w:hint="eastAsia" w:ascii="宋体" w:hAnsi="宋体" w:eastAsia="宋体" w:cs="宋体"/>
          <w:bCs/>
          <w:color w:val="000000"/>
          <w:sz w:val="24"/>
          <w:szCs w:val="22"/>
          <w:highlight w:val="white"/>
          <w:lang w:val="zh-CN"/>
        </w:rPr>
        <w:t xml:space="preserve">b、服务类项目，项目履约期满评价合格，出具履约评价报告及履约保证金收据申请退付；</w:t>
      </w:r>
      <w:r>
        <w:rPr>
          <w:highlight w:val="white"/>
        </w:rPr>
      </w:r>
      <w:r/>
    </w:p>
    <w:p>
      <w:pPr>
        <w:ind w:firstLine="480"/>
        <w:spacing w:line="560" w:lineRule="exact"/>
        <w:rPr>
          <w:rFonts w:hint="eastAsia" w:ascii="宋体" w:hAnsi="宋体" w:eastAsia="宋体" w:cs="宋体"/>
          <w:bCs/>
          <w:color w:val="000000"/>
          <w:sz w:val="24"/>
          <w:szCs w:val="22"/>
          <w:highlight w:val="white"/>
        </w:rPr>
      </w:pPr>
      <w:r>
        <w:rPr>
          <w:rFonts w:hint="eastAsia" w:ascii="宋体" w:hAnsi="宋体" w:eastAsia="宋体" w:cs="宋体"/>
          <w:bCs/>
          <w:color w:val="000000"/>
          <w:sz w:val="24"/>
          <w:szCs w:val="22"/>
          <w:highlight w:val="white"/>
          <w:lang w:val="zh-CN"/>
        </w:rPr>
        <w:t xml:space="preserve">c、工程类项目，项目完工验收合格，出具完工证明及履约保证金收据申请退付；</w:t>
      </w:r>
      <w:r>
        <w:rPr>
          <w:highlight w:val="white"/>
        </w:rPr>
      </w:r>
      <w:r/>
    </w:p>
    <w:p>
      <w:pPr>
        <w:ind w:firstLine="480"/>
        <w:spacing w:line="560" w:lineRule="exact"/>
        <w:rPr>
          <w:rFonts w:hint="eastAsia" w:ascii="宋体" w:hAnsi="宋体" w:eastAsia="宋体" w:cs="宋体"/>
          <w:bCs/>
          <w:color w:val="000000"/>
          <w:sz w:val="24"/>
          <w:szCs w:val="22"/>
          <w:highlight w:val="white"/>
        </w:rPr>
      </w:pPr>
      <w:r>
        <w:rPr>
          <w:rFonts w:hint="eastAsia" w:ascii="宋体" w:hAnsi="宋体" w:eastAsia="宋体" w:cs="宋体"/>
          <w:bCs/>
          <w:color w:val="000000"/>
          <w:sz w:val="24"/>
          <w:szCs w:val="22"/>
          <w:highlight w:val="white"/>
          <w:lang w:val="zh-CN"/>
        </w:rPr>
        <w:t xml:space="preserve">履约保证金退还时间：采购单位收到供应商退付申请后5个工作日内退还；</w:t>
      </w:r>
      <w:r>
        <w:rPr>
          <w:highlight w:val="white"/>
        </w:rPr>
      </w:r>
      <w:r/>
    </w:p>
    <w:p>
      <w:pPr>
        <w:ind w:firstLine="480"/>
        <w:spacing w:line="560" w:lineRule="exact"/>
        <w:rPr>
          <w:rFonts w:hint="eastAsia" w:ascii="宋体" w:hAnsi="宋体" w:eastAsia="宋体" w:cs="宋体"/>
          <w:bCs/>
          <w:color w:val="000000"/>
          <w:sz w:val="24"/>
          <w:szCs w:val="22"/>
          <w:highlight w:val="white"/>
        </w:rPr>
      </w:pPr>
      <w:r>
        <w:rPr>
          <w:rFonts w:hint="eastAsia" w:ascii="宋体" w:hAnsi="宋体" w:eastAsia="宋体" w:cs="宋体"/>
          <w:bCs/>
          <w:color w:val="000000"/>
          <w:sz w:val="24"/>
          <w:szCs w:val="22"/>
          <w:highlight w:val="white"/>
          <w:lang w:val="zh-CN"/>
        </w:rPr>
        <w:t xml:space="preserve">履约保证金不予退还情形：除不可抗力外，供应商不履行与采购人订立的采购合同的，履约保证金不予退还，给采购人造成的损失超过履约保证金数额的，还应当对超过部分予以赔偿；</w:t>
      </w:r>
      <w:r>
        <w:rPr>
          <w:highlight w:val="white"/>
        </w:rPr>
      </w:r>
      <w:r/>
    </w:p>
    <w:p>
      <w:pPr>
        <w:ind w:firstLine="480"/>
        <w:spacing w:line="560" w:lineRule="exact"/>
        <w:rPr>
          <w:rFonts w:hint="eastAsia" w:ascii="宋体" w:hAnsi="宋体" w:eastAsia="宋体" w:cs="宋体"/>
          <w:bCs/>
          <w:color w:val="000000"/>
          <w:sz w:val="24"/>
          <w:szCs w:val="22"/>
          <w:highlight w:val="white"/>
        </w:rPr>
      </w:pPr>
      <w:r>
        <w:rPr>
          <w:rFonts w:hint="eastAsia" w:ascii="宋体" w:hAnsi="宋体" w:eastAsia="宋体" w:cs="宋体"/>
          <w:bCs/>
          <w:color w:val="000000"/>
          <w:sz w:val="24"/>
          <w:szCs w:val="22"/>
          <w:highlight w:val="white"/>
          <w:lang w:val="zh-CN"/>
        </w:rPr>
        <w:t xml:space="preserve">逾期退还履约保证金的违约责任：除应当退还履约保证金外，还应当按中国人民银行同期贷款基准利率上浮 20％后的利率支付超期资金占用费，但因供应商自身原因导致无法及时退还的除外。</w:t>
      </w:r>
      <w:r>
        <w:rPr>
          <w:highlight w:val="white"/>
        </w:rPr>
      </w:r>
      <w:r/>
    </w:p>
    <w:p>
      <w:pPr>
        <w:ind w:firstLine="480"/>
        <w:jc w:val="left"/>
        <w:spacing w:line="480" w:lineRule="exact"/>
        <w:rPr>
          <w:rFonts w:hint="eastAsia" w:ascii="宋体" w:hAnsi="宋体" w:eastAsia="宋体" w:cs="宋体"/>
          <w:bCs/>
          <w:color w:val="000000"/>
          <w:sz w:val="24"/>
          <w:highlight w:val="white"/>
        </w:rPr>
      </w:pPr>
      <w:r>
        <w:rPr>
          <w:rFonts w:hint="eastAsia" w:ascii="宋体" w:hAnsi="宋体" w:eastAsia="宋体" w:cs="宋体"/>
          <w:bCs/>
          <w:color w:val="000000"/>
          <w:sz w:val="24"/>
          <w:szCs w:val="22"/>
          <w:highlight w:val="white"/>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rPr>
          <w:highlight w:val="white"/>
        </w:rPr>
      </w:r>
      <w:r/>
    </w:p>
    <w:p>
      <w:pPr>
        <w:pStyle w:val="1089"/>
        <w:spacing w:line="500" w:lineRule="exact"/>
        <w:rPr>
          <w:rFonts w:hint="eastAsia" w:ascii="宋体" w:hAnsi="宋体" w:eastAsia="宋体" w:cs="宋体"/>
          <w:b/>
          <w:sz w:val="24"/>
          <w:szCs w:val="22"/>
          <w:highlight w:val="white"/>
        </w:rPr>
      </w:pPr>
      <w:r>
        <w:rPr>
          <w:rFonts w:hint="eastAsia" w:ascii="宋体" w:hAnsi="宋体" w:eastAsia="宋体" w:cs="宋体"/>
          <w:b/>
          <w:sz w:val="24"/>
          <w:szCs w:val="22"/>
          <w:highlight w:val="white"/>
        </w:rPr>
        <w:t xml:space="preserve">九、违约条款</w:t>
      </w:r>
      <w:r>
        <w:rPr>
          <w:highlight w:val="white"/>
        </w:rPr>
      </w:r>
      <w:r/>
    </w:p>
    <w:p>
      <w:pPr>
        <w:pStyle w:val="1089"/>
        <w:ind w:firstLine="480"/>
        <w:spacing w:line="500" w:lineRule="exact"/>
        <w:rPr>
          <w:rFonts w:hint="eastAsia" w:ascii="宋体" w:hAnsi="宋体" w:eastAsia="宋体" w:cs="宋体"/>
          <w:sz w:val="24"/>
          <w:szCs w:val="22"/>
          <w:highlight w:val="white"/>
        </w:rPr>
      </w:pPr>
      <w:r>
        <w:rPr>
          <w:rFonts w:hint="eastAsia" w:ascii="宋体" w:hAnsi="宋体" w:eastAsia="宋体" w:cs="宋体"/>
          <w:sz w:val="24"/>
          <w:szCs w:val="22"/>
          <w:highlight w:val="white"/>
        </w:rPr>
        <w:t xml:space="preserve">（一）合同签订后，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hint="eastAsia" w:ascii="宋体" w:hAnsi="宋体" w:eastAsia="宋体" w:cs="宋体"/>
          <w:sz w:val="24"/>
          <w:szCs w:val="22"/>
          <w:highlight w:val="white"/>
          <w:lang w:val="en-US" w:eastAsia="zh-CN"/>
        </w:rPr>
        <w:t xml:space="preserve">如甲方拒绝延期，乙方</w:t>
      </w:r>
      <w:r>
        <w:rPr>
          <w:rFonts w:hint="eastAsia" w:ascii="宋体" w:hAnsi="宋体" w:eastAsia="宋体" w:cs="宋体"/>
          <w:sz w:val="24"/>
          <w:szCs w:val="22"/>
          <w:highlight w:val="white"/>
        </w:rPr>
        <w:t xml:space="preserve">应向甲方支付违约金，除甲方或不可抗力造成原因外，每延迟交付一天，罚款2000元，最高不超过总价款的10%</w:t>
      </w:r>
      <w:r>
        <w:rPr>
          <w:rFonts w:hint="eastAsia" w:ascii="宋体" w:hAnsi="宋体" w:eastAsia="宋体" w:cs="宋体"/>
          <w:sz w:val="24"/>
          <w:szCs w:val="22"/>
          <w:highlight w:val="white"/>
          <w:lang w:eastAsia="zh-CN"/>
        </w:rPr>
        <w:t xml:space="preserve">；</w:t>
      </w:r>
      <w:r>
        <w:rPr>
          <w:rFonts w:hint="eastAsia" w:ascii="宋体" w:hAnsi="宋体" w:eastAsia="宋体" w:cs="宋体"/>
          <w:sz w:val="24"/>
          <w:szCs w:val="22"/>
          <w:highlight w:val="white"/>
        </w:rPr>
        <w:t xml:space="preserve">由甲方从待付货款中扣除；延期超过</w:t>
      </w:r>
      <w:r>
        <w:rPr>
          <w:rFonts w:hint="eastAsia" w:ascii="宋体" w:hAnsi="宋体" w:eastAsia="宋体" w:cs="宋体"/>
          <w:color w:val="000000"/>
          <w:sz w:val="24"/>
          <w:szCs w:val="24"/>
          <w:highlight w:val="white"/>
        </w:rPr>
        <w:t xml:space="preserve">7个工作日</w:t>
      </w:r>
      <w:r>
        <w:rPr>
          <w:rFonts w:hint="eastAsia" w:ascii="宋体" w:hAnsi="宋体" w:eastAsia="宋体" w:cs="宋体"/>
          <w:color w:val="000000"/>
          <w:sz w:val="24"/>
          <w:szCs w:val="24"/>
          <w:highlight w:val="white"/>
          <w:lang w:val="en-US" w:eastAsia="zh-CN"/>
        </w:rPr>
        <w:t xml:space="preserve">不能按要求交货的</w:t>
      </w:r>
      <w:r>
        <w:rPr>
          <w:rFonts w:hint="eastAsia" w:ascii="宋体" w:hAnsi="宋体" w:eastAsia="宋体" w:cs="宋体"/>
          <w:sz w:val="24"/>
          <w:szCs w:val="22"/>
          <w:highlight w:val="white"/>
        </w:rPr>
        <w:t xml:space="preserve">，甲方有权强制解除合同并没收履约保证金，并有权按法律规定（程序）向乙方索赔损失。</w:t>
      </w:r>
      <w:r>
        <w:rPr>
          <w:highlight w:val="white"/>
        </w:rPr>
      </w:r>
      <w:r/>
    </w:p>
    <w:p>
      <w:pPr>
        <w:pStyle w:val="1089"/>
        <w:ind w:firstLine="480"/>
        <w:spacing w:line="500" w:lineRule="exact"/>
        <w:rPr>
          <w:rFonts w:hint="eastAsia" w:ascii="宋体" w:hAnsi="宋体" w:eastAsia="宋体" w:cs="宋体"/>
          <w:sz w:val="24"/>
          <w:szCs w:val="22"/>
          <w:highlight w:val="white"/>
        </w:rPr>
      </w:pPr>
      <w:r>
        <w:rPr>
          <w:rFonts w:hint="eastAsia" w:ascii="宋体" w:hAnsi="宋体" w:eastAsia="宋体" w:cs="宋体"/>
          <w:sz w:val="24"/>
          <w:szCs w:val="22"/>
          <w:highlight w:val="white"/>
        </w:rPr>
        <w:t xml:space="preserve">（二）乙方所供产品</w:t>
      </w:r>
      <w:r>
        <w:rPr>
          <w:rFonts w:hint="eastAsia" w:ascii="宋体" w:hAnsi="宋体" w:eastAsia="宋体" w:cs="宋体"/>
          <w:sz w:val="24"/>
          <w:szCs w:val="22"/>
          <w:highlight w:val="white"/>
          <w:lang w:val="en-US" w:eastAsia="zh-CN"/>
        </w:rPr>
        <w:t xml:space="preserve">品牌</w:t>
      </w:r>
      <w:r>
        <w:rPr>
          <w:rFonts w:hint="eastAsia" w:ascii="宋体" w:hAnsi="宋体" w:eastAsia="宋体" w:cs="宋体"/>
          <w:sz w:val="24"/>
          <w:szCs w:val="22"/>
          <w:highlight w:val="white"/>
        </w:rPr>
        <w:t xml:space="preserve">、型号、规格、</w:t>
      </w:r>
      <w:r>
        <w:rPr>
          <w:rFonts w:hint="eastAsia" w:ascii="宋体" w:hAnsi="宋体" w:eastAsia="宋体" w:cs="宋体"/>
          <w:sz w:val="24"/>
          <w:szCs w:val="22"/>
          <w:highlight w:val="white"/>
          <w:lang w:val="en-US" w:eastAsia="zh-CN"/>
        </w:rPr>
        <w:t xml:space="preserve">技术参数、</w:t>
      </w:r>
      <w:r>
        <w:rPr>
          <w:rFonts w:hint="eastAsia" w:ascii="宋体" w:hAnsi="宋体" w:eastAsia="宋体" w:cs="宋体"/>
          <w:sz w:val="24"/>
          <w:szCs w:val="22"/>
          <w:highlight w:val="white"/>
        </w:rPr>
        <w:t xml:space="preserve">质量不符合规定的，由其负责包换或包修，并承担修理、调换或退货而支付的实际费用。乙方愿意更换货物但逾期交货的，按乙方逾期交货处理。乙方拒绝更换货物的，甲方可单方面解除合同。</w:t>
      </w:r>
      <w:r>
        <w:rPr>
          <w:highlight w:val="white"/>
        </w:rPr>
      </w:r>
      <w:r/>
    </w:p>
    <w:p>
      <w:pPr>
        <w:pStyle w:val="1089"/>
        <w:ind w:firstLine="480"/>
        <w:spacing w:line="500" w:lineRule="exact"/>
        <w:rPr>
          <w:rFonts w:hint="eastAsia" w:ascii="宋体" w:hAnsi="宋体" w:eastAsia="宋体" w:cs="宋体"/>
          <w:sz w:val="24"/>
          <w:szCs w:val="22"/>
          <w:highlight w:val="white"/>
        </w:rPr>
      </w:pPr>
      <w:r>
        <w:rPr>
          <w:rFonts w:hint="eastAsia" w:ascii="宋体" w:hAnsi="宋体" w:eastAsia="宋体" w:cs="宋体"/>
          <w:sz w:val="24"/>
          <w:szCs w:val="22"/>
          <w:highlight w:val="white"/>
        </w:rPr>
        <w:t xml:space="preserve">（三）乙方在接到甲方通知后，必须确保在</w:t>
      </w:r>
      <w:r>
        <w:rPr>
          <w:rFonts w:hint="eastAsia" w:ascii="宋体" w:hAnsi="宋体" w:eastAsia="宋体" w:cs="宋体"/>
          <w:sz w:val="24"/>
          <w:szCs w:val="22"/>
          <w:highlight w:val="white"/>
          <w:lang w:val="en-US" w:eastAsia="zh-CN"/>
        </w:rPr>
        <w:t xml:space="preserve">2</w:t>
      </w:r>
      <w:r>
        <w:rPr>
          <w:rFonts w:hint="eastAsia" w:ascii="宋体" w:hAnsi="宋体" w:eastAsia="宋体" w:cs="宋体"/>
          <w:sz w:val="24"/>
          <w:szCs w:val="22"/>
          <w:highlight w:val="white"/>
        </w:rPr>
        <w:t xml:space="preserve">小时内快速响应服务，派人到达现场处理设备故障和问题，</w:t>
      </w:r>
      <w:r>
        <w:rPr>
          <w:rFonts w:hint="eastAsia" w:ascii="宋体" w:hAnsi="宋体" w:eastAsia="宋体" w:cs="宋体"/>
          <w:sz w:val="24"/>
          <w:szCs w:val="22"/>
          <w:highlight w:val="white"/>
          <w:lang w:val="en-US" w:eastAsia="zh-CN"/>
        </w:rPr>
        <w:t xml:space="preserve">8</w:t>
      </w:r>
      <w:r>
        <w:rPr>
          <w:rFonts w:hint="eastAsia" w:ascii="宋体" w:hAnsi="宋体" w:eastAsia="宋体" w:cs="宋体"/>
          <w:sz w:val="24"/>
          <w:szCs w:val="22"/>
          <w:highlight w:val="white"/>
        </w:rPr>
        <w:t xml:space="preserve">小时内解决问题，排除故障恢复运行</w:t>
      </w:r>
      <w:r>
        <w:rPr>
          <w:rFonts w:hint="eastAsia" w:ascii="宋体" w:hAnsi="宋体" w:eastAsia="宋体" w:cs="宋体"/>
          <w:sz w:val="24"/>
          <w:szCs w:val="22"/>
          <w:highlight w:val="white"/>
          <w:lang w:eastAsia="zh-CN"/>
        </w:rPr>
        <w:t xml:space="preserve">。</w:t>
      </w:r>
      <w:r>
        <w:rPr>
          <w:rFonts w:hint="eastAsia" w:ascii="宋体" w:hAnsi="宋体" w:eastAsia="宋体" w:cs="宋体"/>
          <w:sz w:val="24"/>
          <w:szCs w:val="22"/>
          <w:highlight w:val="white"/>
        </w:rPr>
        <w:t xml:space="preserve">否则甲方有权另行委派其他单位维修，由此产生的一切费用和给甲方造成的一切损失由乙方承担</w:t>
      </w:r>
      <w:r>
        <w:rPr>
          <w:rFonts w:hint="eastAsia" w:ascii="宋体" w:hAnsi="宋体" w:eastAsia="宋体" w:cs="宋体"/>
          <w:sz w:val="24"/>
          <w:szCs w:val="22"/>
          <w:highlight w:val="white"/>
          <w:lang w:eastAsia="zh-CN"/>
        </w:rPr>
        <w:t xml:space="preserve">。</w:t>
      </w:r>
      <w:r>
        <w:rPr>
          <w:highlight w:val="white"/>
        </w:rPr>
      </w:r>
      <w:r/>
    </w:p>
    <w:p>
      <w:pPr>
        <w:pStyle w:val="1089"/>
        <w:ind w:firstLine="480"/>
        <w:spacing w:line="500" w:lineRule="exact"/>
        <w:rPr>
          <w:rFonts w:hint="eastAsia" w:ascii="宋体" w:hAnsi="宋体" w:eastAsia="宋体" w:cs="宋体"/>
          <w:sz w:val="24"/>
          <w:szCs w:val="22"/>
          <w:highlight w:val="white"/>
        </w:rPr>
      </w:pPr>
      <w:r>
        <w:rPr>
          <w:rFonts w:hint="eastAsia" w:ascii="宋体" w:hAnsi="宋体" w:eastAsia="宋体" w:cs="宋体"/>
          <w:sz w:val="24"/>
          <w:szCs w:val="22"/>
          <w:highlight w:val="white"/>
          <w:lang w:val="en-US" w:eastAsia="zh-CN"/>
        </w:rPr>
        <w:t xml:space="preserve">（四）乙方所提供的货物均符合国家相关标准和要求，如不符合相关标准及要求的，甲方有权拒绝并可以单方面无条件终止合同，乙方承担由此产生的一切后果与经济损失。</w:t>
      </w:r>
      <w:r>
        <w:rPr>
          <w:highlight w:val="white"/>
        </w:rPr>
      </w:r>
      <w:r/>
    </w:p>
    <w:p>
      <w:pPr>
        <w:pStyle w:val="1089"/>
        <w:ind w:firstLine="480"/>
        <w:spacing w:line="500" w:lineRule="exact"/>
        <w:rPr>
          <w:rFonts w:hint="eastAsia" w:ascii="宋体" w:hAnsi="宋体" w:eastAsia="宋体" w:cs="宋体"/>
          <w:sz w:val="24"/>
          <w:szCs w:val="22"/>
          <w:highlight w:val="white"/>
        </w:rPr>
      </w:pPr>
      <w:r>
        <w:rPr>
          <w:rFonts w:hint="eastAsia" w:ascii="宋体" w:hAnsi="宋体" w:eastAsia="宋体" w:cs="宋体"/>
          <w:sz w:val="24"/>
          <w:szCs w:val="22"/>
          <w:highlight w:val="white"/>
        </w:rPr>
        <w:t xml:space="preserve">（</w:t>
      </w:r>
      <w:r>
        <w:rPr>
          <w:rFonts w:hint="eastAsia" w:ascii="宋体" w:hAnsi="宋体" w:eastAsia="宋体" w:cs="宋体"/>
          <w:sz w:val="24"/>
          <w:szCs w:val="22"/>
          <w:highlight w:val="white"/>
          <w:lang w:val="en-US" w:eastAsia="zh-CN"/>
        </w:rPr>
        <w:t xml:space="preserve">五</w:t>
      </w:r>
      <w:r>
        <w:rPr>
          <w:rFonts w:hint="eastAsia" w:ascii="宋体" w:hAnsi="宋体" w:eastAsia="宋体" w:cs="宋体"/>
          <w:sz w:val="24"/>
          <w:szCs w:val="22"/>
          <w:highlight w:val="white"/>
        </w:rPr>
        <w:t xml:space="preserve">）本项目不得转让分包，如有发生，无条件清理退场，所造成的一切损失由乙方负责。</w:t>
      </w:r>
      <w:r>
        <w:rPr>
          <w:highlight w:val="white"/>
        </w:rPr>
      </w:r>
      <w:r/>
    </w:p>
    <w:p>
      <w:pPr>
        <w:pStyle w:val="1089"/>
        <w:ind w:firstLine="480"/>
        <w:spacing w:line="500" w:lineRule="exact"/>
        <w:rPr>
          <w:rFonts w:hint="eastAsia" w:ascii="宋体" w:hAnsi="宋体" w:eastAsia="宋体" w:cs="宋体"/>
          <w:sz w:val="24"/>
          <w:szCs w:val="22"/>
          <w:highlight w:val="white"/>
        </w:rPr>
      </w:pPr>
      <w:r>
        <w:rPr>
          <w:rFonts w:hint="eastAsia" w:ascii="宋体" w:hAnsi="宋体" w:eastAsia="宋体" w:cs="宋体"/>
          <w:sz w:val="24"/>
          <w:szCs w:val="22"/>
          <w:highlight w:val="white"/>
        </w:rPr>
        <w:t xml:space="preserve">（</w:t>
      </w:r>
      <w:r>
        <w:rPr>
          <w:rFonts w:hint="eastAsia" w:ascii="宋体" w:hAnsi="宋体" w:eastAsia="宋体" w:cs="宋体"/>
          <w:sz w:val="24"/>
          <w:szCs w:val="22"/>
          <w:highlight w:val="white"/>
          <w:lang w:val="en-US" w:eastAsia="zh-CN"/>
        </w:rPr>
        <w:t xml:space="preserve">六</w:t>
      </w:r>
      <w:r>
        <w:rPr>
          <w:rFonts w:hint="eastAsia" w:ascii="宋体" w:hAnsi="宋体" w:eastAsia="宋体" w:cs="宋体"/>
          <w:sz w:val="24"/>
          <w:szCs w:val="22"/>
          <w:highlight w:val="white"/>
        </w:rPr>
        <w:t xml:space="preserve">）甲方未按约定期限付款的，除向乙方支付货款外，须按中国人民银行有关规定向乙方支付滞纳金。</w:t>
      </w:r>
      <w:r>
        <w:rPr>
          <w:highlight w:val="white"/>
        </w:rPr>
      </w:r>
      <w:r/>
    </w:p>
    <w:p>
      <w:pPr>
        <w:ind w:firstLine="480"/>
        <w:spacing w:line="560" w:lineRule="exact"/>
        <w:rPr>
          <w:rFonts w:hint="eastAsia" w:ascii="宋体" w:hAnsi="宋体" w:eastAsia="宋体" w:cs="宋体"/>
          <w:color w:val="000000"/>
          <w:sz w:val="24"/>
          <w:szCs w:val="24"/>
          <w:highlight w:val="white"/>
        </w:rPr>
      </w:pPr>
      <w:r>
        <w:rPr>
          <w:rFonts w:hint="eastAsia" w:ascii="宋体" w:hAnsi="宋体" w:eastAsia="宋体" w:cs="宋体"/>
          <w:sz w:val="24"/>
          <w:szCs w:val="22"/>
          <w:highlight w:val="white"/>
          <w:lang w:eastAsia="zh-CN"/>
        </w:rPr>
        <w:t xml:space="preserve">（</w:t>
      </w:r>
      <w:r>
        <w:rPr>
          <w:rFonts w:hint="eastAsia" w:ascii="宋体" w:hAnsi="宋体" w:eastAsia="宋体" w:cs="宋体"/>
          <w:sz w:val="24"/>
          <w:szCs w:val="22"/>
          <w:highlight w:val="white"/>
          <w:lang w:val="en-US" w:eastAsia="zh-CN"/>
        </w:rPr>
        <w:t xml:space="preserve">七</w:t>
      </w:r>
      <w:r>
        <w:rPr>
          <w:rFonts w:hint="eastAsia" w:ascii="宋体" w:hAnsi="宋体" w:eastAsia="宋体" w:cs="宋体"/>
          <w:sz w:val="24"/>
          <w:szCs w:val="22"/>
          <w:highlight w:val="white"/>
          <w:lang w:eastAsia="zh-CN"/>
        </w:rPr>
        <w:t xml:space="preserve">）</w:t>
      </w:r>
      <w:r>
        <w:rPr>
          <w:rFonts w:hint="eastAsia" w:ascii="宋体" w:hAnsi="宋体" w:eastAsia="宋体" w:cs="宋体"/>
          <w:color w:val="000000"/>
          <w:sz w:val="24"/>
          <w:szCs w:val="24"/>
          <w:highlight w:val="white"/>
        </w:rPr>
        <w:t xml:space="preserve">因乙方自身原因导致不能按合同进行履约的，后续甲方有权按评标委员会推荐的中标候选人顺序顺延中标人，也可以选择重新招标。</w:t>
      </w:r>
      <w:r>
        <w:rPr>
          <w:highlight w:val="white"/>
        </w:rPr>
      </w:r>
      <w:r/>
    </w:p>
    <w:p>
      <w:pPr>
        <w:pStyle w:val="1089"/>
        <w:spacing w:line="500" w:lineRule="exact"/>
        <w:rPr>
          <w:rFonts w:hint="eastAsia" w:ascii="宋体" w:hAnsi="宋体" w:eastAsia="宋体" w:cs="宋体"/>
          <w:b/>
          <w:sz w:val="24"/>
          <w:szCs w:val="22"/>
          <w:highlight w:val="white"/>
        </w:rPr>
      </w:pPr>
      <w:r>
        <w:rPr>
          <w:rFonts w:hint="eastAsia" w:ascii="宋体" w:hAnsi="宋体" w:eastAsia="宋体" w:cs="宋体"/>
          <w:b/>
          <w:sz w:val="24"/>
          <w:szCs w:val="22"/>
          <w:highlight w:val="white"/>
        </w:rPr>
        <w:t xml:space="preserve">十、知识产权</w:t>
      </w:r>
      <w:r>
        <w:rPr>
          <w:rFonts w:hint="eastAsia" w:ascii="宋体" w:hAnsi="宋体" w:eastAsia="宋体" w:cs="宋体"/>
          <w:b/>
          <w:sz w:val="24"/>
          <w:szCs w:val="22"/>
          <w:highlight w:val="white"/>
          <w:lang w:val="en-US" w:eastAsia="zh-CN"/>
        </w:rPr>
        <w:t xml:space="preserve">及瑕疵担保</w:t>
      </w:r>
      <w:r>
        <w:rPr>
          <w:highlight w:val="white"/>
        </w:rPr>
      </w:r>
      <w:r/>
    </w:p>
    <w:p>
      <w:pPr>
        <w:pStyle w:val="1089"/>
        <w:ind w:firstLine="480"/>
        <w:spacing w:line="500" w:lineRule="exact"/>
        <w:rPr>
          <w:rFonts w:hint="eastAsia" w:ascii="宋体" w:hAnsi="宋体" w:eastAsia="宋体" w:cs="宋体"/>
          <w:sz w:val="24"/>
          <w:szCs w:val="22"/>
          <w:highlight w:val="white"/>
        </w:rPr>
      </w:pPr>
      <w:r>
        <w:rPr>
          <w:rFonts w:hint="eastAsia" w:ascii="宋体" w:hAnsi="宋体" w:eastAsia="宋体" w:cs="宋体"/>
          <w:bCs/>
          <w:sz w:val="24"/>
          <w:szCs w:val="22"/>
          <w:highlight w:val="white"/>
        </w:rPr>
        <w:t xml:space="preserve">1、乙方对其所销售的货物应当享有知识产权或经权利人合法授权，保证没有侵犯任何第三人的知识产权等权利。</w:t>
      </w:r>
      <w:bookmarkStart w:id="213" w:name="_Hlk163047038"/>
      <w:r>
        <w:rPr>
          <w:rFonts w:hint="eastAsia" w:ascii="宋体" w:hAnsi="宋体" w:eastAsia="宋体" w:cs="宋体"/>
          <w:bCs/>
          <w:sz w:val="24"/>
          <w:szCs w:val="22"/>
          <w:highlight w:val="white"/>
        </w:rPr>
        <w:t xml:space="preserve">因违反前述约定对第三人构成侵权的，应当由乙方向第三人承担法律责任；</w:t>
      </w:r>
      <w:r>
        <w:rPr>
          <w:rFonts w:hint="eastAsia" w:ascii="宋体" w:hAnsi="宋体" w:eastAsia="宋体" w:cs="宋体"/>
          <w:bCs/>
          <w:sz w:val="24"/>
          <w:szCs w:val="22"/>
          <w:highlight w:val="white"/>
          <w:lang w:val="en-US" w:eastAsia="zh-CN"/>
        </w:rPr>
        <w:t xml:space="preserve">如</w:t>
      </w:r>
      <w:r>
        <w:rPr>
          <w:rFonts w:hint="eastAsia" w:ascii="宋体" w:hAnsi="宋体" w:eastAsia="宋体" w:cs="宋体"/>
          <w:bCs/>
          <w:sz w:val="24"/>
          <w:szCs w:val="22"/>
          <w:highlight w:val="white"/>
        </w:rPr>
        <w:t xml:space="preserve">甲方依法向第三人赔偿后，有权向乙方追偿。甲方有其他损失的，乙方应当赔偿</w:t>
      </w:r>
      <w:bookmarkEnd w:id="213"/>
      <w:r>
        <w:rPr>
          <w:rFonts w:hint="eastAsia" w:ascii="宋体" w:hAnsi="宋体" w:eastAsia="宋体" w:cs="宋体"/>
          <w:bCs/>
          <w:sz w:val="24"/>
          <w:szCs w:val="22"/>
          <w:highlight w:val="white"/>
        </w:rPr>
        <w:t xml:space="preserve">。</w:t>
      </w:r>
      <w:r>
        <w:rPr>
          <w:highlight w:val="white"/>
        </w:rPr>
      </w:r>
      <w:r/>
    </w:p>
    <w:p>
      <w:pPr>
        <w:pStyle w:val="1089"/>
        <w:ind w:firstLine="480"/>
        <w:spacing w:line="500" w:lineRule="exact"/>
        <w:rPr>
          <w:rFonts w:hint="eastAsia" w:ascii="宋体" w:hAnsi="宋体" w:eastAsia="宋体" w:cs="宋体"/>
          <w:bCs/>
          <w:sz w:val="24"/>
          <w:szCs w:val="22"/>
          <w:highlight w:val="white"/>
        </w:rPr>
      </w:pPr>
      <w:r>
        <w:rPr>
          <w:rFonts w:hint="eastAsia" w:ascii="宋体" w:hAnsi="宋体" w:eastAsia="宋体" w:cs="宋体"/>
          <w:bCs/>
          <w:sz w:val="24"/>
          <w:szCs w:val="22"/>
          <w:highlight w:val="white"/>
        </w:rPr>
        <w:t xml:space="preserve">2、乙方应保证甲方免除并承担由于甲方在其本国使用该项目时而引起第三方提出的侵犯专利权、知识产权或设计权的起诉、行动、行政程序索赔、请求等以及甲方为此而产生的损失和损害、费用和支出（包括律师费）。</w:t>
      </w:r>
      <w:r>
        <w:rPr>
          <w:highlight w:val="white"/>
        </w:rPr>
      </w:r>
      <w:r/>
    </w:p>
    <w:p>
      <w:pPr>
        <w:pStyle w:val="1089"/>
        <w:ind w:firstLine="480"/>
        <w:spacing w:line="500" w:lineRule="exact"/>
        <w:rPr>
          <w:rFonts w:hint="eastAsia" w:ascii="宋体" w:hAnsi="宋体" w:eastAsia="宋体" w:cs="宋体"/>
          <w:bCs/>
          <w:sz w:val="24"/>
          <w:szCs w:val="22"/>
          <w:highlight w:val="white"/>
        </w:rPr>
      </w:pPr>
      <w:r>
        <w:rPr>
          <w:rFonts w:hint="eastAsia" w:ascii="宋体" w:hAnsi="宋体" w:eastAsia="宋体" w:cs="宋体"/>
          <w:bCs/>
          <w:sz w:val="24"/>
          <w:szCs w:val="22"/>
          <w:highlight w:val="white"/>
          <w:lang w:val="en-US" w:eastAsia="zh-CN"/>
        </w:rPr>
        <w:t xml:space="preserve">3、乙方保证对其出售的货物享有合法的权利。保证在交付的货物上不存在抵押权等担保物权。如甲方使用上述货物构成对第三人侵权的，则由乙方承担全部责任。</w:t>
      </w:r>
      <w:r>
        <w:rPr>
          <w:highlight w:val="white"/>
        </w:rPr>
      </w:r>
      <w:r/>
    </w:p>
    <w:p>
      <w:pPr>
        <w:pStyle w:val="1089"/>
        <w:spacing w:line="500" w:lineRule="exact"/>
        <w:rPr>
          <w:rFonts w:hint="eastAsia" w:ascii="宋体" w:hAnsi="宋体" w:eastAsia="宋体" w:cs="宋体"/>
          <w:b/>
          <w:sz w:val="24"/>
          <w:szCs w:val="22"/>
          <w:highlight w:val="white"/>
        </w:rPr>
      </w:pPr>
      <w:r>
        <w:rPr>
          <w:rFonts w:hint="eastAsia" w:ascii="宋体" w:hAnsi="宋体" w:eastAsia="宋体" w:cs="宋体"/>
          <w:b/>
          <w:sz w:val="24"/>
          <w:szCs w:val="22"/>
          <w:highlight w:val="white"/>
        </w:rPr>
        <w:t xml:space="preserve">十一、合同生效</w:t>
      </w:r>
      <w:r>
        <w:rPr>
          <w:highlight w:val="white"/>
        </w:rPr>
      </w:r>
      <w:r/>
    </w:p>
    <w:p>
      <w:pPr>
        <w:pStyle w:val="1089"/>
        <w:ind w:firstLine="480"/>
        <w:spacing w:line="500" w:lineRule="exact"/>
        <w:rPr>
          <w:rFonts w:hint="eastAsia" w:ascii="宋体" w:hAnsi="宋体" w:eastAsia="宋体" w:cs="宋体"/>
          <w:sz w:val="24"/>
          <w:szCs w:val="22"/>
          <w:highlight w:val="white"/>
        </w:rPr>
      </w:pPr>
      <w:r>
        <w:rPr>
          <w:rFonts w:hint="eastAsia" w:ascii="宋体" w:hAnsi="宋体" w:eastAsia="宋体" w:cs="宋体"/>
          <w:sz w:val="24"/>
          <w:szCs w:val="22"/>
          <w:highlight w:val="white"/>
        </w:rPr>
        <w:t xml:space="preserve">本合同经甲方、乙方签字盖章后生效，合同签订的内容不能超出招标文件和投标</w:t>
      </w:r>
      <w:r>
        <w:rPr>
          <w:rFonts w:hint="eastAsia" w:ascii="宋体" w:hAnsi="宋体" w:eastAsia="宋体" w:cs="宋体"/>
          <w:sz w:val="24"/>
          <w:szCs w:val="22"/>
          <w:highlight w:val="white"/>
        </w:rPr>
        <w:t xml:space="preserve">文件的实质性内容。</w:t>
      </w:r>
      <w:r>
        <w:rPr>
          <w:highlight w:val="white"/>
        </w:rPr>
      </w:r>
      <w:r/>
    </w:p>
    <w:p>
      <w:pPr>
        <w:pStyle w:val="1089"/>
        <w:spacing w:line="500" w:lineRule="exact"/>
        <w:rPr>
          <w:rFonts w:hint="eastAsia" w:ascii="宋体" w:hAnsi="宋体" w:eastAsia="宋体" w:cs="宋体"/>
          <w:b/>
          <w:sz w:val="24"/>
          <w:szCs w:val="22"/>
          <w:highlight w:val="white"/>
        </w:rPr>
      </w:pPr>
      <w:r>
        <w:rPr>
          <w:rFonts w:hint="eastAsia" w:ascii="宋体" w:hAnsi="宋体" w:eastAsia="宋体" w:cs="宋体"/>
          <w:b/>
          <w:sz w:val="24"/>
          <w:szCs w:val="22"/>
          <w:highlight w:val="white"/>
        </w:rPr>
        <w:t xml:space="preserve">十二、合同的组成部分</w:t>
      </w:r>
      <w:r>
        <w:rPr>
          <w:highlight w:val="white"/>
        </w:rPr>
      </w:r>
      <w:r/>
    </w:p>
    <w:p>
      <w:pPr>
        <w:pStyle w:val="1089"/>
        <w:ind w:firstLine="480"/>
        <w:spacing w:line="500" w:lineRule="exact"/>
        <w:rPr>
          <w:rFonts w:hint="eastAsia" w:ascii="宋体" w:hAnsi="宋体" w:eastAsia="宋体" w:cs="宋体"/>
          <w:sz w:val="24"/>
          <w:szCs w:val="22"/>
          <w:highlight w:val="white"/>
        </w:rPr>
      </w:pPr>
      <w:r>
        <w:rPr>
          <w:rFonts w:hint="eastAsia" w:ascii="宋体" w:hAnsi="宋体" w:eastAsia="宋体" w:cs="宋体"/>
          <w:sz w:val="24"/>
          <w:szCs w:val="22"/>
          <w:highlight w:val="white"/>
        </w:rPr>
        <w:t xml:space="preserve">本合同条款、中标通知书、招标文件、投标文件及供应商在开标时的书面承诺等构成合同的组成部分。 </w:t>
      </w:r>
      <w:r>
        <w:rPr>
          <w:highlight w:val="white"/>
        </w:rPr>
      </w:r>
      <w:r/>
    </w:p>
    <w:p>
      <w:pPr>
        <w:pStyle w:val="1089"/>
        <w:spacing w:line="500" w:lineRule="exact"/>
        <w:rPr>
          <w:rFonts w:hint="eastAsia" w:ascii="宋体" w:hAnsi="宋体" w:eastAsia="宋体" w:cs="宋体"/>
          <w:b/>
          <w:sz w:val="24"/>
          <w:szCs w:val="22"/>
          <w:highlight w:val="white"/>
        </w:rPr>
      </w:pPr>
      <w:r>
        <w:rPr>
          <w:rFonts w:hint="eastAsia" w:ascii="宋体" w:hAnsi="宋体" w:eastAsia="宋体" w:cs="宋体"/>
          <w:b/>
          <w:sz w:val="24"/>
          <w:szCs w:val="22"/>
          <w:highlight w:val="white"/>
        </w:rPr>
        <w:t xml:space="preserve">十三、合同份数</w:t>
      </w:r>
      <w:r>
        <w:rPr>
          <w:highlight w:val="white"/>
        </w:rPr>
      </w:r>
      <w:r/>
    </w:p>
    <w:p>
      <w:pPr>
        <w:pStyle w:val="1089"/>
        <w:ind w:firstLine="480"/>
        <w:spacing w:line="500" w:lineRule="exact"/>
        <w:rPr>
          <w:rFonts w:hint="eastAsia" w:ascii="宋体" w:hAnsi="宋体" w:eastAsia="宋体" w:cs="宋体"/>
          <w:sz w:val="24"/>
          <w:szCs w:val="22"/>
          <w:highlight w:val="white"/>
        </w:rPr>
      </w:pPr>
      <w:r>
        <w:rPr>
          <w:rFonts w:hint="eastAsia" w:ascii="宋体" w:hAnsi="宋体" w:eastAsia="宋体" w:cs="宋体"/>
          <w:sz w:val="24"/>
          <w:szCs w:val="22"/>
          <w:highlight w:val="white"/>
        </w:rPr>
        <w:t xml:space="preserve">本合同一式肆份，以中文书写，双方各执贰份</w:t>
      </w:r>
      <w:r>
        <w:rPr>
          <w:rFonts w:hint="eastAsia" w:ascii="宋体" w:hAnsi="宋体" w:eastAsia="宋体" w:cs="宋体"/>
          <w:sz w:val="24"/>
          <w:szCs w:val="22"/>
          <w:highlight w:val="white"/>
          <w:lang w:eastAsia="zh-CN"/>
        </w:rPr>
        <w:t xml:space="preserve">。</w:t>
      </w:r>
      <w:r>
        <w:rPr>
          <w:highlight w:val="white"/>
        </w:rPr>
      </w:r>
      <w:r/>
    </w:p>
    <w:p>
      <w:pPr>
        <w:pStyle w:val="1089"/>
        <w:spacing w:line="500" w:lineRule="exact"/>
        <w:rPr>
          <w:rFonts w:hint="eastAsia" w:ascii="宋体" w:hAnsi="宋体" w:eastAsia="宋体" w:cs="宋体"/>
          <w:b/>
          <w:sz w:val="24"/>
          <w:szCs w:val="22"/>
          <w:highlight w:val="white"/>
        </w:rPr>
      </w:pPr>
      <w:r>
        <w:rPr>
          <w:rFonts w:hint="eastAsia" w:ascii="宋体" w:hAnsi="宋体" w:eastAsia="宋体" w:cs="宋体"/>
          <w:b/>
          <w:sz w:val="24"/>
          <w:szCs w:val="22"/>
          <w:highlight w:val="white"/>
        </w:rPr>
        <w:t xml:space="preserve">十四、本合同一切未尽事宜，按</w:t>
      </w:r>
      <w:r>
        <w:rPr>
          <w:rFonts w:hint="eastAsia" w:ascii="宋体" w:hAnsi="宋体" w:eastAsia="宋体" w:cs="宋体"/>
          <w:b/>
          <w:sz w:val="24"/>
          <w:szCs w:val="22"/>
          <w:highlight w:val="white"/>
          <w:lang w:val="en-US" w:eastAsia="zh-CN"/>
        </w:rPr>
        <w:t xml:space="preserve">民法典</w:t>
      </w:r>
      <w:r>
        <w:rPr>
          <w:rFonts w:hint="eastAsia" w:ascii="宋体" w:hAnsi="宋体" w:eastAsia="宋体" w:cs="宋体"/>
          <w:b/>
          <w:sz w:val="24"/>
          <w:szCs w:val="22"/>
          <w:highlight w:val="white"/>
        </w:rPr>
        <w:t xml:space="preserve">有关规定执行，无相关规定的，由甲乙双方协商解决。</w:t>
      </w:r>
      <w:r>
        <w:rPr>
          <w:highlight w:val="white"/>
        </w:rPr>
      </w:r>
      <w:r/>
    </w:p>
    <w:p>
      <w:pPr>
        <w:pStyle w:val="1089"/>
        <w:jc w:val="center"/>
        <w:spacing w:before="19" w:line="520" w:lineRule="exact"/>
        <w:widowControl/>
        <w:rPr>
          <w:rFonts w:hint="eastAsia" w:ascii="宋体" w:hAnsi="宋体" w:eastAsia="宋体" w:cs="宋体"/>
          <w:sz w:val="30"/>
          <w:szCs w:val="30"/>
          <w:highlight w:val="white"/>
        </w:rPr>
      </w:pPr>
      <w:r>
        <w:rPr>
          <w:rFonts w:hint="eastAsia" w:ascii="宋体" w:hAnsi="宋体" w:eastAsia="宋体" w:cs="宋体"/>
          <w:sz w:val="30"/>
          <w:szCs w:val="30"/>
          <w:highlight w:val="white"/>
        </w:rPr>
        <w:t xml:space="preserve">第二部分  通用条款</w:t>
      </w:r>
      <w:r>
        <w:rPr>
          <w:highlight w:val="white"/>
        </w:rPr>
      </w:r>
      <w:r/>
    </w:p>
    <w:p>
      <w:pPr>
        <w:pStyle w:val="1089"/>
        <w:spacing w:line="500" w:lineRule="exact"/>
        <w:rPr>
          <w:rFonts w:hint="eastAsia" w:ascii="宋体" w:hAnsi="宋体" w:eastAsia="宋体" w:cs="宋体"/>
          <w:b/>
          <w:sz w:val="24"/>
          <w:szCs w:val="22"/>
          <w:highlight w:val="white"/>
        </w:rPr>
      </w:pPr>
      <w:r>
        <w:rPr>
          <w:rFonts w:hint="eastAsia" w:ascii="宋体" w:hAnsi="宋体" w:eastAsia="宋体" w:cs="宋体"/>
          <w:b/>
          <w:sz w:val="24"/>
          <w:szCs w:val="22"/>
          <w:highlight w:val="white"/>
        </w:rPr>
        <w:t xml:space="preserve">十五、词语涵义</w:t>
      </w:r>
      <w:r>
        <w:rPr>
          <w:highlight w:val="white"/>
        </w:rPr>
      </w:r>
      <w:r/>
    </w:p>
    <w:p>
      <w:pPr>
        <w:pStyle w:val="1089"/>
        <w:ind w:firstLine="480"/>
        <w:spacing w:line="500" w:lineRule="exact"/>
        <w:rPr>
          <w:rFonts w:hint="eastAsia" w:ascii="宋体" w:hAnsi="宋体" w:eastAsia="宋体" w:cs="宋体"/>
          <w:sz w:val="24"/>
          <w:szCs w:val="22"/>
          <w:highlight w:val="white"/>
        </w:rPr>
      </w:pPr>
      <w:r>
        <w:rPr>
          <w:rFonts w:hint="eastAsia" w:ascii="宋体" w:hAnsi="宋体" w:eastAsia="宋体" w:cs="宋体"/>
          <w:sz w:val="24"/>
          <w:szCs w:val="22"/>
          <w:highlight w:val="white"/>
        </w:rPr>
        <w:t xml:space="preserve">（一）合同：甲乙双方签署的、合同格式中载明的甲方与乙方所达成的协议，包括所有的附件、附录和构成合同的所有文件。</w:t>
      </w:r>
      <w:r>
        <w:rPr>
          <w:highlight w:val="white"/>
        </w:rPr>
      </w:r>
      <w:r/>
    </w:p>
    <w:p>
      <w:pPr>
        <w:pStyle w:val="1089"/>
        <w:ind w:firstLine="480"/>
        <w:spacing w:line="500" w:lineRule="exact"/>
        <w:rPr>
          <w:rFonts w:hint="eastAsia" w:ascii="宋体" w:hAnsi="宋体" w:eastAsia="宋体" w:cs="宋体"/>
          <w:sz w:val="24"/>
          <w:szCs w:val="22"/>
          <w:highlight w:val="white"/>
        </w:rPr>
      </w:pPr>
      <w:r>
        <w:rPr>
          <w:rFonts w:hint="eastAsia" w:ascii="宋体" w:hAnsi="宋体" w:eastAsia="宋体" w:cs="宋体"/>
          <w:sz w:val="24"/>
          <w:szCs w:val="22"/>
          <w:highlight w:val="white"/>
        </w:rPr>
        <w:t xml:space="preserve">（二）合同价：根据合同规定，乙方在正确地完全履行合同义务后甲方应支付给卖方的价格。</w:t>
      </w:r>
      <w:r>
        <w:rPr>
          <w:highlight w:val="white"/>
        </w:rPr>
      </w:r>
      <w:r/>
    </w:p>
    <w:p>
      <w:pPr>
        <w:pStyle w:val="1089"/>
        <w:ind w:firstLine="480"/>
        <w:spacing w:line="500" w:lineRule="exact"/>
        <w:rPr>
          <w:rFonts w:hint="eastAsia" w:ascii="宋体" w:hAnsi="宋体" w:eastAsia="宋体" w:cs="宋体"/>
          <w:sz w:val="24"/>
          <w:szCs w:val="22"/>
          <w:highlight w:val="white"/>
        </w:rPr>
      </w:pPr>
      <w:r>
        <w:rPr>
          <w:rFonts w:hint="eastAsia" w:ascii="宋体" w:hAnsi="宋体" w:eastAsia="宋体" w:cs="宋体"/>
          <w:sz w:val="24"/>
          <w:szCs w:val="22"/>
          <w:highlight w:val="white"/>
        </w:rPr>
        <w:t xml:space="preserve">（三）货物：乙方根据合同规定须向买方提供的一切设备、机械、仪表、备件、工具、手册和其他技术资料及其他材料。</w:t>
      </w:r>
      <w:r>
        <w:rPr>
          <w:highlight w:val="white"/>
        </w:rPr>
      </w:r>
      <w:r/>
    </w:p>
    <w:p>
      <w:pPr>
        <w:pStyle w:val="1089"/>
        <w:ind w:firstLine="480"/>
        <w:spacing w:line="500" w:lineRule="exact"/>
        <w:rPr>
          <w:rFonts w:hint="eastAsia" w:ascii="宋体" w:hAnsi="宋体" w:eastAsia="宋体" w:cs="宋体"/>
          <w:sz w:val="24"/>
          <w:szCs w:val="22"/>
          <w:highlight w:val="white"/>
        </w:rPr>
      </w:pPr>
      <w:r>
        <w:rPr>
          <w:rFonts w:hint="eastAsia" w:ascii="宋体" w:hAnsi="宋体" w:eastAsia="宋体" w:cs="宋体"/>
          <w:sz w:val="24"/>
          <w:szCs w:val="22"/>
          <w:highlight w:val="white"/>
        </w:rPr>
        <w:t xml:space="preserve">（四）服务：根据合同规定甲方承担与供货有关的辅助服务，如运输、保险以及其它的伴随服务，比如安装、调试、提供技术援助、培训和其他类似的乙方应承担的义务。</w:t>
      </w:r>
      <w:r>
        <w:rPr>
          <w:highlight w:val="white"/>
        </w:rPr>
      </w:r>
      <w:r/>
    </w:p>
    <w:p>
      <w:pPr>
        <w:pStyle w:val="1089"/>
        <w:ind w:firstLine="480"/>
        <w:spacing w:line="500" w:lineRule="exact"/>
        <w:widowControl/>
        <w:rPr>
          <w:rFonts w:hint="eastAsia" w:ascii="宋体" w:hAnsi="宋体" w:eastAsia="宋体" w:cs="宋体"/>
          <w:sz w:val="24"/>
          <w:szCs w:val="22"/>
          <w:highlight w:val="white"/>
        </w:rPr>
      </w:pPr>
      <w:r>
        <w:rPr>
          <w:rFonts w:hint="eastAsia" w:ascii="宋体" w:hAnsi="宋体" w:eastAsia="宋体" w:cs="宋体"/>
          <w:sz w:val="24"/>
          <w:szCs w:val="22"/>
          <w:highlight w:val="white"/>
        </w:rPr>
        <w:t xml:space="preserve">（五）甲方：采购单位，即</w:t>
      </w:r>
      <w:r>
        <w:rPr>
          <w:rFonts w:hint="eastAsia" w:ascii="宋体" w:hAnsi="宋体" w:eastAsia="宋体" w:cs="宋体"/>
          <w:b/>
          <w:sz w:val="24"/>
          <w:szCs w:val="22"/>
          <w:highlight w:val="white"/>
          <w:u w:val="single"/>
        </w:rPr>
        <w:t xml:space="preserve">            </w:t>
      </w:r>
      <w:r>
        <w:rPr>
          <w:highlight w:val="white"/>
        </w:rPr>
      </w:r>
      <w:r/>
    </w:p>
    <w:p>
      <w:pPr>
        <w:pStyle w:val="1089"/>
        <w:ind w:firstLine="480"/>
        <w:spacing w:line="500" w:lineRule="exact"/>
        <w:rPr>
          <w:rFonts w:hint="eastAsia" w:ascii="宋体" w:hAnsi="宋体" w:eastAsia="宋体" w:cs="宋体"/>
          <w:sz w:val="24"/>
          <w:szCs w:val="22"/>
          <w:highlight w:val="white"/>
        </w:rPr>
      </w:pPr>
      <w:r>
        <w:rPr>
          <w:rFonts w:hint="eastAsia" w:ascii="宋体" w:hAnsi="宋体" w:eastAsia="宋体" w:cs="宋体"/>
          <w:sz w:val="24"/>
          <w:szCs w:val="22"/>
          <w:highlight w:val="white"/>
        </w:rPr>
        <w:t xml:space="preserve">（六）乙方：提供货物和服务的公司或实体，即</w:t>
      </w:r>
      <w:r>
        <w:rPr>
          <w:rFonts w:hint="eastAsia" w:ascii="宋体" w:hAnsi="宋体" w:eastAsia="宋体" w:cs="宋体"/>
          <w:b/>
          <w:sz w:val="24"/>
          <w:szCs w:val="22"/>
          <w:highlight w:val="white"/>
          <w:u w:val="single"/>
        </w:rPr>
        <w:t xml:space="preserve">                  </w:t>
      </w:r>
      <w:r>
        <w:rPr>
          <w:rFonts w:hint="eastAsia" w:ascii="宋体" w:hAnsi="宋体" w:eastAsia="宋体" w:cs="宋体"/>
          <w:sz w:val="24"/>
          <w:szCs w:val="22"/>
          <w:highlight w:val="white"/>
        </w:rPr>
        <w:t xml:space="preserve">。</w:t>
      </w:r>
      <w:r>
        <w:rPr>
          <w:highlight w:val="white"/>
        </w:rPr>
      </w:r>
      <w:r/>
    </w:p>
    <w:p>
      <w:pPr>
        <w:pStyle w:val="1089"/>
        <w:ind w:firstLine="480"/>
        <w:spacing w:line="500" w:lineRule="exact"/>
        <w:rPr>
          <w:rFonts w:hint="eastAsia" w:ascii="宋体" w:hAnsi="宋体" w:eastAsia="宋体" w:cs="宋体"/>
          <w:sz w:val="24"/>
          <w:szCs w:val="22"/>
          <w:highlight w:val="white"/>
        </w:rPr>
      </w:pPr>
      <w:r>
        <w:rPr>
          <w:rFonts w:hint="eastAsia" w:ascii="宋体" w:hAnsi="宋体" w:eastAsia="宋体" w:cs="宋体"/>
          <w:sz w:val="24"/>
          <w:szCs w:val="22"/>
          <w:highlight w:val="white"/>
        </w:rPr>
        <w:t xml:space="preserve">（七）不可抗力：指</w:t>
      </w:r>
      <w:r>
        <w:rPr>
          <w:rFonts w:hint="eastAsia" w:ascii="宋体" w:hAnsi="宋体" w:eastAsia="宋体" w:cs="宋体"/>
          <w:spacing w:val="8"/>
          <w:sz w:val="24"/>
          <w:szCs w:val="21"/>
          <w:highlight w:val="white"/>
        </w:rPr>
        <w:t xml:space="preserve">不能预见、不能避免和不能克服的客观情况，</w:t>
      </w:r>
      <w:r>
        <w:rPr>
          <w:rFonts w:hint="eastAsia" w:ascii="宋体" w:hAnsi="宋体" w:eastAsia="宋体" w:cs="宋体"/>
          <w:sz w:val="24"/>
          <w:szCs w:val="22"/>
          <w:highlight w:val="white"/>
        </w:rPr>
        <w:t xml:space="preserve">如战争、动乱、空中飞行物体坠落或其它非甲乙方责任造成的爆炸、火灾，以及协议条款约定等级以上的风、雨、雪、地震等。</w:t>
      </w:r>
      <w:r>
        <w:rPr>
          <w:highlight w:val="white"/>
        </w:rPr>
      </w:r>
      <w:r/>
    </w:p>
    <w:p>
      <w:pPr>
        <w:pStyle w:val="1089"/>
        <w:spacing w:line="500" w:lineRule="exact"/>
        <w:rPr>
          <w:rFonts w:hint="eastAsia" w:ascii="宋体" w:hAnsi="宋体" w:eastAsia="宋体" w:cs="宋体"/>
          <w:b/>
          <w:sz w:val="24"/>
          <w:szCs w:val="22"/>
          <w:highlight w:val="white"/>
        </w:rPr>
      </w:pPr>
      <w:r>
        <w:rPr>
          <w:rFonts w:hint="eastAsia" w:ascii="宋体" w:hAnsi="宋体" w:eastAsia="宋体" w:cs="宋体"/>
          <w:b/>
          <w:sz w:val="24"/>
          <w:szCs w:val="22"/>
          <w:highlight w:val="white"/>
        </w:rPr>
        <w:t xml:space="preserve">十六、技术规格</w:t>
      </w:r>
      <w:r>
        <w:rPr>
          <w:highlight w:val="white"/>
        </w:rPr>
      </w:r>
      <w:r/>
    </w:p>
    <w:p>
      <w:pPr>
        <w:pStyle w:val="1089"/>
        <w:ind w:firstLine="480"/>
        <w:spacing w:line="500" w:lineRule="exact"/>
        <w:rPr>
          <w:rFonts w:hint="eastAsia" w:ascii="宋体" w:hAnsi="宋体" w:eastAsia="宋体" w:cs="宋体"/>
          <w:sz w:val="24"/>
          <w:szCs w:val="22"/>
          <w:highlight w:val="white"/>
        </w:rPr>
      </w:pPr>
      <w:r>
        <w:rPr>
          <w:rFonts w:hint="eastAsia" w:ascii="宋体" w:hAnsi="宋体" w:eastAsia="宋体" w:cs="宋体"/>
          <w:sz w:val="24"/>
          <w:szCs w:val="22"/>
          <w:highlight w:val="white"/>
        </w:rPr>
        <w:t xml:space="preserve">乙方所提供货物的技术规格应与招标文件规定的技术规格以及所附的技术规格响应表相一致。</w:t>
      </w:r>
      <w:r>
        <w:rPr>
          <w:highlight w:val="white"/>
        </w:rPr>
      </w:r>
      <w:r/>
    </w:p>
    <w:p>
      <w:pPr>
        <w:pStyle w:val="1089"/>
        <w:spacing w:line="500" w:lineRule="exact"/>
        <w:rPr>
          <w:rFonts w:hint="eastAsia" w:ascii="宋体" w:hAnsi="宋体" w:eastAsia="宋体" w:cs="宋体"/>
          <w:b/>
          <w:sz w:val="24"/>
          <w:szCs w:val="22"/>
          <w:highlight w:val="white"/>
        </w:rPr>
      </w:pPr>
      <w:r>
        <w:rPr>
          <w:rFonts w:hint="eastAsia" w:ascii="宋体" w:hAnsi="宋体" w:eastAsia="宋体" w:cs="宋体"/>
          <w:b/>
          <w:sz w:val="24"/>
          <w:szCs w:val="22"/>
          <w:highlight w:val="white"/>
        </w:rPr>
        <w:t xml:space="preserve">十七、专利权</w:t>
      </w:r>
      <w:r>
        <w:rPr>
          <w:highlight w:val="white"/>
        </w:rPr>
      </w:r>
      <w:r/>
    </w:p>
    <w:p>
      <w:pPr>
        <w:pStyle w:val="1089"/>
        <w:ind w:firstLine="480"/>
        <w:spacing w:line="500" w:lineRule="exact"/>
        <w:rPr>
          <w:rFonts w:hint="eastAsia" w:ascii="宋体" w:hAnsi="宋体" w:eastAsia="宋体" w:cs="宋体"/>
          <w:sz w:val="24"/>
          <w:szCs w:val="22"/>
          <w:highlight w:val="white"/>
        </w:rPr>
      </w:pPr>
      <w:r>
        <w:rPr>
          <w:rFonts w:hint="eastAsia" w:ascii="宋体" w:hAnsi="宋体" w:eastAsia="宋体" w:cs="宋体"/>
          <w:sz w:val="24"/>
          <w:szCs w:val="22"/>
          <w:highlight w:val="white"/>
        </w:rPr>
        <w:t xml:space="preserve">乙方应保证甲方在使用该货物或其任何一部分时不受第三方提出侵犯其专利权、商标权和工业设计权的起诉。一旦出现专利侵权，乙方应负全部责任。</w:t>
      </w:r>
      <w:r>
        <w:rPr>
          <w:highlight w:val="white"/>
        </w:rPr>
      </w:r>
      <w:r/>
    </w:p>
    <w:p>
      <w:pPr>
        <w:pStyle w:val="1089"/>
        <w:spacing w:line="500" w:lineRule="exact"/>
        <w:rPr>
          <w:rFonts w:hint="eastAsia" w:ascii="宋体" w:hAnsi="宋体" w:eastAsia="宋体" w:cs="宋体"/>
          <w:b/>
          <w:sz w:val="24"/>
          <w:szCs w:val="22"/>
          <w:highlight w:val="white"/>
        </w:rPr>
      </w:pPr>
      <w:r>
        <w:rPr>
          <w:rFonts w:hint="eastAsia" w:ascii="宋体" w:hAnsi="宋体" w:eastAsia="宋体" w:cs="宋体"/>
          <w:b/>
          <w:sz w:val="24"/>
          <w:szCs w:val="22"/>
          <w:highlight w:val="white"/>
        </w:rPr>
        <w:t xml:space="preserve">十八、包装要求</w:t>
      </w:r>
      <w:r>
        <w:rPr>
          <w:highlight w:val="white"/>
        </w:rPr>
      </w:r>
      <w:r/>
    </w:p>
    <w:p>
      <w:pPr>
        <w:pStyle w:val="1089"/>
        <w:ind w:firstLine="480"/>
        <w:spacing w:line="500" w:lineRule="exact"/>
        <w:rPr>
          <w:rFonts w:hint="eastAsia" w:ascii="宋体" w:hAnsi="宋体" w:eastAsia="宋体" w:cs="宋体"/>
          <w:sz w:val="24"/>
          <w:szCs w:val="22"/>
          <w:highlight w:val="white"/>
        </w:rPr>
      </w:pPr>
      <w:r>
        <w:rPr>
          <w:rFonts w:hint="eastAsia" w:ascii="宋体" w:hAnsi="宋体" w:eastAsia="宋体" w:cs="宋体"/>
          <w:sz w:val="24"/>
          <w:szCs w:val="22"/>
          <w:highlight w:val="white"/>
        </w:rPr>
        <w:t xml:space="preserve">（一）除合同另有规定外，乙方提供的全部货物均按标准保护措施进行包装。该包装应适应于远距离运输、防潮、防震、防锈和防野蛮装卸，以确保货物安全无损运抵指定现场。由于包装不善所引起的货物锈蚀、损坏和损失均由卖方承担。</w:t>
      </w:r>
      <w:r>
        <w:rPr>
          <w:highlight w:val="white"/>
        </w:rPr>
      </w:r>
      <w:r/>
    </w:p>
    <w:p>
      <w:pPr>
        <w:pStyle w:val="1089"/>
        <w:ind w:firstLine="480"/>
        <w:spacing w:line="500" w:lineRule="exact"/>
        <w:rPr>
          <w:rFonts w:hint="eastAsia" w:ascii="宋体" w:hAnsi="宋体" w:eastAsia="宋体" w:cs="宋体"/>
          <w:sz w:val="24"/>
          <w:szCs w:val="22"/>
          <w:highlight w:val="white"/>
        </w:rPr>
      </w:pPr>
      <w:r>
        <w:rPr>
          <w:rFonts w:hint="eastAsia" w:ascii="宋体" w:hAnsi="宋体" w:eastAsia="宋体" w:cs="宋体"/>
          <w:sz w:val="24"/>
          <w:szCs w:val="22"/>
          <w:highlight w:val="white"/>
        </w:rPr>
        <w:t xml:space="preserve">（二）每件包装箱内应附一份详细装箱单和质量合格标识。</w:t>
      </w:r>
      <w:r>
        <w:rPr>
          <w:highlight w:val="white"/>
        </w:rPr>
      </w:r>
      <w:r/>
    </w:p>
    <w:p>
      <w:pPr>
        <w:pStyle w:val="1089"/>
        <w:ind w:firstLine="480"/>
        <w:spacing w:line="500" w:lineRule="exact"/>
        <w:rPr>
          <w:rFonts w:hint="eastAsia" w:ascii="宋体" w:hAnsi="宋体" w:eastAsia="宋体" w:cs="宋体"/>
          <w:sz w:val="24"/>
          <w:szCs w:val="22"/>
          <w:highlight w:val="white"/>
        </w:rPr>
      </w:pPr>
      <w:r>
        <w:rPr>
          <w:rFonts w:hint="eastAsia" w:ascii="宋体" w:hAnsi="宋体" w:eastAsia="宋体" w:cs="宋体"/>
          <w:sz w:val="24"/>
          <w:szCs w:val="22"/>
          <w:highlight w:val="white"/>
        </w:rPr>
        <w:t xml:space="preserve">（三）</w:t>
      </w:r>
      <w:r>
        <w:rPr>
          <w:rFonts w:hint="eastAsia" w:ascii="宋体" w:hAnsi="宋体" w:eastAsia="宋体" w:cs="宋体"/>
          <w:sz w:val="24"/>
          <w:szCs w:val="24"/>
          <w:highlight w:val="white"/>
          <w:lang w:val="zh-CN"/>
        </w:rPr>
        <w:t xml:space="preserve">乙方应在货物发运前对其进行满足运输距离、防潮、防震、防锈和防破损装卸等要求包装，以保证货物安全运达甲方指定地点。乙方对货物的包装应符合</w:t>
      </w:r>
      <w:r>
        <w:rPr>
          <w:rFonts w:hint="eastAsia" w:ascii="宋体" w:hAnsi="宋体" w:eastAsia="宋体" w:cs="宋体"/>
          <w:sz w:val="24"/>
          <w:szCs w:val="24"/>
          <w:highlight w:val="white"/>
          <w:lang w:val="en-US" w:eastAsia="zh-CN"/>
        </w:rPr>
        <w:t xml:space="preserve">应急救灾物资标准、</w:t>
      </w:r>
      <w:r>
        <w:rPr>
          <w:rFonts w:hint="eastAsia" w:ascii="宋体" w:hAnsi="宋体" w:eastAsia="宋体" w:cs="宋体"/>
          <w:sz w:val="24"/>
          <w:szCs w:val="24"/>
          <w:highlight w:val="white"/>
          <w:lang w:val="zh-CN"/>
        </w:rPr>
        <w:t xml:space="preserve">《商品包装政府采购需求标准（试行）》、《快递包装政府采购需求标准（试行）》、《江苏省财政厅关于加强政府绿色采购有关事项的通知》（苏财购〔2023〕65号）的相关规定。</w:t>
      </w:r>
      <w:r>
        <w:rPr>
          <w:highlight w:val="white"/>
        </w:rPr>
      </w:r>
      <w:r/>
    </w:p>
    <w:p>
      <w:pPr>
        <w:pStyle w:val="1089"/>
        <w:spacing w:line="500" w:lineRule="exact"/>
        <w:rPr>
          <w:rFonts w:hint="eastAsia" w:ascii="宋体" w:hAnsi="宋体" w:eastAsia="宋体" w:cs="宋体"/>
          <w:b/>
          <w:sz w:val="24"/>
          <w:szCs w:val="22"/>
          <w:highlight w:val="white"/>
        </w:rPr>
      </w:pPr>
      <w:r>
        <w:rPr>
          <w:rFonts w:hint="eastAsia" w:ascii="宋体" w:hAnsi="宋体" w:eastAsia="宋体" w:cs="宋体"/>
          <w:b/>
          <w:sz w:val="24"/>
          <w:szCs w:val="22"/>
          <w:highlight w:val="white"/>
        </w:rPr>
        <w:t xml:space="preserve">十九、装运条件</w:t>
      </w:r>
      <w:r>
        <w:rPr>
          <w:highlight w:val="white"/>
        </w:rPr>
      </w:r>
      <w:r/>
    </w:p>
    <w:p>
      <w:pPr>
        <w:pStyle w:val="1089"/>
        <w:ind w:firstLine="480"/>
        <w:spacing w:line="500" w:lineRule="exact"/>
        <w:rPr>
          <w:rFonts w:hint="eastAsia" w:ascii="宋体" w:hAnsi="宋体" w:eastAsia="宋体" w:cs="宋体"/>
          <w:sz w:val="24"/>
          <w:szCs w:val="22"/>
          <w:highlight w:val="white"/>
        </w:rPr>
      </w:pPr>
      <w:r>
        <w:rPr>
          <w:rFonts w:hint="eastAsia" w:ascii="宋体" w:hAnsi="宋体" w:eastAsia="宋体" w:cs="宋体"/>
          <w:sz w:val="24"/>
          <w:szCs w:val="22"/>
          <w:highlight w:val="white"/>
        </w:rPr>
        <w:t xml:space="preserve">根据甲方指定地点，乙方负责安排运输，并承担运费。</w:t>
      </w:r>
      <w:r>
        <w:rPr>
          <w:highlight w:val="white"/>
        </w:rPr>
      </w:r>
      <w:r/>
    </w:p>
    <w:p>
      <w:pPr>
        <w:pStyle w:val="1089"/>
        <w:spacing w:line="500" w:lineRule="exact"/>
        <w:rPr>
          <w:rFonts w:hint="eastAsia" w:ascii="宋体" w:hAnsi="宋体" w:eastAsia="宋体" w:cs="宋体"/>
          <w:b/>
          <w:sz w:val="24"/>
          <w:szCs w:val="22"/>
          <w:highlight w:val="white"/>
        </w:rPr>
      </w:pPr>
      <w:r>
        <w:rPr>
          <w:rFonts w:hint="eastAsia" w:ascii="宋体" w:hAnsi="宋体" w:eastAsia="宋体" w:cs="宋体"/>
          <w:b/>
          <w:sz w:val="24"/>
          <w:szCs w:val="22"/>
          <w:highlight w:val="white"/>
        </w:rPr>
        <w:t xml:space="preserve">二十、付款</w:t>
      </w:r>
      <w:r>
        <w:rPr>
          <w:highlight w:val="white"/>
        </w:rPr>
      </w:r>
      <w:r/>
    </w:p>
    <w:p>
      <w:pPr>
        <w:pStyle w:val="1089"/>
        <w:ind w:firstLine="480"/>
        <w:spacing w:line="500" w:lineRule="exact"/>
        <w:rPr>
          <w:rFonts w:hint="eastAsia" w:ascii="宋体" w:hAnsi="宋体" w:eastAsia="宋体" w:cs="宋体"/>
          <w:sz w:val="24"/>
          <w:szCs w:val="22"/>
          <w:highlight w:val="white"/>
        </w:rPr>
      </w:pPr>
      <w:r>
        <w:rPr>
          <w:rFonts w:hint="eastAsia" w:ascii="宋体" w:hAnsi="宋体" w:eastAsia="宋体" w:cs="宋体"/>
          <w:sz w:val="24"/>
          <w:szCs w:val="22"/>
          <w:highlight w:val="white"/>
        </w:rPr>
        <w:t xml:space="preserve">（一）本合同以人民币付款。</w:t>
      </w:r>
      <w:r>
        <w:rPr>
          <w:highlight w:val="white"/>
        </w:rPr>
      </w:r>
      <w:r/>
    </w:p>
    <w:p>
      <w:pPr>
        <w:pStyle w:val="1089"/>
        <w:ind w:firstLine="480"/>
        <w:spacing w:line="500" w:lineRule="exact"/>
        <w:rPr>
          <w:rFonts w:hint="eastAsia" w:ascii="宋体" w:hAnsi="宋体" w:eastAsia="宋体" w:cs="宋体"/>
          <w:sz w:val="24"/>
          <w:szCs w:val="22"/>
          <w:highlight w:val="white"/>
        </w:rPr>
      </w:pPr>
      <w:r>
        <w:rPr>
          <w:rFonts w:hint="eastAsia" w:ascii="宋体" w:hAnsi="宋体" w:eastAsia="宋体" w:cs="宋体"/>
          <w:sz w:val="24"/>
          <w:szCs w:val="22"/>
          <w:highlight w:val="white"/>
        </w:rPr>
        <w:t xml:space="preserve">（二）乙方应按照与甲方签订的合同规定交货。交货后乙方向甲方提供下列单据，按合同规定审核后付款：1、发票；2、制造厂家出具的质量检验证书等；3、买方加盖公章证明货物交付使用合格的验收合格报告。</w:t>
      </w:r>
      <w:r>
        <w:rPr>
          <w:highlight w:val="white"/>
        </w:rPr>
      </w:r>
      <w:r/>
    </w:p>
    <w:p>
      <w:pPr>
        <w:pStyle w:val="1089"/>
        <w:spacing w:line="500" w:lineRule="exact"/>
        <w:rPr>
          <w:rFonts w:hint="eastAsia" w:ascii="宋体" w:hAnsi="宋体" w:eastAsia="宋体" w:cs="宋体"/>
          <w:b/>
          <w:sz w:val="24"/>
          <w:szCs w:val="22"/>
          <w:highlight w:val="white"/>
        </w:rPr>
      </w:pPr>
      <w:r>
        <w:rPr>
          <w:rFonts w:hint="eastAsia" w:ascii="宋体" w:hAnsi="宋体" w:eastAsia="宋体" w:cs="宋体"/>
          <w:b/>
          <w:sz w:val="24"/>
          <w:szCs w:val="22"/>
          <w:highlight w:val="white"/>
        </w:rPr>
        <w:t xml:space="preserve">二十一、伴随服务</w:t>
      </w:r>
      <w:r>
        <w:rPr>
          <w:highlight w:val="white"/>
        </w:rPr>
      </w:r>
      <w:r/>
    </w:p>
    <w:p>
      <w:pPr>
        <w:pStyle w:val="1089"/>
        <w:ind w:firstLine="480"/>
        <w:spacing w:line="500" w:lineRule="exact"/>
        <w:rPr>
          <w:rFonts w:hint="eastAsia" w:ascii="宋体" w:hAnsi="宋体" w:eastAsia="宋体" w:cs="宋体"/>
          <w:sz w:val="24"/>
          <w:szCs w:val="22"/>
          <w:highlight w:val="white"/>
        </w:rPr>
      </w:pPr>
      <w:r>
        <w:rPr>
          <w:rFonts w:hint="eastAsia" w:ascii="宋体" w:hAnsi="宋体" w:eastAsia="宋体" w:cs="宋体"/>
          <w:sz w:val="24"/>
          <w:szCs w:val="22"/>
          <w:highlight w:val="white"/>
        </w:rPr>
        <w:t xml:space="preserve">乙方应按照国家有关规定和合同中所附的服务承诺提供服务，主要包括：</w:t>
      </w:r>
      <w:r>
        <w:rPr>
          <w:highlight w:val="white"/>
        </w:rPr>
      </w:r>
      <w:r/>
    </w:p>
    <w:p>
      <w:pPr>
        <w:pStyle w:val="1089"/>
        <w:ind w:firstLine="480"/>
        <w:spacing w:line="500" w:lineRule="exact"/>
        <w:rPr>
          <w:rFonts w:hint="eastAsia" w:ascii="宋体" w:hAnsi="宋体" w:eastAsia="宋体" w:cs="宋体"/>
          <w:sz w:val="24"/>
          <w:szCs w:val="22"/>
          <w:highlight w:val="white"/>
        </w:rPr>
      </w:pPr>
      <w:r>
        <w:rPr>
          <w:rFonts w:hint="eastAsia" w:ascii="宋体" w:hAnsi="宋体" w:eastAsia="宋体" w:cs="宋体"/>
          <w:sz w:val="24"/>
          <w:szCs w:val="22"/>
          <w:highlight w:val="white"/>
        </w:rPr>
        <w:t xml:space="preserve">（一）货物的现场安装；</w:t>
      </w:r>
      <w:r>
        <w:rPr>
          <w:highlight w:val="white"/>
        </w:rPr>
      </w:r>
      <w:r/>
    </w:p>
    <w:p>
      <w:pPr>
        <w:pStyle w:val="1089"/>
        <w:ind w:firstLine="480"/>
        <w:spacing w:line="500" w:lineRule="exact"/>
        <w:rPr>
          <w:rFonts w:hint="eastAsia" w:ascii="宋体" w:hAnsi="宋体" w:eastAsia="宋体" w:cs="宋体"/>
          <w:sz w:val="24"/>
          <w:szCs w:val="22"/>
          <w:highlight w:val="white"/>
        </w:rPr>
      </w:pPr>
      <w:r>
        <w:rPr>
          <w:rFonts w:hint="eastAsia" w:ascii="宋体" w:hAnsi="宋体" w:eastAsia="宋体" w:cs="宋体"/>
          <w:sz w:val="24"/>
          <w:szCs w:val="22"/>
          <w:highlight w:val="white"/>
        </w:rPr>
        <w:t xml:space="preserve">（二）提供货物组装和维修所需的工具；</w:t>
      </w:r>
      <w:r>
        <w:rPr>
          <w:highlight w:val="white"/>
        </w:rPr>
      </w:r>
      <w:r/>
    </w:p>
    <w:p>
      <w:pPr>
        <w:pStyle w:val="1089"/>
        <w:ind w:firstLine="480"/>
        <w:spacing w:line="500" w:lineRule="exact"/>
        <w:rPr>
          <w:rFonts w:hint="eastAsia" w:ascii="宋体" w:hAnsi="宋体" w:eastAsia="宋体" w:cs="宋体"/>
          <w:sz w:val="24"/>
          <w:szCs w:val="22"/>
          <w:highlight w:val="white"/>
        </w:rPr>
      </w:pPr>
      <w:r>
        <w:rPr>
          <w:rFonts w:hint="eastAsia" w:ascii="宋体" w:hAnsi="宋体" w:eastAsia="宋体" w:cs="宋体"/>
          <w:sz w:val="24"/>
          <w:szCs w:val="22"/>
          <w:highlight w:val="white"/>
        </w:rPr>
        <w:t xml:space="preserve">（三）在合同中乙方承诺的期限内对所提供货物实施运行监督、维修，该服务并不能免除乙方在质量保证期内应承担的义务；</w:t>
      </w:r>
      <w:r>
        <w:rPr>
          <w:highlight w:val="white"/>
        </w:rPr>
      </w:r>
      <w:r/>
    </w:p>
    <w:p>
      <w:pPr>
        <w:pStyle w:val="1089"/>
        <w:ind w:firstLine="480"/>
        <w:spacing w:line="500" w:lineRule="exact"/>
        <w:rPr>
          <w:rFonts w:hint="eastAsia" w:ascii="宋体" w:hAnsi="宋体" w:eastAsia="宋体" w:cs="宋体"/>
          <w:sz w:val="24"/>
          <w:szCs w:val="22"/>
          <w:highlight w:val="white"/>
        </w:rPr>
      </w:pPr>
      <w:r>
        <w:rPr>
          <w:rFonts w:hint="eastAsia" w:ascii="宋体" w:hAnsi="宋体" w:eastAsia="宋体" w:cs="宋体"/>
          <w:sz w:val="24"/>
          <w:szCs w:val="22"/>
          <w:highlight w:val="white"/>
        </w:rPr>
        <w:t xml:space="preserve">（四）在项目交货现场就货物的安装、启动、运行、维护对使用方人员进行培训。</w:t>
      </w:r>
      <w:r>
        <w:rPr>
          <w:highlight w:val="white"/>
        </w:rPr>
      </w:r>
      <w:r/>
    </w:p>
    <w:p>
      <w:pPr>
        <w:pStyle w:val="1089"/>
        <w:spacing w:line="500" w:lineRule="exact"/>
        <w:rPr>
          <w:rFonts w:hint="eastAsia" w:ascii="宋体" w:hAnsi="宋体" w:eastAsia="宋体" w:cs="宋体"/>
          <w:b/>
          <w:sz w:val="24"/>
          <w:szCs w:val="22"/>
          <w:highlight w:val="white"/>
        </w:rPr>
      </w:pPr>
      <w:r>
        <w:rPr>
          <w:rFonts w:hint="eastAsia" w:ascii="宋体" w:hAnsi="宋体" w:eastAsia="宋体" w:cs="宋体"/>
          <w:b/>
          <w:sz w:val="24"/>
          <w:szCs w:val="22"/>
          <w:highlight w:val="white"/>
        </w:rPr>
        <w:t xml:space="preserve">二十二、质量保证</w:t>
      </w:r>
      <w:r>
        <w:rPr>
          <w:highlight w:val="white"/>
        </w:rPr>
      </w:r>
      <w:r/>
    </w:p>
    <w:p>
      <w:pPr>
        <w:pStyle w:val="1089"/>
        <w:ind w:firstLine="480"/>
        <w:spacing w:line="500" w:lineRule="exact"/>
        <w:rPr>
          <w:rFonts w:hint="eastAsia" w:ascii="宋体" w:hAnsi="宋体" w:eastAsia="宋体" w:cs="宋体"/>
          <w:sz w:val="24"/>
          <w:szCs w:val="22"/>
          <w:highlight w:val="white"/>
        </w:rPr>
      </w:pPr>
      <w:r>
        <w:rPr>
          <w:rFonts w:hint="eastAsia" w:ascii="宋体" w:hAnsi="宋体" w:eastAsia="宋体" w:cs="宋体"/>
          <w:sz w:val="24"/>
          <w:szCs w:val="22"/>
          <w:highlight w:val="white"/>
        </w:rPr>
        <w:t xml:space="preserve">（一）</w:t>
      </w:r>
      <w:r>
        <w:rPr>
          <w:rFonts w:hint="eastAsia" w:ascii="宋体" w:hAnsi="宋体" w:eastAsia="宋体" w:cs="宋体"/>
          <w:sz w:val="24"/>
          <w:szCs w:val="22"/>
          <w:highlight w:val="white"/>
          <w:lang w:val="en-US" w:eastAsia="zh-CN" w:bidi="ar-SA"/>
        </w:rPr>
        <w:t xml:space="preserve">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highlight w:val="white"/>
        </w:rPr>
      </w:r>
      <w:r/>
    </w:p>
    <w:p>
      <w:pPr>
        <w:pStyle w:val="1089"/>
        <w:ind w:firstLine="480"/>
        <w:spacing w:line="500" w:lineRule="exact"/>
        <w:rPr>
          <w:rFonts w:hint="eastAsia" w:ascii="宋体" w:hAnsi="宋体" w:eastAsia="宋体" w:cs="宋体"/>
          <w:sz w:val="24"/>
          <w:szCs w:val="22"/>
          <w:highlight w:val="white"/>
        </w:rPr>
      </w:pPr>
      <w:r>
        <w:rPr>
          <w:rFonts w:hint="eastAsia" w:ascii="宋体" w:hAnsi="宋体" w:eastAsia="宋体" w:cs="宋体"/>
          <w:sz w:val="24"/>
          <w:szCs w:val="22"/>
          <w:highlight w:val="white"/>
        </w:rPr>
        <w:t xml:space="preserve">（二）乙方应保证货物是全新、未使用过的原装合格正品，并完全符合合同规定的质量、规格和性能。货物在正确安装、正常使用和保养条件下，在其使用寿命内应具有满意的性能。货物最终验收后，在质量保证期内，对由于设计、工艺或材料缺陷而发生任何不足或故障，乙方应负责并承担相应费用。</w:t>
      </w:r>
      <w:r>
        <w:rPr>
          <w:highlight w:val="white"/>
        </w:rPr>
      </w:r>
      <w:r/>
    </w:p>
    <w:p>
      <w:pPr>
        <w:pStyle w:val="1089"/>
        <w:spacing w:line="500" w:lineRule="exact"/>
        <w:rPr>
          <w:rFonts w:hint="eastAsia" w:ascii="宋体" w:hAnsi="宋体" w:eastAsia="宋体" w:cs="宋体"/>
          <w:b/>
          <w:sz w:val="24"/>
          <w:szCs w:val="22"/>
          <w:highlight w:val="white"/>
        </w:rPr>
      </w:pPr>
      <w:r>
        <w:rPr>
          <w:rFonts w:hint="eastAsia" w:ascii="宋体" w:hAnsi="宋体" w:eastAsia="宋体" w:cs="宋体"/>
          <w:b/>
          <w:sz w:val="24"/>
          <w:szCs w:val="22"/>
          <w:highlight w:val="white"/>
        </w:rPr>
        <w:t xml:space="preserve">二十三、检验</w:t>
      </w:r>
      <w:r>
        <w:rPr>
          <w:highlight w:val="white"/>
        </w:rPr>
      </w:r>
      <w:r/>
    </w:p>
    <w:p>
      <w:pPr>
        <w:pStyle w:val="1089"/>
        <w:ind w:firstLine="480"/>
        <w:spacing w:line="500" w:lineRule="exact"/>
        <w:rPr>
          <w:rFonts w:hint="eastAsia" w:ascii="宋体" w:hAnsi="宋体" w:eastAsia="宋体" w:cs="宋体"/>
          <w:sz w:val="24"/>
          <w:szCs w:val="22"/>
          <w:highlight w:val="white"/>
        </w:rPr>
      </w:pPr>
      <w:r>
        <w:rPr>
          <w:rFonts w:hint="eastAsia" w:ascii="宋体" w:hAnsi="宋体" w:eastAsia="宋体" w:cs="宋体"/>
          <w:sz w:val="24"/>
          <w:szCs w:val="22"/>
          <w:highlight w:val="white"/>
        </w:rPr>
        <w:t xml:space="preserve">（一）在发货前，乙方应对货物的质量、规格、性能、数量和重量等进行准确而全面的检验，并出具一份证明货物符合合同规定的证书。该证书将作为提交付款单据的一部分，但有关质量、规格、性能、数量或重量的检验不应视为最终检验。检验的结果和细节应附在检验证书后面。</w:t>
      </w:r>
      <w:r>
        <w:rPr>
          <w:highlight w:val="white"/>
        </w:rPr>
      </w:r>
      <w:r/>
    </w:p>
    <w:p>
      <w:pPr>
        <w:pStyle w:val="1089"/>
        <w:ind w:firstLine="480"/>
        <w:spacing w:line="500" w:lineRule="exact"/>
        <w:rPr>
          <w:rFonts w:hint="eastAsia" w:ascii="宋体" w:hAnsi="宋体" w:eastAsia="宋体" w:cs="宋体"/>
          <w:sz w:val="24"/>
          <w:szCs w:val="22"/>
          <w:highlight w:val="white"/>
        </w:rPr>
      </w:pPr>
      <w:r>
        <w:rPr>
          <w:rFonts w:hint="eastAsia" w:ascii="宋体" w:hAnsi="宋体" w:eastAsia="宋体" w:cs="宋体"/>
          <w:sz w:val="24"/>
          <w:szCs w:val="22"/>
          <w:highlight w:val="white"/>
        </w:rPr>
        <w:t xml:space="preserve">（二）甲方在乙方交货后及时组织验收，如果货物的质量和规格与合同规定相符，甲方应及时填写验收表；如果货物的质量、规格与合同规定不符，或在质量保证期内发现货物是有缺陷的（包括潜在缺陷或使用不符合要求的材料），甲方应报请法定检验机构进行检查，有权凭其出具的检验报告向乙方提出索赔。</w:t>
      </w:r>
      <w:r>
        <w:rPr>
          <w:highlight w:val="white"/>
        </w:rPr>
      </w:r>
      <w:r/>
    </w:p>
    <w:p>
      <w:pPr>
        <w:pStyle w:val="1089"/>
        <w:spacing w:line="500" w:lineRule="exact"/>
        <w:rPr>
          <w:rFonts w:hint="eastAsia" w:ascii="宋体" w:hAnsi="宋体" w:eastAsia="宋体" w:cs="宋体"/>
          <w:b/>
          <w:sz w:val="24"/>
          <w:szCs w:val="22"/>
          <w:highlight w:val="white"/>
        </w:rPr>
      </w:pPr>
      <w:r>
        <w:rPr>
          <w:rFonts w:hint="eastAsia" w:ascii="宋体" w:hAnsi="宋体" w:eastAsia="宋体" w:cs="宋体"/>
          <w:b/>
          <w:sz w:val="24"/>
          <w:szCs w:val="22"/>
          <w:highlight w:val="white"/>
        </w:rPr>
        <w:t xml:space="preserve">二十四、索赔</w:t>
      </w:r>
      <w:r>
        <w:rPr>
          <w:highlight w:val="white"/>
        </w:rPr>
      </w:r>
      <w:r/>
    </w:p>
    <w:p>
      <w:pPr>
        <w:pStyle w:val="1089"/>
        <w:ind w:firstLine="480"/>
        <w:spacing w:line="500" w:lineRule="exact"/>
        <w:rPr>
          <w:rFonts w:hint="eastAsia" w:ascii="宋体" w:hAnsi="宋体" w:eastAsia="宋体" w:cs="宋体"/>
          <w:sz w:val="24"/>
          <w:szCs w:val="22"/>
          <w:highlight w:val="white"/>
        </w:rPr>
      </w:pPr>
      <w:r>
        <w:rPr>
          <w:rFonts w:hint="eastAsia" w:ascii="宋体" w:hAnsi="宋体" w:eastAsia="宋体" w:cs="宋体"/>
          <w:sz w:val="24"/>
          <w:szCs w:val="22"/>
          <w:highlight w:val="white"/>
        </w:rPr>
        <w:t xml:space="preserve">（一）甲方有权根据法定检验机构出具的检验报告，向乙方提出索赔。根据合同规定的检验期和质量保证期内，如乙方对甲方提出的索赔和差异负有责任，乙方应按照甲方同意的下列一种或多种方式解决索赔事宜：</w:t>
      </w:r>
      <w:r>
        <w:rPr>
          <w:highlight w:val="white"/>
        </w:rPr>
      </w:r>
      <w:r/>
    </w:p>
    <w:p>
      <w:pPr>
        <w:pStyle w:val="1089"/>
        <w:ind w:firstLine="480"/>
        <w:spacing w:line="500" w:lineRule="exact"/>
        <w:rPr>
          <w:rFonts w:hint="eastAsia" w:ascii="宋体" w:hAnsi="宋体" w:eastAsia="宋体" w:cs="宋体"/>
          <w:sz w:val="24"/>
          <w:szCs w:val="22"/>
          <w:highlight w:val="white"/>
        </w:rPr>
      </w:pPr>
      <w:r>
        <w:rPr>
          <w:rFonts w:hint="eastAsia" w:ascii="宋体" w:hAnsi="宋体" w:eastAsia="宋体" w:cs="宋体"/>
          <w:sz w:val="24"/>
          <w:szCs w:val="22"/>
          <w:highlight w:val="white"/>
        </w:rPr>
        <w:t xml:space="preserve">1、乙方同意退货，按合同中规定的货币将货款退还给甲方，并承担由此发生的一切损失和费用，包括利息、银行手续费、运费、保险费、检验费、仓储费、装卸费以及为保护退回货物所需的其它必要费用。</w:t>
      </w:r>
      <w:r>
        <w:rPr>
          <w:highlight w:val="white"/>
        </w:rPr>
      </w:r>
      <w:r/>
    </w:p>
    <w:p>
      <w:pPr>
        <w:pStyle w:val="1089"/>
        <w:ind w:firstLine="480"/>
        <w:spacing w:line="500" w:lineRule="exact"/>
        <w:rPr>
          <w:rFonts w:hint="eastAsia" w:ascii="宋体" w:hAnsi="宋体" w:eastAsia="宋体" w:cs="宋体"/>
          <w:sz w:val="24"/>
          <w:szCs w:val="22"/>
          <w:highlight w:val="white"/>
        </w:rPr>
      </w:pPr>
      <w:r>
        <w:rPr>
          <w:rFonts w:hint="eastAsia" w:ascii="宋体" w:hAnsi="宋体" w:eastAsia="宋体" w:cs="宋体"/>
          <w:sz w:val="24"/>
          <w:szCs w:val="22"/>
          <w:highlight w:val="white"/>
        </w:rPr>
        <w:t xml:space="preserve">2、根据货物的低劣程度、损坏程度以及买方所遭损失的数额，乙方须降低货物的价格。</w:t>
      </w:r>
      <w:r>
        <w:rPr>
          <w:highlight w:val="white"/>
        </w:rPr>
      </w:r>
      <w:r/>
    </w:p>
    <w:p>
      <w:pPr>
        <w:pStyle w:val="1089"/>
        <w:ind w:firstLine="480"/>
        <w:spacing w:line="500" w:lineRule="exact"/>
        <w:rPr>
          <w:rFonts w:hint="eastAsia" w:ascii="宋体" w:hAnsi="宋体" w:eastAsia="宋体" w:cs="宋体"/>
          <w:sz w:val="24"/>
          <w:szCs w:val="22"/>
          <w:highlight w:val="white"/>
        </w:rPr>
      </w:pPr>
      <w:r>
        <w:rPr>
          <w:rFonts w:hint="eastAsia" w:ascii="宋体" w:hAnsi="宋体" w:eastAsia="宋体" w:cs="宋体"/>
          <w:sz w:val="24"/>
          <w:szCs w:val="22"/>
          <w:highlight w:val="white"/>
        </w:rPr>
        <w:t xml:space="preserve">3、用符合合同规定的规格、质量和性能要求的新零件、部件或设备来更换和或修补有缺陷的部分，乙方应承担一切费用和风险并负担甲方所蒙受的全部直接损失费用。同时应按合同规定对更换和修补件，相应延长质量保证期。</w:t>
      </w:r>
      <w:r>
        <w:rPr>
          <w:highlight w:val="white"/>
        </w:rPr>
      </w:r>
      <w:r/>
    </w:p>
    <w:p>
      <w:pPr>
        <w:pStyle w:val="1089"/>
        <w:ind w:firstLine="480"/>
        <w:spacing w:line="500" w:lineRule="exact"/>
        <w:rPr>
          <w:rFonts w:hint="eastAsia" w:ascii="宋体" w:hAnsi="宋体" w:eastAsia="宋体" w:cs="宋体"/>
          <w:sz w:val="24"/>
          <w:szCs w:val="22"/>
          <w:highlight w:val="white"/>
        </w:rPr>
      </w:pPr>
      <w:r>
        <w:rPr>
          <w:rFonts w:hint="eastAsia" w:ascii="宋体" w:hAnsi="宋体" w:eastAsia="宋体" w:cs="宋体"/>
          <w:sz w:val="24"/>
          <w:szCs w:val="22"/>
          <w:highlight w:val="white"/>
        </w:rPr>
        <w:t xml:space="preserve">（二）在甲方发出索赔通知后20天内，如乙方未作答复，上述索赔应视为已被接受，按照本合同规定的任何一种方法解决索赔事宜，甲方将从乙方开具的履约保证金中扣除索赔金额或采用法律手段解决索赔事宜。</w:t>
      </w:r>
      <w:r>
        <w:rPr>
          <w:highlight w:val="white"/>
        </w:rPr>
      </w:r>
      <w:r/>
    </w:p>
    <w:p>
      <w:pPr>
        <w:pStyle w:val="1089"/>
        <w:spacing w:line="500" w:lineRule="exact"/>
        <w:rPr>
          <w:rFonts w:hint="eastAsia" w:ascii="宋体" w:hAnsi="宋体" w:eastAsia="宋体" w:cs="宋体"/>
          <w:b/>
          <w:sz w:val="24"/>
          <w:szCs w:val="22"/>
          <w:highlight w:val="white"/>
        </w:rPr>
      </w:pPr>
      <w:r>
        <w:rPr>
          <w:rFonts w:hint="eastAsia" w:ascii="宋体" w:hAnsi="宋体" w:eastAsia="宋体" w:cs="宋体"/>
          <w:b/>
          <w:sz w:val="24"/>
          <w:szCs w:val="22"/>
          <w:highlight w:val="white"/>
        </w:rPr>
        <w:t xml:space="preserve">二十五、误期赔偿</w:t>
      </w:r>
      <w:r>
        <w:rPr>
          <w:highlight w:val="white"/>
        </w:rPr>
      </w:r>
      <w:r/>
    </w:p>
    <w:p>
      <w:pPr>
        <w:pStyle w:val="1089"/>
        <w:ind w:firstLine="480"/>
        <w:spacing w:line="500" w:lineRule="exact"/>
        <w:rPr>
          <w:rFonts w:hint="eastAsia" w:ascii="宋体" w:hAnsi="宋体" w:eastAsia="宋体" w:cs="宋体"/>
          <w:sz w:val="24"/>
          <w:szCs w:val="22"/>
          <w:highlight w:val="white"/>
        </w:rPr>
      </w:pPr>
      <w:r>
        <w:rPr>
          <w:rFonts w:hint="eastAsia" w:ascii="宋体" w:hAnsi="宋体" w:eastAsia="宋体" w:cs="宋体"/>
          <w:sz w:val="24"/>
          <w:szCs w:val="22"/>
          <w:highlight w:val="white"/>
        </w:rPr>
        <w:t xml:space="preserve">除合同规定外，如果乙方没有按照合同规定的时间交货和提供服务，甲方将从货款中扣除误期赔偿费而不影响合同项目的其他补救方法，赔偿费按专用条款执行，直至交货和提供服务为止，一周按7天计算，不足7天按一周计算。但误期赔偿费的最高限为误期货物或服务合同价的20%。一旦达到误期赔偿的最高限额，甲方可考虑终止合同。</w:t>
      </w:r>
      <w:r>
        <w:rPr>
          <w:highlight w:val="white"/>
        </w:rPr>
      </w:r>
      <w:r/>
    </w:p>
    <w:p>
      <w:pPr>
        <w:pStyle w:val="1089"/>
        <w:spacing w:line="500" w:lineRule="exact"/>
        <w:rPr>
          <w:rFonts w:hint="eastAsia" w:ascii="宋体" w:hAnsi="宋体" w:eastAsia="宋体" w:cs="宋体"/>
          <w:b/>
          <w:sz w:val="24"/>
          <w:szCs w:val="22"/>
          <w:highlight w:val="white"/>
        </w:rPr>
      </w:pPr>
      <w:r>
        <w:rPr>
          <w:rFonts w:hint="eastAsia" w:ascii="宋体" w:hAnsi="宋体" w:eastAsia="宋体" w:cs="宋体"/>
          <w:b/>
          <w:sz w:val="24"/>
          <w:szCs w:val="22"/>
          <w:highlight w:val="white"/>
        </w:rPr>
        <w:t xml:space="preserve">二十六、不可抗力</w:t>
      </w:r>
      <w:r>
        <w:rPr>
          <w:highlight w:val="white"/>
        </w:rPr>
      </w:r>
      <w:r/>
    </w:p>
    <w:p>
      <w:pPr>
        <w:pStyle w:val="1089"/>
        <w:ind w:firstLine="480"/>
        <w:spacing w:line="500" w:lineRule="exact"/>
        <w:rPr>
          <w:rFonts w:hint="eastAsia" w:ascii="宋体" w:hAnsi="宋体" w:eastAsia="宋体" w:cs="宋体"/>
          <w:sz w:val="24"/>
          <w:szCs w:val="22"/>
          <w:highlight w:val="white"/>
        </w:rPr>
      </w:pPr>
      <w:r>
        <w:rPr>
          <w:rFonts w:hint="eastAsia" w:ascii="宋体" w:hAnsi="宋体" w:eastAsia="宋体" w:cs="宋体"/>
          <w:sz w:val="24"/>
          <w:szCs w:val="22"/>
          <w:highlight w:val="white"/>
        </w:rPr>
        <w:t xml:space="preserve">在不可抗力事件发生后，乙方应尽快以书面形式将不可抗力的情况和原因通知甲方，同时应尽实际可能继续履行合同义务，以及寻求采取合理的方案履行不受不可抗力影响的其他事项。如果不可抗力事件影响时间持续120天以上时，双方应通过友好协商在合理的时间内达成进一步履行合同的协议。</w:t>
      </w:r>
      <w:r>
        <w:rPr>
          <w:highlight w:val="white"/>
        </w:rPr>
      </w:r>
      <w:r/>
    </w:p>
    <w:p>
      <w:pPr>
        <w:pStyle w:val="1089"/>
        <w:spacing w:line="500" w:lineRule="exact"/>
        <w:rPr>
          <w:rFonts w:hint="eastAsia" w:ascii="宋体" w:hAnsi="宋体" w:eastAsia="宋体" w:cs="宋体"/>
          <w:b/>
          <w:sz w:val="24"/>
          <w:szCs w:val="22"/>
          <w:highlight w:val="white"/>
        </w:rPr>
      </w:pPr>
      <w:r>
        <w:rPr>
          <w:rFonts w:hint="eastAsia" w:ascii="宋体" w:hAnsi="宋体" w:eastAsia="宋体" w:cs="宋体"/>
          <w:b/>
          <w:sz w:val="24"/>
          <w:szCs w:val="22"/>
          <w:highlight w:val="white"/>
        </w:rPr>
        <w:t xml:space="preserve">二十七、税费</w:t>
      </w:r>
      <w:r>
        <w:rPr>
          <w:highlight w:val="white"/>
        </w:rPr>
      </w:r>
      <w:r/>
    </w:p>
    <w:p>
      <w:pPr>
        <w:pStyle w:val="1089"/>
        <w:ind w:firstLine="480"/>
        <w:spacing w:line="500" w:lineRule="exact"/>
        <w:rPr>
          <w:rFonts w:hint="eastAsia" w:ascii="宋体" w:hAnsi="宋体" w:eastAsia="宋体" w:cs="宋体"/>
          <w:sz w:val="24"/>
          <w:szCs w:val="22"/>
          <w:highlight w:val="white"/>
        </w:rPr>
      </w:pPr>
      <w:r>
        <w:rPr>
          <w:rFonts w:hint="eastAsia" w:ascii="宋体" w:hAnsi="宋体" w:eastAsia="宋体" w:cs="宋体"/>
          <w:sz w:val="24"/>
          <w:szCs w:val="22"/>
          <w:highlight w:val="white"/>
        </w:rPr>
        <w:t xml:space="preserve">中国政府根据现行税法规定对甲方征收的与本合同有关的一切税费由甲方负担；规定对乙方征收的与本合同有关的一切税费由乙方负担。</w:t>
      </w:r>
      <w:r>
        <w:rPr>
          <w:highlight w:val="white"/>
        </w:rPr>
      </w:r>
      <w:r/>
    </w:p>
    <w:p>
      <w:pPr>
        <w:pStyle w:val="1089"/>
        <w:spacing w:line="500" w:lineRule="exact"/>
        <w:rPr>
          <w:rFonts w:hint="eastAsia" w:ascii="宋体" w:hAnsi="宋体" w:eastAsia="宋体" w:cs="宋体"/>
          <w:b/>
          <w:sz w:val="24"/>
          <w:szCs w:val="22"/>
          <w:highlight w:val="white"/>
        </w:rPr>
      </w:pPr>
      <w:r>
        <w:rPr>
          <w:rFonts w:hint="eastAsia" w:ascii="宋体" w:hAnsi="宋体" w:eastAsia="宋体" w:cs="宋体"/>
          <w:b/>
          <w:sz w:val="24"/>
          <w:szCs w:val="22"/>
          <w:highlight w:val="white"/>
        </w:rPr>
        <w:t xml:space="preserve">二十八、合同争议</w:t>
      </w:r>
      <w:r>
        <w:rPr>
          <w:highlight w:val="white"/>
        </w:rPr>
      </w:r>
      <w:r/>
    </w:p>
    <w:p>
      <w:pPr>
        <w:pStyle w:val="1089"/>
        <w:ind w:firstLine="480"/>
        <w:spacing w:line="500" w:lineRule="exact"/>
        <w:rPr>
          <w:rFonts w:hint="eastAsia" w:ascii="宋体" w:hAnsi="宋体" w:eastAsia="宋体" w:cs="宋体"/>
          <w:sz w:val="24"/>
          <w:szCs w:val="22"/>
          <w:highlight w:val="white"/>
        </w:rPr>
      </w:pPr>
      <w:r>
        <w:rPr>
          <w:rFonts w:hint="eastAsia" w:ascii="宋体" w:hAnsi="宋体" w:eastAsia="宋体" w:cs="宋体"/>
          <w:sz w:val="24"/>
          <w:szCs w:val="22"/>
          <w:highlight w:val="white"/>
        </w:rPr>
        <w:t xml:space="preserve">甲乙双方应通过友好协商，解决在执行本合同中所发生的或与本合同有关的一切争议。如果协商仍得不到解决，任何一方均可按“中华人民共和国民法典”规定提交调解和仲裁，可向甲方所在地法院提起诉讼。   </w:t>
      </w:r>
      <w:r>
        <w:rPr>
          <w:highlight w:val="white"/>
        </w:rPr>
      </w:r>
      <w:r/>
    </w:p>
    <w:p>
      <w:pPr>
        <w:pStyle w:val="1089"/>
        <w:spacing w:line="500" w:lineRule="exact"/>
        <w:rPr>
          <w:rFonts w:hint="eastAsia" w:ascii="宋体" w:hAnsi="宋体" w:eastAsia="宋体" w:cs="宋体"/>
          <w:b/>
          <w:sz w:val="24"/>
          <w:szCs w:val="22"/>
          <w:highlight w:val="white"/>
        </w:rPr>
      </w:pPr>
      <w:r>
        <w:rPr>
          <w:rFonts w:hint="eastAsia" w:ascii="宋体" w:hAnsi="宋体" w:eastAsia="宋体" w:cs="宋体"/>
          <w:b/>
          <w:sz w:val="24"/>
          <w:szCs w:val="22"/>
          <w:highlight w:val="white"/>
        </w:rPr>
        <w:t xml:space="preserve">二十九、适用法律</w:t>
      </w:r>
      <w:r>
        <w:rPr>
          <w:highlight w:val="white"/>
        </w:rPr>
      </w:r>
      <w:r/>
    </w:p>
    <w:p>
      <w:pPr>
        <w:pStyle w:val="1089"/>
        <w:ind w:firstLine="480"/>
        <w:spacing w:line="500" w:lineRule="exact"/>
        <w:rPr>
          <w:rFonts w:hint="eastAsia" w:ascii="宋体" w:hAnsi="宋体" w:eastAsia="宋体" w:cs="宋体"/>
          <w:sz w:val="24"/>
          <w:szCs w:val="22"/>
          <w:highlight w:val="white"/>
        </w:rPr>
      </w:pPr>
      <w:r>
        <w:rPr>
          <w:rFonts w:hint="eastAsia" w:ascii="宋体" w:hAnsi="宋体" w:eastAsia="宋体" w:cs="宋体"/>
          <w:sz w:val="24"/>
          <w:szCs w:val="22"/>
          <w:highlight w:val="white"/>
        </w:rPr>
        <w:t xml:space="preserve">本合同应按照中华人民共和国的现行法律进行解释。</w:t>
      </w:r>
      <w:r>
        <w:rPr>
          <w:highlight w:val="white"/>
        </w:rPr>
      </w:r>
      <w:r/>
    </w:p>
    <w:p>
      <w:pPr>
        <w:pStyle w:val="1089"/>
        <w:spacing w:line="500" w:lineRule="exact"/>
        <w:rPr>
          <w:rFonts w:hint="eastAsia" w:ascii="宋体" w:hAnsi="宋体" w:eastAsia="宋体" w:cs="宋体"/>
          <w:sz w:val="24"/>
          <w:szCs w:val="22"/>
          <w:highlight w:val="white"/>
        </w:rPr>
      </w:pPr>
      <w:r>
        <w:rPr>
          <w:rFonts w:hint="eastAsia" w:ascii="宋体" w:hAnsi="宋体" w:eastAsia="宋体" w:cs="宋体"/>
          <w:sz w:val="24"/>
          <w:szCs w:val="22"/>
          <w:highlight w:val="white"/>
        </w:rPr>
      </w:r>
      <w:r>
        <w:rPr>
          <w:highlight w:val="white"/>
        </w:rPr>
      </w:r>
      <w:r/>
    </w:p>
    <w:p>
      <w:pPr>
        <w:pStyle w:val="1089"/>
        <w:spacing w:line="500" w:lineRule="exact"/>
        <w:rPr>
          <w:rFonts w:hint="eastAsia" w:ascii="宋体" w:hAnsi="宋体" w:eastAsia="宋体" w:cs="宋体"/>
          <w:sz w:val="24"/>
          <w:szCs w:val="22"/>
          <w:highlight w:val="white"/>
        </w:rPr>
      </w:pPr>
      <w:r>
        <w:rPr>
          <w:rFonts w:hint="eastAsia" w:ascii="宋体" w:hAnsi="宋体" w:eastAsia="宋体" w:cs="宋体"/>
          <w:sz w:val="24"/>
          <w:szCs w:val="22"/>
          <w:highlight w:val="white"/>
        </w:rPr>
        <w:t xml:space="preserve">甲方：</w:t>
      </w:r>
      <w:r>
        <w:rPr>
          <w:rFonts w:hint="eastAsia" w:ascii="宋体" w:hAnsi="宋体" w:eastAsia="宋体" w:cs="宋体"/>
          <w:sz w:val="24"/>
          <w:szCs w:val="22"/>
          <w:highlight w:val="white"/>
          <w:u w:val="single"/>
        </w:rPr>
        <w:t xml:space="preserve">             </w:t>
      </w:r>
      <w:r>
        <w:rPr>
          <w:rFonts w:hint="eastAsia" w:ascii="宋体" w:hAnsi="宋体" w:eastAsia="宋体" w:cs="宋体"/>
          <w:sz w:val="24"/>
          <w:szCs w:val="22"/>
          <w:highlight w:val="white"/>
        </w:rPr>
        <w:t xml:space="preserve">（盖章）          乙方：</w:t>
      </w:r>
      <w:r>
        <w:rPr>
          <w:rFonts w:hint="eastAsia" w:ascii="宋体" w:hAnsi="宋体" w:eastAsia="宋体" w:cs="宋体"/>
          <w:sz w:val="24"/>
          <w:szCs w:val="22"/>
          <w:highlight w:val="white"/>
          <w:u w:val="single"/>
        </w:rPr>
        <w:t xml:space="preserve">               </w:t>
      </w:r>
      <w:r>
        <w:rPr>
          <w:rFonts w:hint="eastAsia" w:ascii="宋体" w:hAnsi="宋体" w:eastAsia="宋体" w:cs="宋体"/>
          <w:sz w:val="24"/>
          <w:szCs w:val="22"/>
          <w:highlight w:val="white"/>
        </w:rPr>
        <w:t xml:space="preserve">（盖章） </w:t>
      </w:r>
      <w:r>
        <w:rPr>
          <w:highlight w:val="white"/>
        </w:rPr>
      </w:r>
      <w:r/>
    </w:p>
    <w:p>
      <w:pPr>
        <w:pStyle w:val="1089"/>
        <w:spacing w:line="500" w:lineRule="exact"/>
        <w:widowControl/>
        <w:rPr>
          <w:rFonts w:hint="eastAsia" w:ascii="宋体" w:hAnsi="宋体" w:eastAsia="宋体" w:cs="宋体"/>
          <w:sz w:val="24"/>
          <w:szCs w:val="22"/>
          <w:highlight w:val="white"/>
          <w:u w:val="single"/>
        </w:rPr>
      </w:pPr>
      <w:r>
        <w:rPr>
          <w:rFonts w:hint="eastAsia" w:ascii="宋体" w:hAnsi="宋体" w:eastAsia="宋体" w:cs="宋体"/>
          <w:sz w:val="24"/>
          <w:szCs w:val="22"/>
          <w:highlight w:val="white"/>
        </w:rPr>
        <w:t xml:space="preserve">地址：</w:t>
      </w:r>
      <w:r>
        <w:rPr>
          <w:rFonts w:hint="eastAsia" w:ascii="宋体" w:hAnsi="宋体" w:eastAsia="宋体" w:cs="宋体"/>
          <w:sz w:val="24"/>
          <w:szCs w:val="22"/>
          <w:highlight w:val="white"/>
          <w:u w:val="single"/>
        </w:rPr>
        <w:t xml:space="preserve">                     </w:t>
      </w:r>
      <w:r>
        <w:rPr>
          <w:rFonts w:hint="eastAsia" w:ascii="宋体" w:hAnsi="宋体" w:eastAsia="宋体" w:cs="宋体"/>
          <w:sz w:val="24"/>
          <w:szCs w:val="22"/>
          <w:highlight w:val="white"/>
        </w:rPr>
        <w:t xml:space="preserve">          地址：</w:t>
      </w:r>
      <w:r>
        <w:rPr>
          <w:rFonts w:hint="eastAsia" w:ascii="宋体" w:hAnsi="宋体" w:eastAsia="宋体" w:cs="宋体"/>
          <w:sz w:val="24"/>
          <w:szCs w:val="22"/>
          <w:highlight w:val="white"/>
          <w:u w:val="single"/>
        </w:rPr>
        <w:t xml:space="preserve">                      </w:t>
      </w:r>
      <w:r>
        <w:rPr>
          <w:highlight w:val="white"/>
        </w:rPr>
      </w:r>
      <w:r/>
    </w:p>
    <w:p>
      <w:pPr>
        <w:pStyle w:val="1089"/>
        <w:spacing w:line="500" w:lineRule="exact"/>
        <w:widowControl/>
        <w:rPr>
          <w:rFonts w:hint="eastAsia" w:ascii="宋体" w:hAnsi="宋体" w:eastAsia="宋体" w:cs="宋体"/>
          <w:sz w:val="24"/>
          <w:szCs w:val="22"/>
          <w:highlight w:val="white"/>
        </w:rPr>
      </w:pPr>
      <w:r>
        <w:rPr>
          <w:rFonts w:hint="eastAsia" w:ascii="宋体" w:hAnsi="宋体" w:eastAsia="宋体" w:cs="宋体"/>
          <w:sz w:val="24"/>
          <w:szCs w:val="22"/>
          <w:highlight w:val="white"/>
        </w:rPr>
        <w:t xml:space="preserve">法定（授权）代表人：</w:t>
      </w:r>
      <w:r>
        <w:rPr>
          <w:rFonts w:hint="eastAsia" w:ascii="宋体" w:hAnsi="宋体" w:eastAsia="宋体" w:cs="宋体"/>
          <w:sz w:val="24"/>
          <w:szCs w:val="22"/>
          <w:highlight w:val="white"/>
          <w:u w:val="single"/>
        </w:rPr>
        <w:t xml:space="preserve">        </w:t>
      </w:r>
      <w:r>
        <w:rPr>
          <w:rFonts w:hint="eastAsia" w:ascii="宋体" w:hAnsi="宋体" w:eastAsia="宋体" w:cs="宋体"/>
          <w:sz w:val="24"/>
          <w:szCs w:val="22"/>
          <w:highlight w:val="white"/>
        </w:rPr>
        <w:t xml:space="preserve">         法定（授权）代表人：</w:t>
      </w:r>
      <w:r>
        <w:rPr>
          <w:rFonts w:hint="eastAsia" w:ascii="宋体" w:hAnsi="宋体" w:eastAsia="宋体" w:cs="宋体"/>
          <w:sz w:val="24"/>
          <w:szCs w:val="22"/>
          <w:highlight w:val="white"/>
          <w:u w:val="single"/>
        </w:rPr>
        <w:t xml:space="preserve">        </w:t>
      </w:r>
      <w:r>
        <w:rPr>
          <w:highlight w:val="white"/>
        </w:rPr>
      </w:r>
      <w:r/>
    </w:p>
    <w:p>
      <w:pPr>
        <w:pStyle w:val="1089"/>
        <w:spacing w:line="500" w:lineRule="exact"/>
        <w:widowControl/>
        <w:rPr>
          <w:rFonts w:hint="eastAsia" w:ascii="宋体" w:hAnsi="宋体" w:eastAsia="宋体" w:cs="宋体"/>
          <w:sz w:val="24"/>
          <w:szCs w:val="22"/>
          <w:highlight w:val="white"/>
        </w:rPr>
      </w:pPr>
      <w:r>
        <w:rPr>
          <w:rFonts w:hint="eastAsia" w:ascii="宋体" w:hAnsi="宋体" w:eastAsia="宋体" w:cs="宋体"/>
          <w:sz w:val="24"/>
          <w:szCs w:val="22"/>
          <w:highlight w:val="white"/>
        </w:rPr>
        <w:t xml:space="preserve">联系人：</w:t>
      </w:r>
      <w:r>
        <w:rPr>
          <w:rFonts w:hint="eastAsia" w:ascii="宋体" w:hAnsi="宋体" w:eastAsia="宋体" w:cs="宋体"/>
          <w:sz w:val="24"/>
          <w:szCs w:val="22"/>
          <w:highlight w:val="white"/>
          <w:u w:val="single"/>
        </w:rPr>
        <w:t xml:space="preserve">                   </w:t>
      </w:r>
      <w:r>
        <w:rPr>
          <w:rFonts w:hint="eastAsia" w:ascii="宋体" w:hAnsi="宋体" w:eastAsia="宋体" w:cs="宋体"/>
          <w:sz w:val="24"/>
          <w:szCs w:val="22"/>
          <w:highlight w:val="white"/>
        </w:rPr>
        <w:t xml:space="preserve">          联系人：</w:t>
      </w:r>
      <w:r>
        <w:rPr>
          <w:rFonts w:hint="eastAsia" w:ascii="宋体" w:hAnsi="宋体" w:eastAsia="宋体" w:cs="宋体"/>
          <w:sz w:val="24"/>
          <w:szCs w:val="22"/>
          <w:highlight w:val="white"/>
          <w:u w:val="single"/>
        </w:rPr>
        <w:t xml:space="preserve">                    </w:t>
      </w:r>
      <w:r>
        <w:rPr>
          <w:highlight w:val="white"/>
        </w:rPr>
      </w:r>
      <w:r/>
    </w:p>
    <w:p>
      <w:pPr>
        <w:pStyle w:val="1089"/>
        <w:spacing w:line="500" w:lineRule="exact"/>
        <w:widowControl/>
        <w:rPr>
          <w:rFonts w:hint="eastAsia" w:ascii="宋体" w:hAnsi="宋体" w:eastAsia="宋体" w:cs="宋体"/>
          <w:sz w:val="24"/>
          <w:szCs w:val="22"/>
          <w:highlight w:val="white"/>
        </w:rPr>
      </w:pPr>
      <w:r>
        <w:rPr>
          <w:rFonts w:hint="eastAsia" w:ascii="宋体" w:hAnsi="宋体" w:eastAsia="宋体" w:cs="宋体"/>
          <w:sz w:val="24"/>
          <w:szCs w:val="22"/>
          <w:highlight w:val="white"/>
        </w:rPr>
        <w:t xml:space="preserve">联系电话：</w:t>
      </w:r>
      <w:r>
        <w:rPr>
          <w:rFonts w:hint="eastAsia" w:ascii="宋体" w:hAnsi="宋体" w:eastAsia="宋体" w:cs="宋体"/>
          <w:sz w:val="24"/>
          <w:szCs w:val="22"/>
          <w:highlight w:val="white"/>
          <w:u w:val="single"/>
        </w:rPr>
        <w:t xml:space="preserve">                 </w:t>
      </w:r>
      <w:r>
        <w:rPr>
          <w:rFonts w:hint="eastAsia" w:ascii="宋体" w:hAnsi="宋体" w:eastAsia="宋体" w:cs="宋体"/>
          <w:sz w:val="24"/>
          <w:szCs w:val="22"/>
          <w:highlight w:val="white"/>
        </w:rPr>
        <w:t xml:space="preserve">          联系电话：</w:t>
      </w:r>
      <w:r>
        <w:rPr>
          <w:rFonts w:hint="eastAsia" w:ascii="宋体" w:hAnsi="宋体" w:eastAsia="宋体" w:cs="宋体"/>
          <w:sz w:val="24"/>
          <w:szCs w:val="22"/>
          <w:highlight w:val="white"/>
          <w:u w:val="single"/>
        </w:rPr>
        <w:t xml:space="preserve">                  </w:t>
      </w:r>
      <w:r>
        <w:rPr>
          <w:highlight w:val="white"/>
        </w:rPr>
      </w:r>
      <w:r/>
    </w:p>
    <w:p>
      <w:pPr>
        <w:pStyle w:val="1089"/>
        <w:ind w:firstLine="720"/>
        <w:spacing w:line="500" w:lineRule="exact"/>
        <w:widowControl/>
        <w:rPr>
          <w:rFonts w:hint="eastAsia" w:ascii="宋体" w:hAnsi="宋体" w:eastAsia="宋体" w:cs="宋体"/>
          <w:sz w:val="24"/>
          <w:szCs w:val="22"/>
          <w:highlight w:val="white"/>
        </w:rPr>
      </w:pPr>
      <w:r>
        <w:rPr>
          <w:rFonts w:hint="eastAsia" w:ascii="宋体" w:hAnsi="宋体" w:eastAsia="宋体" w:cs="宋体"/>
          <w:sz w:val="24"/>
          <w:szCs w:val="22"/>
          <w:highlight w:val="white"/>
          <w:u w:val="single"/>
          <w:lang w:val="en-US" w:eastAsia="zh-CN"/>
        </w:rPr>
        <w:t xml:space="preserve">    </w:t>
      </w:r>
      <w:r>
        <w:rPr>
          <w:rFonts w:hint="eastAsia" w:ascii="宋体" w:hAnsi="宋体" w:eastAsia="宋体" w:cs="宋体"/>
          <w:sz w:val="24"/>
          <w:szCs w:val="22"/>
          <w:highlight w:val="white"/>
        </w:rPr>
        <w:t xml:space="preserve">年</w:t>
      </w:r>
      <w:r>
        <w:rPr>
          <w:rFonts w:hint="eastAsia" w:ascii="宋体" w:hAnsi="宋体" w:eastAsia="宋体" w:cs="宋体"/>
          <w:sz w:val="24"/>
          <w:szCs w:val="22"/>
          <w:highlight w:val="white"/>
          <w:u w:val="single"/>
        </w:rPr>
        <w:t xml:space="preserve">     </w:t>
      </w:r>
      <w:r>
        <w:rPr>
          <w:rFonts w:hint="eastAsia" w:ascii="宋体" w:hAnsi="宋体" w:eastAsia="宋体" w:cs="宋体"/>
          <w:sz w:val="24"/>
          <w:szCs w:val="22"/>
          <w:highlight w:val="white"/>
        </w:rPr>
        <w:t xml:space="preserve">月</w:t>
      </w:r>
      <w:r>
        <w:rPr>
          <w:rFonts w:hint="eastAsia" w:ascii="宋体" w:hAnsi="宋体" w:eastAsia="宋体" w:cs="宋体"/>
          <w:sz w:val="24"/>
          <w:szCs w:val="22"/>
          <w:highlight w:val="white"/>
          <w:u w:val="single"/>
        </w:rPr>
        <w:t xml:space="preserve">      </w:t>
      </w:r>
      <w:r>
        <w:rPr>
          <w:rFonts w:hint="eastAsia" w:ascii="宋体" w:hAnsi="宋体" w:eastAsia="宋体" w:cs="宋体"/>
          <w:sz w:val="24"/>
          <w:szCs w:val="22"/>
          <w:highlight w:val="white"/>
        </w:rPr>
        <w:t xml:space="preserve">日                    </w:t>
      </w:r>
      <w:r>
        <w:rPr>
          <w:rFonts w:hint="eastAsia" w:ascii="宋体" w:hAnsi="宋体" w:eastAsia="宋体" w:cs="宋体"/>
          <w:sz w:val="24"/>
          <w:szCs w:val="22"/>
          <w:highlight w:val="white"/>
          <w:u w:val="single"/>
          <w:lang w:val="en-US" w:eastAsia="zh-CN"/>
        </w:rPr>
        <w:t xml:space="preserve">      </w:t>
      </w:r>
      <w:r>
        <w:rPr>
          <w:rFonts w:hint="eastAsia" w:ascii="宋体" w:hAnsi="宋体" w:eastAsia="宋体" w:cs="宋体"/>
          <w:sz w:val="24"/>
          <w:szCs w:val="22"/>
          <w:highlight w:val="white"/>
        </w:rPr>
        <w:t xml:space="preserve">年</w:t>
      </w:r>
      <w:r>
        <w:rPr>
          <w:rFonts w:hint="eastAsia" w:ascii="宋体" w:hAnsi="宋体" w:eastAsia="宋体" w:cs="宋体"/>
          <w:sz w:val="24"/>
          <w:szCs w:val="22"/>
          <w:highlight w:val="white"/>
          <w:u w:val="single"/>
        </w:rPr>
        <w:t xml:space="preserve">     </w:t>
      </w:r>
      <w:r>
        <w:rPr>
          <w:rFonts w:hint="eastAsia" w:ascii="宋体" w:hAnsi="宋体" w:eastAsia="宋体" w:cs="宋体"/>
          <w:sz w:val="24"/>
          <w:szCs w:val="22"/>
          <w:highlight w:val="white"/>
        </w:rPr>
        <w:t xml:space="preserve">月</w:t>
      </w:r>
      <w:r>
        <w:rPr>
          <w:rFonts w:hint="eastAsia" w:ascii="宋体" w:hAnsi="宋体" w:eastAsia="宋体" w:cs="宋体"/>
          <w:sz w:val="24"/>
          <w:szCs w:val="22"/>
          <w:highlight w:val="white"/>
          <w:u w:val="single"/>
        </w:rPr>
        <w:t xml:space="preserve">      </w:t>
      </w:r>
      <w:r>
        <w:rPr>
          <w:rFonts w:hint="eastAsia" w:ascii="宋体" w:hAnsi="宋体" w:eastAsia="宋体" w:cs="宋体"/>
          <w:sz w:val="24"/>
          <w:szCs w:val="22"/>
          <w:highlight w:val="white"/>
        </w:rPr>
        <w:t xml:space="preserve">日</w:t>
      </w:r>
      <w:r>
        <w:rPr>
          <w:highlight w:val="white"/>
        </w:rPr>
      </w:r>
      <w:r/>
    </w:p>
    <w:p>
      <w:pPr>
        <w:pStyle w:val="776"/>
        <w:jc w:val="center"/>
        <w:rPr>
          <w:rFonts w:hint="eastAsia" w:ascii="宋体" w:hAnsi="宋体" w:eastAsia="宋体" w:cs="宋体"/>
          <w:b/>
          <w:bCs/>
          <w:spacing w:val="-20"/>
          <w:highlight w:val="white"/>
        </w:rPr>
      </w:pPr>
      <w:r>
        <w:rPr>
          <w:rFonts w:hint="eastAsia" w:ascii="宋体" w:hAnsi="宋体" w:eastAsia="宋体" w:cs="宋体"/>
          <w:b/>
          <w:bCs/>
          <w:spacing w:val="-20"/>
          <w:highlight w:val="white"/>
          <w:lang w:eastAsia="zh-CN"/>
        </w:rPr>
      </w:r>
      <w:r>
        <w:rPr>
          <w:highlight w:val="white"/>
        </w:rPr>
      </w:r>
      <w:r/>
    </w:p>
    <w:p>
      <w:pPr>
        <w:pStyle w:val="776"/>
        <w:jc w:val="center"/>
        <w:rPr>
          <w:rFonts w:hint="eastAsia" w:ascii="宋体" w:hAnsi="宋体" w:eastAsia="宋体" w:cs="宋体"/>
          <w:b/>
          <w:bCs/>
          <w:spacing w:val="-20"/>
          <w:highlight w:val="white"/>
        </w:rPr>
      </w:pPr>
      <w:r>
        <w:rPr>
          <w:rFonts w:hint="eastAsia" w:ascii="宋体" w:hAnsi="宋体" w:eastAsia="宋体" w:cs="宋体"/>
          <w:b/>
          <w:bCs/>
          <w:spacing w:val="-20"/>
          <w:highlight w:val="white"/>
          <w:lang w:eastAsia="zh-CN"/>
        </w:rPr>
      </w:r>
      <w:r>
        <w:rPr>
          <w:highlight w:val="white"/>
        </w:rPr>
      </w:r>
      <w:r/>
    </w:p>
    <w:p>
      <w:pPr>
        <w:pStyle w:val="776"/>
        <w:jc w:val="center"/>
        <w:rPr>
          <w:rFonts w:hint="eastAsia" w:ascii="宋体" w:hAnsi="宋体" w:eastAsia="宋体" w:cs="宋体"/>
          <w:b/>
          <w:bCs/>
          <w:spacing w:val="-20"/>
          <w:highlight w:val="white"/>
        </w:rPr>
      </w:pPr>
      <w:r>
        <w:rPr>
          <w:rFonts w:hint="eastAsia" w:ascii="宋体" w:hAnsi="宋体" w:eastAsia="宋体" w:cs="宋体"/>
          <w:b/>
          <w:bCs/>
          <w:spacing w:val="-20"/>
          <w:highlight w:val="white"/>
          <w:lang w:eastAsia="zh-CN"/>
        </w:rPr>
      </w:r>
      <w:bookmarkEnd w:id="212"/>
      <w:r>
        <w:rPr>
          <w:highlight w:val="white"/>
        </w:rPr>
      </w:r>
      <w:r/>
    </w:p>
    <w:p>
      <w:pPr>
        <w:pStyle w:val="776"/>
        <w:jc w:val="center"/>
        <w:rPr>
          <w:rFonts w:hint="eastAsia" w:ascii="宋体" w:hAnsi="宋体" w:eastAsia="宋体" w:cs="宋体"/>
          <w:b/>
          <w:bCs/>
          <w:spacing w:val="-20"/>
          <w:highlight w:val="white"/>
        </w:rPr>
      </w:pPr>
      <w:r>
        <w:rPr>
          <w:rFonts w:hint="eastAsia" w:ascii="宋体" w:hAnsi="宋体" w:eastAsia="宋体" w:cs="宋体"/>
          <w:b/>
          <w:bCs/>
          <w:spacing w:val="-20"/>
          <w:highlight w:val="white"/>
          <w:lang w:eastAsia="zh-CN"/>
        </w:rPr>
      </w:r>
      <w:r>
        <w:rPr>
          <w:highlight w:val="white"/>
        </w:rPr>
      </w:r>
      <w:r/>
    </w:p>
    <w:p>
      <w:pPr>
        <w:rPr>
          <w:rFonts w:hint="eastAsia" w:ascii="宋体" w:hAnsi="宋体" w:eastAsia="宋体" w:cs="宋体"/>
          <w:bCs/>
          <w:color w:val="000000"/>
          <w:sz w:val="44"/>
          <w:highlight w:val="white"/>
        </w:rPr>
      </w:pPr>
      <w:r>
        <w:rPr>
          <w:rFonts w:hint="eastAsia" w:ascii="宋体" w:hAnsi="宋体" w:eastAsia="宋体" w:cs="宋体"/>
          <w:bCs/>
          <w:color w:val="000000"/>
          <w:sz w:val="44"/>
          <w:highlight w:val="white"/>
        </w:rPr>
        <w:br w:type="page" w:clear="all"/>
      </w:r>
      <w:r>
        <w:rPr>
          <w:highlight w:val="white"/>
        </w:rPr>
      </w:r>
      <w:r/>
    </w:p>
    <w:p>
      <w:pPr>
        <w:pStyle w:val="985"/>
        <w:jc w:val="center"/>
        <w:spacing w:before="120" w:after="120" w:line="0" w:lineRule="atLeast"/>
        <w:rPr>
          <w:rFonts w:hint="eastAsia" w:ascii="宋体" w:hAnsi="宋体" w:eastAsia="宋体" w:cs="宋体"/>
          <w:color w:val="000000"/>
          <w:sz w:val="24"/>
          <w:szCs w:val="24"/>
          <w:highlight w:val="white"/>
        </w:rPr>
      </w:pPr>
      <w:r>
        <w:rPr>
          <w:rFonts w:hint="eastAsia" w:ascii="宋体" w:hAnsi="宋体" w:eastAsia="宋体" w:cs="宋体"/>
          <w:bCs/>
          <w:color w:val="000000"/>
          <w:sz w:val="44"/>
          <w:highlight w:val="white"/>
        </w:rPr>
        <w:t xml:space="preserve">第</w:t>
      </w:r>
      <w:bookmarkEnd w:id="206"/>
      <w:r>
        <w:rPr>
          <w:rFonts w:hint="eastAsia" w:ascii="宋体" w:hAnsi="宋体" w:eastAsia="宋体" w:cs="宋体"/>
          <w:bCs/>
          <w:color w:val="000000"/>
          <w:sz w:val="44"/>
          <w:highlight w:val="white"/>
        </w:rPr>
        <w:t xml:space="preserve">四章 采购需求</w:t>
      </w:r>
      <w:bookmarkEnd w:id="207"/>
      <w:r>
        <w:rPr>
          <w:highlight w:val="white"/>
        </w:rPr>
      </w:r>
      <w:bookmarkEnd w:id="208"/>
      <w:r>
        <w:rPr>
          <w:highlight w:val="white"/>
        </w:rPr>
      </w:r>
      <w:bookmarkEnd w:id="209"/>
      <w:r>
        <w:rPr>
          <w:highlight w:val="white"/>
        </w:rPr>
      </w:r>
      <w:r/>
    </w:p>
    <w:p>
      <w:pPr>
        <w:keepLines w:val="0"/>
        <w:keepNext w:val="0"/>
        <w:pageBreakBefore w:val="0"/>
        <w:spacing w:line="480" w:lineRule="exact"/>
        <w:rPr>
          <w:rFonts w:hint="eastAsia" w:ascii="宋体" w:hAnsi="宋体" w:eastAsia="宋体" w:cs="宋体"/>
          <w:color w:val="000000"/>
          <w:sz w:val="24"/>
          <w:szCs w:val="24"/>
          <w:highlight w:val="white"/>
        </w:rPr>
      </w:pPr>
      <w:r>
        <w:rPr>
          <w:highlight w:val="white"/>
        </w:rPr>
      </w:r>
      <w:bookmarkStart w:id="214" w:name="_Toc120614281"/>
      <w:r>
        <w:rPr>
          <w:highlight w:val="white"/>
        </w:rPr>
      </w:r>
      <w:bookmarkStart w:id="215" w:name="_Toc26554093"/>
      <w:r>
        <w:rPr>
          <w:highlight w:val="white"/>
        </w:rPr>
      </w:r>
      <w:bookmarkStart w:id="216" w:name="_Toc49090575"/>
      <w:r>
        <w:rPr>
          <w:rFonts w:hint="eastAsia" w:ascii="宋体" w:hAnsi="宋体" w:eastAsia="宋体" w:cs="宋体"/>
          <w:color w:val="000000"/>
          <w:sz w:val="24"/>
          <w:szCs w:val="24"/>
          <w:highlight w:val="white"/>
        </w:rPr>
        <w:t xml:space="preserve">项目属性：货物类项目</w:t>
      </w:r>
      <w:r>
        <w:rPr>
          <w:highlight w:val="white"/>
        </w:rPr>
      </w:r>
      <w:r/>
    </w:p>
    <w:p>
      <w:pPr>
        <w:keepLines w:val="0"/>
        <w:keepNext w:val="0"/>
        <w:pageBreakBefore w:val="0"/>
        <w:spacing w:line="480" w:lineRule="exact"/>
        <w:rPr>
          <w:rFonts w:hint="eastAsia" w:ascii="宋体" w:hAnsi="宋体" w:eastAsia="宋体" w:cs="宋体"/>
          <w:color w:val="000000"/>
          <w:sz w:val="24"/>
          <w:szCs w:val="24"/>
          <w:highlight w:val="white"/>
          <w:u w:val="single"/>
        </w:rPr>
      </w:pPr>
      <w:r>
        <w:rPr>
          <w:rFonts w:hint="eastAsia" w:ascii="宋体" w:hAnsi="宋体" w:eastAsia="宋体" w:cs="宋体"/>
          <w:color w:val="000000"/>
          <w:sz w:val="24"/>
          <w:szCs w:val="24"/>
          <w:highlight w:val="white"/>
        </w:rPr>
        <w:t xml:space="preserve">本项目采购标的对应的中小企业划分标准所属行业：</w:t>
      </w:r>
      <w:r>
        <w:rPr>
          <w:rFonts w:hint="eastAsia" w:ascii="宋体" w:hAnsi="宋体" w:eastAsia="宋体" w:cs="宋体"/>
          <w:color w:val="000000"/>
          <w:sz w:val="24"/>
          <w:szCs w:val="24"/>
          <w:highlight w:val="white"/>
          <w:u w:val="single"/>
        </w:rPr>
        <w:t xml:space="preserve">工业</w:t>
      </w:r>
      <w:r>
        <w:rPr>
          <w:highlight w:val="white"/>
        </w:rPr>
      </w:r>
      <w:r/>
    </w:p>
    <w:p>
      <w:pPr>
        <w:keepLines w:val="0"/>
        <w:keepNext w:val="0"/>
        <w:pageBreakBefore w:val="0"/>
        <w:spacing w:line="480" w:lineRule="exact"/>
        <w:rPr>
          <w:rFonts w:hint="eastAsia" w:ascii="宋体" w:hAnsi="宋体" w:eastAsia="宋体" w:cs="宋体"/>
          <w:b/>
          <w:color w:val="000000"/>
          <w:szCs w:val="22"/>
          <w:highlight w:val="white"/>
        </w:rPr>
      </w:pPr>
      <w:r>
        <w:rPr>
          <w:rFonts w:hint="eastAsia" w:ascii="宋体" w:hAnsi="宋体" w:eastAsia="宋体" w:cs="宋体"/>
          <w:b/>
          <w:color w:val="000000"/>
          <w:sz w:val="24"/>
          <w:szCs w:val="24"/>
          <w:highlight w:val="white"/>
        </w:rPr>
        <w:t xml:space="preserve">一、项目概况</w:t>
      </w:r>
      <w:r>
        <w:rPr>
          <w:highlight w:val="white"/>
        </w:rPr>
      </w:r>
      <w:r/>
    </w:p>
    <w:p>
      <w:pPr>
        <w:pStyle w:val="1093"/>
        <w:ind w:firstLine="480"/>
        <w:jc w:val="left"/>
        <w:keepLines w:val="0"/>
        <w:keepNext w:val="0"/>
        <w:pageBreakBefore w:val="0"/>
        <w:spacing w:line="480" w:lineRule="exact"/>
        <w:widowControl w:val="off"/>
        <w:rPr>
          <w:rFonts w:hint="eastAsia" w:ascii="宋体" w:hAnsi="宋体" w:eastAsia="宋体" w:cs="宋体"/>
          <w:color w:val="000000"/>
          <w:sz w:val="24"/>
          <w:szCs w:val="24"/>
          <w:highlight w:val="white"/>
        </w:rPr>
      </w:pPr>
      <w:r>
        <w:rPr>
          <w:rStyle w:val="1094"/>
          <w:rFonts w:hint="eastAsia" w:ascii="宋体" w:hAnsi="宋体" w:eastAsia="宋体" w:cs="宋体"/>
          <w:color w:val="000000"/>
          <w:sz w:val="24"/>
          <w:highlight w:val="white"/>
        </w:rPr>
        <w:t xml:space="preserve">1、项目名称：</w:t>
      </w:r>
      <w:r>
        <w:rPr>
          <w:rFonts w:hint="eastAsia" w:ascii="宋体" w:hAnsi="宋体" w:cs="宋体"/>
          <w:color w:val="000000"/>
          <w:sz w:val="24"/>
          <w:szCs w:val="24"/>
          <w:highlight w:val="white"/>
          <w:lang w:eastAsia="zh-CN"/>
        </w:rPr>
        <w:t xml:space="preserve">泗阳县“泗警护行”交通安全设施完善项目</w:t>
      </w:r>
      <w:r>
        <w:rPr>
          <w:highlight w:val="white"/>
        </w:rPr>
      </w:r>
      <w:r/>
    </w:p>
    <w:p>
      <w:pPr>
        <w:pStyle w:val="1093"/>
        <w:ind w:firstLine="480"/>
        <w:jc w:val="left"/>
        <w:keepLines w:val="0"/>
        <w:keepNext w:val="0"/>
        <w:pageBreakBefore w:val="0"/>
        <w:spacing w:line="480" w:lineRule="exact"/>
        <w:widowControl w:val="off"/>
        <w:rPr>
          <w:rStyle w:val="1094"/>
          <w:rFonts w:hint="eastAsia" w:ascii="宋体" w:hAnsi="宋体" w:eastAsia="宋体" w:cs="宋体"/>
          <w:color w:val="000000"/>
          <w:sz w:val="24"/>
          <w:highlight w:val="white"/>
          <w:u w:val="none"/>
        </w:rPr>
      </w:pPr>
      <w:r>
        <w:rPr>
          <w:rStyle w:val="1094"/>
          <w:rFonts w:hint="eastAsia" w:ascii="宋体" w:hAnsi="宋体" w:eastAsia="宋体" w:cs="宋体"/>
          <w:color w:val="000000"/>
          <w:sz w:val="24"/>
          <w:highlight w:val="white"/>
          <w:u w:val="none"/>
        </w:rPr>
        <w:t xml:space="preserve">2、合同履行期限：</w:t>
      </w:r>
      <w:r>
        <w:rPr>
          <w:rStyle w:val="1094"/>
          <w:rFonts w:hint="eastAsia" w:ascii="宋体" w:hAnsi="宋体" w:cs="宋体"/>
          <w:color w:val="000000"/>
          <w:sz w:val="24"/>
          <w:highlight w:val="white"/>
          <w:u w:val="none"/>
        </w:rPr>
        <w:t xml:space="preserve">签订合同后 70日历天内完成供货安装调试，试运行1个月</w:t>
      </w:r>
      <w:r>
        <w:rPr>
          <w:rStyle w:val="1094"/>
          <w:rFonts w:hint="eastAsia" w:ascii="宋体" w:hAnsi="宋体" w:eastAsia="宋体" w:cs="宋体"/>
          <w:color w:val="000000"/>
          <w:sz w:val="24"/>
          <w:highlight w:val="white"/>
          <w:u w:val="none"/>
        </w:rPr>
        <w:t xml:space="preserve">；</w:t>
      </w:r>
      <w:r>
        <w:rPr>
          <w:highlight w:val="white"/>
        </w:rPr>
      </w:r>
      <w:r/>
    </w:p>
    <w:p>
      <w:pPr>
        <w:pStyle w:val="1093"/>
        <w:ind w:firstLine="480"/>
        <w:jc w:val="left"/>
        <w:keepLines w:val="0"/>
        <w:keepNext w:val="0"/>
        <w:pageBreakBefore w:val="0"/>
        <w:spacing w:line="480" w:lineRule="exact"/>
        <w:widowControl w:val="off"/>
        <w:rPr>
          <w:rStyle w:val="1094"/>
          <w:rFonts w:hint="eastAsia" w:ascii="宋体" w:hAnsi="宋体" w:eastAsia="宋体" w:cs="宋体"/>
          <w:color w:val="000000"/>
          <w:sz w:val="24"/>
          <w:highlight w:val="white"/>
          <w:u w:val="none"/>
        </w:rPr>
      </w:pPr>
      <w:r>
        <w:rPr>
          <w:rStyle w:val="1094"/>
          <w:rFonts w:hint="eastAsia" w:ascii="宋体" w:hAnsi="宋体" w:eastAsia="宋体" w:cs="宋体"/>
          <w:color w:val="000000"/>
          <w:sz w:val="24"/>
          <w:highlight w:val="white"/>
          <w:u w:val="none"/>
        </w:rPr>
        <w:t xml:space="preserve">3、质量</w:t>
      </w:r>
      <w:r>
        <w:rPr>
          <w:rStyle w:val="1094"/>
          <w:rFonts w:hint="eastAsia" w:ascii="宋体" w:hAnsi="宋体" w:eastAsia="宋体" w:cs="宋体"/>
          <w:color w:val="000000"/>
          <w:sz w:val="24"/>
          <w:highlight w:val="white"/>
          <w:u w:val="none"/>
          <w:lang w:val="en-US"/>
        </w:rPr>
        <w:t xml:space="preserve">标准</w:t>
      </w:r>
      <w:r>
        <w:rPr>
          <w:rStyle w:val="1094"/>
          <w:rFonts w:hint="eastAsia" w:ascii="宋体" w:hAnsi="宋体" w:eastAsia="宋体" w:cs="宋体"/>
          <w:color w:val="000000"/>
          <w:sz w:val="24"/>
          <w:highlight w:val="white"/>
          <w:u w:val="none"/>
        </w:rPr>
        <w:t xml:space="preserve">：合格。   </w:t>
      </w:r>
      <w:r>
        <w:rPr>
          <w:highlight w:val="white"/>
        </w:rPr>
      </w:r>
      <w:r/>
    </w:p>
    <w:p>
      <w:pPr>
        <w:pStyle w:val="1093"/>
        <w:ind w:firstLine="480"/>
        <w:jc w:val="left"/>
        <w:keepLines w:val="0"/>
        <w:keepNext w:val="0"/>
        <w:pageBreakBefore w:val="0"/>
        <w:spacing w:line="480" w:lineRule="exact"/>
        <w:widowControl w:val="off"/>
        <w:rPr>
          <w:rStyle w:val="1094"/>
          <w:rFonts w:hint="eastAsia" w:ascii="宋体" w:hAnsi="宋体" w:eastAsia="宋体" w:cs="宋体"/>
          <w:color w:val="000000"/>
          <w:sz w:val="24"/>
          <w:highlight w:val="white"/>
          <w:u w:val="none"/>
        </w:rPr>
      </w:pPr>
      <w:r>
        <w:rPr>
          <w:rStyle w:val="1094"/>
          <w:rFonts w:hint="eastAsia" w:ascii="宋体" w:hAnsi="宋体" w:eastAsia="宋体" w:cs="宋体"/>
          <w:color w:val="000000"/>
          <w:sz w:val="24"/>
          <w:highlight w:val="white"/>
          <w:u w:val="none"/>
        </w:rPr>
        <w:t xml:space="preserve">4、供货地点</w:t>
      </w:r>
      <w:r>
        <w:rPr>
          <w:rStyle w:val="1094"/>
          <w:rFonts w:hint="eastAsia" w:ascii="宋体" w:hAnsi="宋体" w:eastAsia="宋体" w:cs="宋体"/>
          <w:color w:val="000000"/>
          <w:sz w:val="24"/>
          <w:highlight w:val="white"/>
          <w:u w:val="none"/>
          <w:lang w:val="en-US"/>
        </w:rPr>
        <w:t xml:space="preserve">及要求</w:t>
      </w:r>
      <w:r>
        <w:rPr>
          <w:rStyle w:val="1094"/>
          <w:rFonts w:hint="eastAsia" w:ascii="宋体" w:hAnsi="宋体" w:eastAsia="宋体" w:cs="宋体"/>
          <w:color w:val="000000"/>
          <w:sz w:val="24"/>
          <w:highlight w:val="white"/>
          <w:u w:val="none"/>
        </w:rPr>
        <w:t xml:space="preserve">：泗阳县境内，具体地点以采购人指定地点为准；</w:t>
      </w:r>
      <w:r>
        <w:rPr>
          <w:highlight w:val="white"/>
        </w:rPr>
      </w:r>
      <w:r/>
    </w:p>
    <w:p>
      <w:pPr>
        <w:pStyle w:val="1093"/>
        <w:ind w:firstLine="480"/>
        <w:jc w:val="left"/>
        <w:keepLines w:val="0"/>
        <w:keepNext w:val="0"/>
        <w:pageBreakBefore w:val="0"/>
        <w:spacing w:line="480" w:lineRule="exact"/>
        <w:widowControl w:val="off"/>
        <w:rPr>
          <w:rFonts w:hint="eastAsia" w:ascii="宋体" w:hAnsi="宋体" w:eastAsia="宋体" w:cs="宋体"/>
          <w:color w:val="000000"/>
          <w:sz w:val="24"/>
          <w:szCs w:val="24"/>
          <w:highlight w:val="white"/>
        </w:rPr>
      </w:pPr>
      <w:r>
        <w:rPr>
          <w:rStyle w:val="1094"/>
          <w:rFonts w:hint="eastAsia" w:ascii="宋体" w:hAnsi="宋体" w:eastAsia="宋体" w:cs="宋体"/>
          <w:color w:val="000000"/>
          <w:sz w:val="24"/>
          <w:highlight w:val="white"/>
        </w:rPr>
        <w:t xml:space="preserve">5、</w:t>
      </w:r>
      <w:r>
        <w:rPr>
          <w:rFonts w:hint="eastAsia" w:ascii="宋体" w:hAnsi="宋体" w:eastAsia="宋体" w:cs="宋体"/>
          <w:color w:val="000000"/>
          <w:sz w:val="24"/>
          <w:szCs w:val="24"/>
          <w:highlight w:val="white"/>
        </w:rPr>
        <w:t xml:space="preserve">免费</w:t>
      </w:r>
      <w:r>
        <w:rPr>
          <w:rFonts w:hint="eastAsia" w:ascii="宋体" w:hAnsi="宋体" w:eastAsia="宋体" w:cs="宋体"/>
          <w:color w:val="000000"/>
          <w:sz w:val="24"/>
          <w:szCs w:val="24"/>
          <w:highlight w:val="white"/>
          <w:lang w:val="en-US" w:eastAsia="zh-CN"/>
        </w:rPr>
        <w:t xml:space="preserve">质保期</w:t>
      </w:r>
      <w:r>
        <w:rPr>
          <w:rStyle w:val="1094"/>
          <w:rFonts w:hint="eastAsia" w:ascii="宋体" w:hAnsi="宋体" w:eastAsia="宋体" w:cs="宋体"/>
          <w:color w:val="000000"/>
          <w:sz w:val="24"/>
          <w:highlight w:val="white"/>
        </w:rPr>
        <w:t xml:space="preserve">：</w:t>
      </w:r>
      <w:r>
        <w:rPr>
          <w:rFonts w:hint="eastAsia" w:ascii="宋体" w:hAnsi="宋体" w:cs="宋体"/>
          <w:color w:val="000000"/>
          <w:sz w:val="24"/>
          <w:szCs w:val="24"/>
          <w:highlight w:val="white"/>
          <w:lang w:val="en-US" w:eastAsia="zh-CN"/>
        </w:rPr>
        <w:t xml:space="preserve">3年</w:t>
      </w:r>
      <w:r>
        <w:rPr>
          <w:rFonts w:hint="eastAsia" w:ascii="宋体" w:hAnsi="宋体" w:eastAsia="宋体" w:cs="宋体"/>
          <w:color w:val="000000"/>
          <w:sz w:val="24"/>
          <w:szCs w:val="24"/>
          <w:highlight w:val="white"/>
          <w:lang w:val="en-US" w:eastAsia="zh-CN"/>
        </w:rPr>
        <w:t xml:space="preserve">（免费质保期自项目验收合格之日起计算）</w:t>
      </w:r>
      <w:r>
        <w:rPr>
          <w:highlight w:val="white"/>
        </w:rPr>
      </w:r>
      <w:r/>
    </w:p>
    <w:p>
      <w:pPr>
        <w:pStyle w:val="1093"/>
        <w:ind w:firstLine="480"/>
        <w:jc w:val="left"/>
        <w:keepLines w:val="0"/>
        <w:keepNext w:val="0"/>
        <w:pageBreakBefore w:val="0"/>
        <w:spacing w:line="480" w:lineRule="exact"/>
        <w:widowControl w:val="off"/>
        <w:rPr>
          <w:rFonts w:hint="eastAsia" w:ascii="宋体" w:hAnsi="宋体" w:eastAsia="宋体" w:cs="宋体"/>
          <w:color w:val="000000"/>
          <w:sz w:val="24"/>
          <w:szCs w:val="24"/>
          <w:highlight w:val="white"/>
        </w:rPr>
      </w:pPr>
      <w:r>
        <w:rPr>
          <w:rFonts w:hint="eastAsia" w:ascii="宋体" w:hAnsi="宋体" w:cs="宋体"/>
          <w:caps w:val="0"/>
          <w:color w:val="000000"/>
          <w:sz w:val="24"/>
          <w:szCs w:val="24"/>
          <w:highlight w:val="white"/>
          <w:lang w:val="en-US" w:eastAsia="zh-CN"/>
        </w:rPr>
        <w:t xml:space="preserve">6</w:t>
      </w:r>
      <w:r>
        <w:rPr>
          <w:rFonts w:hint="eastAsia" w:ascii="宋体" w:hAnsi="宋体" w:cs="宋体"/>
          <w:caps w:val="0"/>
          <w:color w:val="000000"/>
          <w:sz w:val="24"/>
          <w:szCs w:val="24"/>
          <w:highlight w:val="white"/>
          <w:lang w:eastAsia="zh-CN"/>
        </w:rPr>
        <w:t xml:space="preserve">、</w:t>
      </w:r>
      <w:r>
        <w:rPr>
          <w:rFonts w:hint="eastAsia" w:ascii="宋体" w:hAnsi="宋体" w:eastAsia="宋体" w:cs="宋体"/>
          <w:caps w:val="0"/>
          <w:color w:val="000000"/>
          <w:sz w:val="24"/>
          <w:szCs w:val="24"/>
          <w:highlight w:val="white"/>
          <w:lang w:val="en-US" w:eastAsia="zh-CN"/>
        </w:rPr>
        <w:t xml:space="preserve">核心产品：交通信号控制机</w:t>
      </w:r>
      <w:r>
        <w:rPr>
          <w:highlight w:val="white"/>
        </w:rPr>
      </w:r>
      <w:r/>
    </w:p>
    <w:p>
      <w:pPr>
        <w:pStyle w:val="1093"/>
        <w:jc w:val="left"/>
        <w:keepLines w:val="0"/>
        <w:keepNext w:val="0"/>
        <w:pageBreakBefore w:val="0"/>
        <w:spacing w:line="480" w:lineRule="exact"/>
        <w:rPr>
          <w:rFonts w:hint="eastAsia" w:ascii="宋体" w:hAnsi="宋体" w:eastAsia="宋体" w:cs="宋体"/>
          <w:b/>
          <w:color w:val="000000"/>
          <w:sz w:val="24"/>
          <w:szCs w:val="24"/>
          <w:highlight w:val="white"/>
        </w:rPr>
      </w:pPr>
      <w:r>
        <w:rPr>
          <w:rFonts w:hint="eastAsia" w:ascii="宋体" w:hAnsi="宋体" w:eastAsia="宋体" w:cs="宋体"/>
          <w:b/>
          <w:color w:val="000000"/>
          <w:sz w:val="24"/>
          <w:szCs w:val="24"/>
          <w:highlight w:val="white"/>
        </w:rPr>
        <w:t xml:space="preserve">二、付款方式</w:t>
      </w:r>
      <w:r>
        <w:rPr>
          <w:highlight w:val="white"/>
        </w:rPr>
      </w:r>
      <w:r/>
    </w:p>
    <w:p>
      <w:pPr>
        <w:ind w:firstLine="482"/>
        <w:spacing w:line="560" w:lineRule="exact"/>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rPr>
        <w:t xml:space="preserve">对于满足合同约定支付条件的，自收到发票后10个工作日内将资金支付到合同约定的供应商账户或供应商数字人民币账户。</w:t>
      </w:r>
      <w:r>
        <w:rPr>
          <w:highlight w:val="white"/>
        </w:rPr>
      </w:r>
      <w:r/>
    </w:p>
    <w:p>
      <w:pPr>
        <w:ind w:firstLine="482"/>
        <w:spacing w:line="560" w:lineRule="exact"/>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rPr>
        <w:t xml:space="preserve">预付款：</w:t>
      </w:r>
      <w:r>
        <w:rPr>
          <w:rFonts w:hint="eastAsia" w:ascii="宋体" w:hAnsi="宋体" w:eastAsia="宋体" w:cs="宋体"/>
          <w:bCs/>
          <w:color w:val="000000"/>
          <w:sz w:val="24"/>
          <w:highlight w:val="white"/>
          <w:u w:val="single"/>
          <w:lang w:val="zh-CN"/>
        </w:rPr>
        <w:t xml:space="preserve">签订合同</w:t>
      </w:r>
      <w:r>
        <w:rPr>
          <w:rFonts w:hint="eastAsia" w:ascii="宋体" w:hAnsi="宋体" w:eastAsia="宋体" w:cs="宋体"/>
          <w:bCs/>
          <w:color w:val="000000"/>
          <w:sz w:val="24"/>
          <w:highlight w:val="white"/>
          <w:u w:val="single"/>
        </w:rPr>
        <w:t xml:space="preserve">后</w:t>
      </w:r>
      <w:r>
        <w:rPr>
          <w:rFonts w:hint="eastAsia" w:ascii="宋体" w:hAnsi="宋体" w:eastAsia="宋体" w:cs="宋体"/>
          <w:bCs/>
          <w:color w:val="000000"/>
          <w:sz w:val="24"/>
          <w:highlight w:val="white"/>
          <w:u w:val="single"/>
          <w:lang w:eastAsia="zh-CN"/>
        </w:rPr>
        <w:t xml:space="preserve">，</w:t>
      </w:r>
      <w:r>
        <w:rPr>
          <w:rFonts w:hint="eastAsia" w:ascii="宋体" w:hAnsi="宋体" w:eastAsia="宋体" w:cs="宋体"/>
          <w:bCs/>
          <w:color w:val="000000"/>
          <w:sz w:val="24"/>
          <w:highlight w:val="white"/>
          <w:u w:val="single"/>
          <w:lang w:val="zh-CN"/>
        </w:rPr>
        <w:t xml:space="preserve">支付</w:t>
      </w:r>
      <w:r>
        <w:rPr>
          <w:rFonts w:hint="eastAsia" w:ascii="宋体" w:hAnsi="宋体" w:eastAsia="宋体" w:cs="宋体"/>
          <w:bCs/>
          <w:color w:val="000000"/>
          <w:sz w:val="24"/>
          <w:highlight w:val="white"/>
          <w:u w:val="single"/>
          <w:lang w:val="en-US" w:eastAsia="zh-CN"/>
        </w:rPr>
        <w:t xml:space="preserve">合同</w:t>
      </w:r>
      <w:r>
        <w:rPr>
          <w:rFonts w:hint="eastAsia" w:ascii="宋体" w:hAnsi="宋体" w:eastAsia="宋体" w:cs="宋体"/>
          <w:bCs/>
          <w:color w:val="000000"/>
          <w:sz w:val="24"/>
          <w:highlight w:val="white"/>
          <w:u w:val="single"/>
          <w:lang w:val="zh-CN"/>
        </w:rPr>
        <w:t xml:space="preserve">价款</w:t>
      </w:r>
      <w:r>
        <w:rPr>
          <w:rFonts w:hint="eastAsia" w:ascii="宋体" w:hAnsi="宋体" w:eastAsia="宋体" w:cs="宋体"/>
          <w:bCs/>
          <w:color w:val="000000"/>
          <w:sz w:val="24"/>
          <w:highlight w:val="white"/>
          <w:u w:val="single"/>
        </w:rPr>
        <w:t xml:space="preserve">的30%</w:t>
      </w:r>
      <w:r>
        <w:rPr>
          <w:rFonts w:hint="eastAsia" w:ascii="宋体" w:hAnsi="宋体" w:eastAsia="宋体" w:cs="宋体"/>
          <w:bCs/>
          <w:color w:val="000000"/>
          <w:sz w:val="24"/>
          <w:highlight w:val="white"/>
          <w:u w:val="single"/>
          <w:lang w:val="en-US" w:eastAsia="zh-CN"/>
        </w:rPr>
        <w:t xml:space="preserve">作为</w:t>
      </w:r>
      <w:r>
        <w:rPr>
          <w:rFonts w:hint="eastAsia" w:ascii="宋体" w:hAnsi="宋体" w:eastAsia="宋体" w:cs="宋体"/>
          <w:bCs/>
          <w:color w:val="000000"/>
          <w:sz w:val="24"/>
          <w:highlight w:val="white"/>
          <w:u w:val="single"/>
        </w:rPr>
        <w:t xml:space="preserve">预付款</w:t>
      </w:r>
      <w:r>
        <w:rPr>
          <w:rFonts w:hint="eastAsia" w:ascii="宋体" w:hAnsi="宋体" w:eastAsia="宋体" w:cs="宋体"/>
          <w:bCs/>
          <w:color w:val="000000"/>
          <w:sz w:val="24"/>
          <w:highlight w:val="white"/>
          <w:u w:val="single"/>
          <w:lang w:val="zh-CN"/>
        </w:rPr>
        <w:t xml:space="preserve">；</w:t>
      </w:r>
      <w:r>
        <w:rPr>
          <w:rFonts w:hint="eastAsia" w:ascii="宋体" w:hAnsi="宋体" w:eastAsia="宋体" w:cs="宋体"/>
          <w:bCs/>
          <w:color w:val="000000"/>
          <w:sz w:val="24"/>
          <w:highlight w:val="white"/>
        </w:rPr>
        <w:t xml:space="preserve"> </w:t>
      </w:r>
      <w:r>
        <w:rPr>
          <w:highlight w:val="white"/>
        </w:rPr>
      </w:r>
      <w:r/>
    </w:p>
    <w:p>
      <w:pPr>
        <w:ind w:firstLine="482"/>
        <w:spacing w:line="560" w:lineRule="exact"/>
        <w:rPr>
          <w:rFonts w:hint="eastAsia" w:ascii="宋体" w:hAnsi="宋体" w:eastAsia="宋体" w:cs="宋体"/>
          <w:bCs/>
          <w:color w:val="000000"/>
          <w:sz w:val="24"/>
          <w:highlight w:val="white"/>
          <w:u w:val="single"/>
        </w:rPr>
      </w:pPr>
      <w:r>
        <w:rPr>
          <w:rFonts w:hint="eastAsia" w:ascii="宋体" w:hAnsi="宋体" w:eastAsia="宋体" w:cs="宋体"/>
          <w:bCs/>
          <w:color w:val="000000"/>
          <w:sz w:val="24"/>
          <w:highlight w:val="white"/>
        </w:rPr>
        <w:t xml:space="preserve">进度款：</w:t>
      </w:r>
      <w:r>
        <w:rPr>
          <w:rFonts w:hint="eastAsia" w:ascii="宋体" w:hAnsi="宋体" w:cs="宋体"/>
          <w:bCs/>
          <w:color w:val="000000"/>
          <w:sz w:val="24"/>
          <w:highlight w:val="white"/>
          <w:u w:val="single"/>
          <w:lang w:val="en-US" w:eastAsia="zh-CN"/>
        </w:rPr>
        <w:t xml:space="preserve">项目通过验收合格后付至合同价的75%，余款经结算审核后分3年付清，验收合格后每满一年支付审定价余款的三分之一。</w:t>
      </w:r>
      <w:r>
        <w:rPr>
          <w:highlight w:val="white"/>
        </w:rPr>
      </w:r>
      <w:r/>
    </w:p>
    <w:p>
      <w:pPr>
        <w:ind w:firstLine="480"/>
        <w:keepLines w:val="0"/>
        <w:keepNext w:val="0"/>
        <w:pageBreakBefore w:val="0"/>
        <w:spacing w:line="480" w:lineRule="exact"/>
        <w:rPr>
          <w:rFonts w:hint="eastAsia" w:ascii="宋体" w:hAnsi="宋体" w:eastAsia="宋体" w:cs="宋体"/>
          <w:color w:val="000000"/>
          <w:sz w:val="24"/>
          <w:szCs w:val="22"/>
          <w:highlight w:val="white"/>
        </w:rPr>
      </w:pPr>
      <w:r>
        <w:rPr>
          <w:rFonts w:hint="eastAsia" w:ascii="宋体" w:hAnsi="宋体" w:eastAsia="宋体" w:cs="宋体"/>
          <w:bCs/>
          <w:color w:val="000000"/>
          <w:sz w:val="24"/>
          <w:highlight w:val="white"/>
        </w:rPr>
        <w:t xml:space="preserve">注：在签订合同时，中标人明确表示无需预付款或者主动要求降低预付款比例的金额，采购人可不适用预付款规定。</w:t>
      </w:r>
      <w:r>
        <w:rPr>
          <w:highlight w:val="white"/>
        </w:rPr>
      </w:r>
      <w:r/>
    </w:p>
    <w:p>
      <w:pPr>
        <w:pStyle w:val="1093"/>
        <w:numPr>
          <w:ilvl w:val="0"/>
          <w:numId w:val="6"/>
        </w:numPr>
        <w:jc w:val="left"/>
        <w:keepLines w:val="0"/>
        <w:keepNext w:val="0"/>
        <w:pageBreakBefore w:val="0"/>
        <w:spacing w:line="480" w:lineRule="exact"/>
        <w:rPr>
          <w:rFonts w:hint="eastAsia" w:ascii="宋体" w:hAnsi="宋体" w:eastAsia="宋体" w:cs="宋体"/>
          <w:b/>
          <w:color w:val="000000"/>
          <w:sz w:val="24"/>
          <w:szCs w:val="24"/>
          <w:highlight w:val="white"/>
        </w:rPr>
      </w:pPr>
      <w:r>
        <w:rPr>
          <w:rFonts w:hint="eastAsia" w:ascii="宋体" w:hAnsi="宋体" w:cs="宋体"/>
          <w:b/>
          <w:color w:val="000000"/>
          <w:sz w:val="24"/>
          <w:szCs w:val="24"/>
          <w:highlight w:val="white"/>
          <w:lang w:val="en-US" w:eastAsia="zh-CN"/>
        </w:rPr>
        <w:t xml:space="preserve">项目</w:t>
      </w:r>
      <w:r>
        <w:rPr>
          <w:rFonts w:hint="eastAsia" w:ascii="宋体" w:hAnsi="宋体" w:eastAsia="宋体" w:cs="宋体"/>
          <w:b/>
          <w:color w:val="000000"/>
          <w:sz w:val="24"/>
          <w:szCs w:val="24"/>
          <w:highlight w:val="white"/>
          <w:lang w:val="en-US" w:eastAsia="zh-CN"/>
        </w:rPr>
        <w:t xml:space="preserve">技术参数要求</w:t>
      </w:r>
      <w:r>
        <w:rPr>
          <w:highlight w:val="white"/>
        </w:rPr>
      </w:r>
      <w:r/>
    </w:p>
    <w:p>
      <w:pPr>
        <w:numPr>
          <w:ilvl w:val="0"/>
          <w:numId w:val="0"/>
        </w:numPr>
        <w:ind w:firstLine="420"/>
        <w:jc w:val="left"/>
        <w:keepLines w:val="0"/>
        <w:keepNext w:val="0"/>
        <w:pageBreakBefore w:val="0"/>
        <w:spacing w:line="400" w:lineRule="exact"/>
        <w:widowControl w:val="off"/>
        <w:rPr>
          <w:rFonts w:hint="eastAsia" w:ascii="宋体" w:hAnsi="宋体" w:eastAsia="宋体" w:cs="宋体"/>
          <w:b/>
          <w:bCs/>
          <w:sz w:val="24"/>
          <w:szCs w:val="24"/>
          <w:highlight w:val="white"/>
        </w:rPr>
        <w:outlineLvl w:val="2"/>
      </w:pPr>
      <w:r>
        <w:rPr>
          <w:rFonts w:hint="eastAsia" w:ascii="宋体" w:hAnsi="宋体" w:eastAsia="宋体" w:cs="宋体"/>
          <w:b/>
          <w:bCs/>
          <w:sz w:val="24"/>
          <w:szCs w:val="24"/>
          <w:highlight w:val="white"/>
          <w:lang w:val="en-US" w:eastAsia="zh-CN"/>
        </w:rPr>
        <w:t xml:space="preserve">（一）交通信号控制与视频监控系统</w:t>
      </w:r>
      <w:r>
        <w:rPr>
          <w:highlight w:val="white"/>
        </w:rPr>
      </w:r>
      <w:r/>
    </w:p>
    <w:p>
      <w:pPr>
        <w:ind w:left="0" w:firstLine="420"/>
        <w:jc w:val="left"/>
        <w:keepLines w:val="0"/>
        <w:keepNext w:val="0"/>
        <w:pageBreakBefore w:val="0"/>
        <w:spacing w:line="400" w:lineRule="exact"/>
        <w:widowControl w:val="off"/>
        <w:rPr>
          <w:rFonts w:hint="eastAsia" w:ascii="宋体" w:hAnsi="宋体" w:eastAsia="宋体" w:cs="宋体"/>
          <w:sz w:val="24"/>
          <w:szCs w:val="24"/>
          <w:highlight w:val="white"/>
          <w:u w:val="none"/>
        </w:rPr>
        <w:outlineLvl w:val="9"/>
      </w:pPr>
      <w:r>
        <w:rPr>
          <w:rFonts w:hint="eastAsia" w:ascii="宋体" w:hAnsi="宋体" w:eastAsia="宋体" w:cs="宋体"/>
          <w:sz w:val="24"/>
          <w:szCs w:val="24"/>
          <w:highlight w:val="white"/>
          <w:u w:val="none"/>
          <w:lang w:val="en-US" w:eastAsia="zh-CN"/>
        </w:rPr>
        <w:t xml:space="preserve">本</w:t>
      </w:r>
      <w:r>
        <w:rPr>
          <w:rFonts w:hint="eastAsia" w:ascii="宋体" w:hAnsi="宋体" w:cs="宋体"/>
          <w:sz w:val="24"/>
          <w:szCs w:val="24"/>
          <w:highlight w:val="white"/>
          <w:u w:val="none"/>
          <w:lang w:val="en-US" w:eastAsia="zh-CN"/>
        </w:rPr>
        <w:t xml:space="preserve">系统主要由三部分组成：（1）</w:t>
      </w:r>
      <w:r>
        <w:rPr>
          <w:rFonts w:hint="eastAsia" w:ascii="宋体" w:hAnsi="宋体" w:eastAsia="宋体" w:cs="宋体"/>
          <w:sz w:val="24"/>
          <w:szCs w:val="24"/>
          <w:highlight w:val="white"/>
          <w:u w:val="none"/>
          <w:lang w:val="en-US" w:eastAsia="zh-CN"/>
        </w:rPr>
        <w:t xml:space="preserve">在事故多发路口安装交通信号控制</w:t>
      </w:r>
      <w:r>
        <w:rPr>
          <w:rFonts w:hint="eastAsia" w:ascii="宋体" w:hAnsi="宋体" w:cs="宋体"/>
          <w:sz w:val="24"/>
          <w:szCs w:val="24"/>
          <w:highlight w:val="white"/>
          <w:u w:val="none"/>
          <w:lang w:val="en-US" w:eastAsia="zh-CN"/>
        </w:rPr>
        <w:t xml:space="preserve">与视频监控</w:t>
      </w:r>
      <w:r>
        <w:rPr>
          <w:rFonts w:hint="eastAsia" w:ascii="宋体" w:hAnsi="宋体" w:eastAsia="宋体" w:cs="宋体"/>
          <w:sz w:val="24"/>
          <w:szCs w:val="24"/>
          <w:highlight w:val="white"/>
          <w:u w:val="none"/>
          <w:lang w:val="en-US" w:eastAsia="zh-CN"/>
        </w:rPr>
        <w:t xml:space="preserve">系统</w:t>
      </w:r>
      <w:r>
        <w:rPr>
          <w:rFonts w:hint="eastAsia" w:ascii="宋体" w:hAnsi="宋体" w:cs="宋体"/>
          <w:sz w:val="24"/>
          <w:szCs w:val="24"/>
          <w:highlight w:val="white"/>
          <w:u w:val="none"/>
          <w:lang w:val="en-US" w:eastAsia="zh-CN"/>
        </w:rPr>
        <w:t xml:space="preserve">；（2）在城区部分路口安装货车右转不避让抓拍系统；（3）对重点路段安装违停抓拍系统，所建设的系统</w:t>
      </w:r>
      <w:r>
        <w:rPr>
          <w:rFonts w:hint="eastAsia" w:ascii="宋体" w:hAnsi="宋体" w:eastAsia="宋体" w:cs="宋体"/>
          <w:sz w:val="24"/>
          <w:szCs w:val="24"/>
          <w:highlight w:val="white"/>
          <w:u w:val="none"/>
          <w:lang w:val="en-US" w:eastAsia="zh-CN"/>
        </w:rPr>
        <w:t xml:space="preserve">须接入泗阳智慧交通平台</w:t>
      </w:r>
      <w:r>
        <w:rPr>
          <w:rFonts w:hint="eastAsia" w:ascii="宋体" w:hAnsi="宋体" w:cs="宋体"/>
          <w:sz w:val="24"/>
          <w:szCs w:val="24"/>
          <w:highlight w:val="white"/>
          <w:u w:val="none"/>
          <w:lang w:val="en-US" w:eastAsia="zh-CN"/>
        </w:rPr>
        <w:t xml:space="preserve">和视频管理平台</w:t>
      </w:r>
      <w:r>
        <w:rPr>
          <w:rFonts w:hint="eastAsia" w:ascii="宋体" w:hAnsi="宋体" w:eastAsia="宋体" w:cs="宋体"/>
          <w:sz w:val="24"/>
          <w:szCs w:val="24"/>
          <w:highlight w:val="white"/>
          <w:u w:val="none"/>
          <w:lang w:val="en-US" w:eastAsia="zh-CN"/>
        </w:rPr>
        <w:t xml:space="preserve">。</w:t>
      </w:r>
      <w:r>
        <w:rPr>
          <w:highlight w:val="white"/>
        </w:rPr>
      </w:r>
      <w:r/>
    </w:p>
    <w:p>
      <w:pPr>
        <w:numPr>
          <w:ilvl w:val="0"/>
          <w:numId w:val="0"/>
        </w:numPr>
        <w:ind w:firstLine="420"/>
        <w:jc w:val="left"/>
        <w:keepLines w:val="0"/>
        <w:keepNext w:val="0"/>
        <w:pageBreakBefore w:val="0"/>
        <w:spacing w:line="400" w:lineRule="exact"/>
        <w:widowControl w:val="off"/>
        <w:rPr>
          <w:rFonts w:hint="default" w:ascii="宋体" w:hAnsi="宋体" w:eastAsia="宋体" w:cs="宋体"/>
          <w:b/>
          <w:bCs/>
          <w:sz w:val="24"/>
          <w:szCs w:val="24"/>
          <w:highlight w:val="white"/>
        </w:rPr>
        <w:outlineLvl w:val="3"/>
      </w:pPr>
      <w:r>
        <w:rPr>
          <w:highlight w:val="white"/>
        </w:rPr>
      </w:r>
      <w:bookmarkStart w:id="217" w:name="_Toc9145"/>
      <w:r>
        <w:rPr>
          <w:rFonts w:hint="eastAsia" w:ascii="宋体" w:hAnsi="宋体" w:eastAsia="宋体" w:cs="宋体"/>
          <w:b/>
          <w:bCs/>
          <w:sz w:val="24"/>
          <w:szCs w:val="24"/>
          <w:highlight w:val="white"/>
          <w:lang w:val="en-US" w:eastAsia="zh-CN"/>
        </w:rPr>
        <w:t xml:space="preserve">1、建设点位</w:t>
      </w:r>
      <w:r>
        <w:rPr>
          <w:rFonts w:hint="eastAsia" w:ascii="宋体" w:hAnsi="宋体" w:cs="宋体"/>
          <w:b/>
          <w:bCs/>
          <w:sz w:val="24"/>
          <w:szCs w:val="24"/>
          <w:highlight w:val="white"/>
          <w:lang w:val="en-US" w:eastAsia="zh-CN"/>
        </w:rPr>
        <w:t xml:space="preserve">及内容</w:t>
      </w:r>
      <w:r>
        <w:rPr>
          <w:highlight w:val="white"/>
        </w:rPr>
      </w:r>
      <w:r/>
    </w:p>
    <w:tbl>
      <w:tblPr>
        <w:tblStyle w:val="772"/>
        <w:tblW w:w="0" w:type="auto"/>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660"/>
        <w:gridCol w:w="3416"/>
        <w:gridCol w:w="4655"/>
      </w:tblGrid>
      <w:tr>
        <w:trPr>
          <w:jc w:val="center"/>
          <w:trHeight w:val="250"/>
        </w:trPr>
        <w:tc>
          <w:tcPr>
            <w:tcW w:w="660" w:type="dxa"/>
            <w:vAlign w:val="center"/>
            <w:textDirection w:val="lrTb"/>
            <w:noWrap w:val="false"/>
          </w:tcPr>
          <w:p>
            <w:pPr>
              <w:jc w:val="center"/>
              <w:rPr>
                <w:b/>
                <w:bCs/>
                <w:sz w:val="24"/>
                <w:szCs w:val="24"/>
                <w:highlight w:val="white"/>
              </w:rPr>
            </w:pPr>
            <w:r>
              <w:rPr>
                <w:rFonts w:hint="eastAsia"/>
                <w:b/>
                <w:bCs/>
                <w:sz w:val="24"/>
                <w:szCs w:val="24"/>
                <w:highlight w:val="white"/>
                <w:lang w:val="en-US" w:eastAsia="zh-CN"/>
              </w:rPr>
              <w:t xml:space="preserve">序号</w:t>
            </w:r>
            <w:r>
              <w:rPr>
                <w:highlight w:val="white"/>
              </w:rPr>
            </w:r>
            <w:r/>
          </w:p>
        </w:tc>
        <w:tc>
          <w:tcPr>
            <w:tcW w:w="3416" w:type="dxa"/>
            <w:vAlign w:val="center"/>
            <w:textDirection w:val="lrTb"/>
            <w:noWrap w:val="false"/>
          </w:tcPr>
          <w:p>
            <w:pPr>
              <w:jc w:val="center"/>
              <w:rPr>
                <w:b/>
                <w:bCs/>
                <w:sz w:val="24"/>
                <w:szCs w:val="24"/>
                <w:highlight w:val="white"/>
              </w:rPr>
            </w:pPr>
            <w:r>
              <w:rPr>
                <w:rFonts w:hint="eastAsia"/>
                <w:b/>
                <w:bCs/>
                <w:sz w:val="24"/>
                <w:szCs w:val="24"/>
                <w:highlight w:val="white"/>
                <w:lang w:val="en-US" w:eastAsia="zh-CN"/>
              </w:rPr>
              <w:t xml:space="preserve">建设点位置</w:t>
            </w:r>
            <w:r>
              <w:rPr>
                <w:highlight w:val="white"/>
              </w:rPr>
            </w:r>
            <w:r/>
          </w:p>
        </w:tc>
        <w:tc>
          <w:tcPr>
            <w:tcW w:w="4655" w:type="dxa"/>
            <w:vAlign w:val="center"/>
            <w:textDirection w:val="lrTb"/>
            <w:noWrap w:val="false"/>
          </w:tcPr>
          <w:p>
            <w:pPr>
              <w:jc w:val="center"/>
              <w:rPr>
                <w:rFonts w:hint="default"/>
                <w:b/>
                <w:bCs/>
                <w:sz w:val="24"/>
                <w:szCs w:val="24"/>
                <w:highlight w:val="white"/>
              </w:rPr>
            </w:pPr>
            <w:r>
              <w:rPr>
                <w:rFonts w:hint="eastAsia"/>
                <w:b/>
                <w:bCs/>
                <w:sz w:val="24"/>
                <w:szCs w:val="24"/>
                <w:highlight w:val="white"/>
                <w:lang w:val="en-US" w:eastAsia="zh-CN"/>
              </w:rPr>
              <w:t xml:space="preserve">建设内容</w:t>
            </w:r>
            <w:r>
              <w:rPr>
                <w:highlight w:val="white"/>
              </w:rPr>
            </w:r>
            <w:r/>
          </w:p>
        </w:tc>
      </w:tr>
      <w:tr>
        <w:trPr>
          <w:jc w:val="center"/>
          <w:trHeight w:val="322"/>
        </w:trPr>
        <w:tc>
          <w:tcPr>
            <w:tcW w:w="660" w:type="dxa"/>
            <w:vAlign w:val="center"/>
            <w:textDirection w:val="lrTb"/>
            <w:noWrap w:val="false"/>
          </w:tcPr>
          <w:p>
            <w:pPr>
              <w:jc w:val="center"/>
              <w:rPr>
                <w:sz w:val="24"/>
                <w:szCs w:val="24"/>
                <w:highlight w:val="white"/>
              </w:rPr>
            </w:pPr>
            <w:r>
              <w:rPr>
                <w:sz w:val="24"/>
                <w:szCs w:val="24"/>
                <w:highlight w:val="white"/>
                <w:lang w:val="en-US" w:eastAsia="zh-CN"/>
              </w:rPr>
              <w:t xml:space="preserve">1</w:t>
            </w:r>
            <w:r>
              <w:rPr>
                <w:highlight w:val="white"/>
              </w:rPr>
            </w:r>
            <w:r/>
          </w:p>
        </w:tc>
        <w:tc>
          <w:tcPr>
            <w:tcW w:w="3416" w:type="dxa"/>
            <w:vAlign w:val="center"/>
            <w:textDirection w:val="lrTb"/>
            <w:noWrap w:val="false"/>
          </w:tcPr>
          <w:p>
            <w:pPr>
              <w:rPr>
                <w:sz w:val="24"/>
                <w:szCs w:val="24"/>
                <w:highlight w:val="white"/>
              </w:rPr>
            </w:pPr>
            <w:r>
              <w:rPr>
                <w:rFonts w:hint="eastAsia"/>
                <w:sz w:val="24"/>
                <w:szCs w:val="24"/>
                <w:highlight w:val="white"/>
                <w:lang w:eastAsia="zh-CN"/>
              </w:rPr>
              <w:t xml:space="preserve">银河路与西湖路</w:t>
            </w:r>
            <w:r>
              <w:rPr>
                <w:highlight w:val="white"/>
              </w:rPr>
            </w:r>
            <w:r/>
          </w:p>
        </w:tc>
        <w:tc>
          <w:tcPr>
            <w:tcW w:w="4655" w:type="dxa"/>
            <w:vAlign w:val="center"/>
            <w:textDirection w:val="lrTb"/>
            <w:noWrap w:val="false"/>
          </w:tcPr>
          <w:p>
            <w:pPr>
              <w:rPr>
                <w:sz w:val="24"/>
                <w:szCs w:val="24"/>
                <w:highlight w:val="white"/>
              </w:rPr>
            </w:pPr>
            <w:r>
              <w:rPr>
                <w:rFonts w:hint="eastAsia" w:ascii="宋体" w:hAnsi="宋体" w:cs="宋体"/>
                <w:b w:val="0"/>
                <w:bCs w:val="0"/>
                <w:sz w:val="24"/>
                <w:szCs w:val="24"/>
                <w:highlight w:val="white"/>
                <w:lang w:val="en-US" w:eastAsia="zh-CN"/>
              </w:rPr>
              <w:t xml:space="preserve">增设</w:t>
            </w:r>
            <w:r>
              <w:rPr>
                <w:rFonts w:hint="eastAsia" w:ascii="宋体" w:hAnsi="宋体" w:eastAsia="宋体" w:cs="宋体"/>
                <w:b w:val="0"/>
                <w:bCs w:val="0"/>
                <w:sz w:val="24"/>
                <w:szCs w:val="24"/>
                <w:highlight w:val="white"/>
                <w:lang w:val="en-US" w:eastAsia="zh-CN"/>
              </w:rPr>
              <w:t xml:space="preserve">交通信号控制</w:t>
            </w:r>
            <w:r>
              <w:rPr>
                <w:rFonts w:hint="eastAsia" w:ascii="宋体" w:hAnsi="宋体" w:cs="宋体"/>
                <w:b w:val="0"/>
                <w:bCs w:val="0"/>
                <w:sz w:val="24"/>
                <w:szCs w:val="24"/>
                <w:highlight w:val="white"/>
                <w:lang w:val="en-US" w:eastAsia="zh-CN"/>
              </w:rPr>
              <w:t xml:space="preserve">与视频监控</w:t>
            </w:r>
            <w:r>
              <w:rPr>
                <w:rFonts w:hint="eastAsia" w:ascii="宋体" w:hAnsi="宋体" w:eastAsia="宋体" w:cs="宋体"/>
                <w:b w:val="0"/>
                <w:bCs w:val="0"/>
                <w:sz w:val="24"/>
                <w:szCs w:val="24"/>
                <w:highlight w:val="white"/>
                <w:lang w:val="en-US" w:eastAsia="zh-CN"/>
              </w:rPr>
              <w:t xml:space="preserve">系统</w:t>
            </w:r>
            <w:r>
              <w:rPr>
                <w:highlight w:val="white"/>
              </w:rPr>
            </w:r>
            <w:r/>
          </w:p>
        </w:tc>
      </w:tr>
      <w:tr>
        <w:trPr>
          <w:jc w:val="center"/>
          <w:trHeight w:val="322"/>
        </w:trPr>
        <w:tc>
          <w:tcPr>
            <w:tcW w:w="660" w:type="dxa"/>
            <w:vAlign w:val="center"/>
            <w:textDirection w:val="lrTb"/>
            <w:noWrap w:val="false"/>
          </w:tcPr>
          <w:p>
            <w:pPr>
              <w:jc w:val="center"/>
              <w:rPr>
                <w:sz w:val="24"/>
                <w:szCs w:val="24"/>
                <w:highlight w:val="white"/>
              </w:rPr>
            </w:pPr>
            <w:r>
              <w:rPr>
                <w:sz w:val="24"/>
                <w:szCs w:val="24"/>
                <w:highlight w:val="white"/>
                <w:lang w:val="en-US" w:eastAsia="zh-CN"/>
              </w:rPr>
              <w:t xml:space="preserve">2</w:t>
            </w:r>
            <w:r>
              <w:rPr>
                <w:highlight w:val="white"/>
              </w:rPr>
            </w:r>
            <w:r/>
          </w:p>
        </w:tc>
        <w:tc>
          <w:tcPr>
            <w:tcW w:w="3416" w:type="dxa"/>
            <w:vAlign w:val="center"/>
            <w:textDirection w:val="lrTb"/>
            <w:noWrap w:val="false"/>
          </w:tcPr>
          <w:p>
            <w:pPr>
              <w:rPr>
                <w:sz w:val="24"/>
                <w:szCs w:val="24"/>
                <w:highlight w:val="white"/>
              </w:rPr>
            </w:pPr>
            <w:r>
              <w:rPr>
                <w:rFonts w:hint="eastAsia"/>
                <w:sz w:val="24"/>
                <w:szCs w:val="24"/>
                <w:highlight w:val="white"/>
                <w:lang w:eastAsia="zh-CN"/>
              </w:rPr>
              <w:t xml:space="preserve">桃源</w:t>
            </w:r>
            <w:r>
              <w:rPr>
                <w:rFonts w:hint="eastAsia"/>
                <w:sz w:val="24"/>
                <w:szCs w:val="24"/>
                <w:highlight w:val="white"/>
                <w:lang w:val="en-US" w:eastAsia="zh-CN"/>
              </w:rPr>
              <w:t xml:space="preserve">南</w:t>
            </w:r>
            <w:r>
              <w:rPr>
                <w:rFonts w:hint="eastAsia"/>
                <w:sz w:val="24"/>
                <w:szCs w:val="24"/>
                <w:highlight w:val="white"/>
                <w:lang w:eastAsia="zh-CN"/>
              </w:rPr>
              <w:t xml:space="preserve">路海门中学门前</w:t>
            </w:r>
            <w:r>
              <w:rPr>
                <w:highlight w:val="white"/>
              </w:rPr>
            </w:r>
            <w:r/>
          </w:p>
        </w:tc>
        <w:tc>
          <w:tcPr>
            <w:tcW w:w="4655" w:type="dxa"/>
            <w:vAlign w:val="center"/>
            <w:textDirection w:val="lrTb"/>
            <w:noWrap w:val="false"/>
          </w:tcPr>
          <w:p>
            <w:pPr>
              <w:rPr>
                <w:sz w:val="24"/>
                <w:szCs w:val="24"/>
                <w:highlight w:val="white"/>
              </w:rPr>
            </w:pPr>
            <w:r>
              <w:rPr>
                <w:rFonts w:hint="eastAsia"/>
                <w:b w:val="0"/>
                <w:bCs w:val="0"/>
                <w:sz w:val="24"/>
                <w:szCs w:val="24"/>
                <w:highlight w:val="white"/>
                <w:lang w:val="en-US" w:eastAsia="zh-CN"/>
              </w:rPr>
              <w:t xml:space="preserve">增设</w:t>
            </w:r>
            <w:r>
              <w:rPr>
                <w:rFonts w:hint="eastAsia" w:ascii="宋体" w:hAnsi="宋体" w:eastAsia="宋体" w:cs="宋体"/>
                <w:b w:val="0"/>
                <w:bCs w:val="0"/>
                <w:sz w:val="24"/>
                <w:szCs w:val="24"/>
                <w:highlight w:val="white"/>
                <w:lang w:val="en-US" w:eastAsia="zh-CN"/>
              </w:rPr>
              <w:t xml:space="preserve">交通信号控制</w:t>
            </w:r>
            <w:r>
              <w:rPr>
                <w:rFonts w:hint="eastAsia" w:ascii="宋体" w:hAnsi="宋体" w:cs="宋体"/>
                <w:b w:val="0"/>
                <w:bCs w:val="0"/>
                <w:sz w:val="24"/>
                <w:szCs w:val="24"/>
                <w:highlight w:val="white"/>
                <w:lang w:val="en-US" w:eastAsia="zh-CN"/>
              </w:rPr>
              <w:t xml:space="preserve">与视频监控</w:t>
            </w:r>
            <w:r>
              <w:rPr>
                <w:rFonts w:hint="eastAsia" w:ascii="宋体" w:hAnsi="宋体" w:eastAsia="宋体" w:cs="宋体"/>
                <w:b w:val="0"/>
                <w:bCs w:val="0"/>
                <w:sz w:val="24"/>
                <w:szCs w:val="24"/>
                <w:highlight w:val="white"/>
                <w:lang w:val="en-US" w:eastAsia="zh-CN"/>
              </w:rPr>
              <w:t xml:space="preserve">系统</w:t>
            </w:r>
            <w:r>
              <w:rPr>
                <w:highlight w:val="white"/>
              </w:rPr>
            </w:r>
            <w:r/>
          </w:p>
        </w:tc>
      </w:tr>
      <w:tr>
        <w:trPr>
          <w:jc w:val="center"/>
          <w:trHeight w:val="322"/>
        </w:trPr>
        <w:tc>
          <w:tcPr>
            <w:tcW w:w="660" w:type="dxa"/>
            <w:vAlign w:val="center"/>
            <w:textDirection w:val="lrTb"/>
            <w:noWrap w:val="false"/>
          </w:tcPr>
          <w:p>
            <w:pPr>
              <w:jc w:val="center"/>
              <w:rPr>
                <w:sz w:val="24"/>
                <w:szCs w:val="24"/>
                <w:highlight w:val="white"/>
              </w:rPr>
            </w:pPr>
            <w:r>
              <w:rPr>
                <w:sz w:val="24"/>
                <w:szCs w:val="24"/>
                <w:highlight w:val="white"/>
                <w:lang w:val="en-US" w:eastAsia="zh-CN"/>
              </w:rPr>
              <w:t xml:space="preserve">3</w:t>
            </w:r>
            <w:r>
              <w:rPr>
                <w:highlight w:val="white"/>
              </w:rPr>
            </w:r>
            <w:r/>
          </w:p>
        </w:tc>
        <w:tc>
          <w:tcPr>
            <w:tcW w:w="3416" w:type="dxa"/>
            <w:vAlign w:val="center"/>
            <w:textDirection w:val="lrTb"/>
            <w:noWrap w:val="false"/>
          </w:tcPr>
          <w:p>
            <w:pPr>
              <w:rPr>
                <w:sz w:val="24"/>
                <w:szCs w:val="24"/>
                <w:highlight w:val="white"/>
              </w:rPr>
            </w:pPr>
            <w:r>
              <w:rPr>
                <w:rFonts w:hint="eastAsia"/>
                <w:sz w:val="24"/>
                <w:szCs w:val="24"/>
                <w:highlight w:val="white"/>
                <w:lang w:eastAsia="zh-CN"/>
              </w:rPr>
              <w:t xml:space="preserve">泗水大道与泗塘河路</w:t>
            </w:r>
            <w:r>
              <w:rPr>
                <w:highlight w:val="white"/>
              </w:rPr>
            </w:r>
            <w:r/>
          </w:p>
        </w:tc>
        <w:tc>
          <w:tcPr>
            <w:tcW w:w="4655" w:type="dxa"/>
            <w:vAlign w:val="center"/>
            <w:textDirection w:val="lrTb"/>
            <w:noWrap w:val="false"/>
          </w:tcPr>
          <w:p>
            <w:pPr>
              <w:rPr>
                <w:sz w:val="24"/>
                <w:szCs w:val="24"/>
                <w:highlight w:val="white"/>
              </w:rPr>
            </w:pPr>
            <w:r>
              <w:rPr>
                <w:rFonts w:hint="eastAsia" w:ascii="宋体" w:hAnsi="宋体" w:cs="宋体"/>
                <w:b w:val="0"/>
                <w:bCs w:val="0"/>
                <w:sz w:val="24"/>
                <w:szCs w:val="24"/>
                <w:highlight w:val="white"/>
                <w:lang w:val="en-US" w:eastAsia="zh-CN"/>
              </w:rPr>
              <w:t xml:space="preserve">增设</w:t>
            </w:r>
            <w:r>
              <w:rPr>
                <w:rFonts w:hint="eastAsia" w:ascii="宋体" w:hAnsi="宋体" w:eastAsia="宋体" w:cs="宋体"/>
                <w:b w:val="0"/>
                <w:bCs w:val="0"/>
                <w:sz w:val="24"/>
                <w:szCs w:val="24"/>
                <w:highlight w:val="white"/>
                <w:lang w:val="en-US" w:eastAsia="zh-CN"/>
              </w:rPr>
              <w:t xml:space="preserve">交通信号控制</w:t>
            </w:r>
            <w:r>
              <w:rPr>
                <w:rFonts w:hint="eastAsia" w:ascii="宋体" w:hAnsi="宋体" w:cs="宋体"/>
                <w:b w:val="0"/>
                <w:bCs w:val="0"/>
                <w:sz w:val="24"/>
                <w:szCs w:val="24"/>
                <w:highlight w:val="white"/>
                <w:lang w:val="en-US" w:eastAsia="zh-CN"/>
              </w:rPr>
              <w:t xml:space="preserve">与视频监控</w:t>
            </w:r>
            <w:r>
              <w:rPr>
                <w:rFonts w:hint="eastAsia" w:ascii="宋体" w:hAnsi="宋体" w:eastAsia="宋体" w:cs="宋体"/>
                <w:b w:val="0"/>
                <w:bCs w:val="0"/>
                <w:sz w:val="24"/>
                <w:szCs w:val="24"/>
                <w:highlight w:val="white"/>
                <w:lang w:val="en-US" w:eastAsia="zh-CN"/>
              </w:rPr>
              <w:t xml:space="preserve">系统</w:t>
            </w:r>
            <w:r>
              <w:rPr>
                <w:highlight w:val="white"/>
              </w:rPr>
            </w:r>
            <w:r/>
          </w:p>
        </w:tc>
      </w:tr>
      <w:tr>
        <w:trPr>
          <w:jc w:val="center"/>
          <w:trHeight w:val="322"/>
        </w:trPr>
        <w:tc>
          <w:tcPr>
            <w:tcW w:w="660" w:type="dxa"/>
            <w:vAlign w:val="center"/>
            <w:textDirection w:val="lrTb"/>
            <w:noWrap w:val="false"/>
          </w:tcPr>
          <w:p>
            <w:pPr>
              <w:jc w:val="center"/>
              <w:rPr>
                <w:sz w:val="24"/>
                <w:szCs w:val="24"/>
                <w:highlight w:val="white"/>
              </w:rPr>
            </w:pPr>
            <w:r>
              <w:rPr>
                <w:sz w:val="24"/>
                <w:szCs w:val="24"/>
                <w:highlight w:val="white"/>
                <w:lang w:val="en-US" w:eastAsia="zh-CN"/>
              </w:rPr>
              <w:t xml:space="preserve">4</w:t>
            </w:r>
            <w:r>
              <w:rPr>
                <w:highlight w:val="white"/>
              </w:rPr>
            </w:r>
            <w:r/>
          </w:p>
        </w:tc>
        <w:tc>
          <w:tcPr>
            <w:tcW w:w="3416" w:type="dxa"/>
            <w:vAlign w:val="center"/>
            <w:textDirection w:val="lrTb"/>
            <w:noWrap w:val="false"/>
          </w:tcPr>
          <w:p>
            <w:pPr>
              <w:rPr>
                <w:sz w:val="24"/>
                <w:szCs w:val="24"/>
                <w:highlight w:val="white"/>
              </w:rPr>
            </w:pPr>
            <w:r>
              <w:rPr>
                <w:rFonts w:hint="eastAsia"/>
                <w:sz w:val="24"/>
                <w:szCs w:val="24"/>
                <w:highlight w:val="white"/>
                <w:lang w:val="en-US" w:eastAsia="zh-CN"/>
              </w:rPr>
              <w:t xml:space="preserve">G633（原S347）与祁连山路</w:t>
            </w:r>
            <w:r>
              <w:rPr>
                <w:highlight w:val="white"/>
              </w:rPr>
            </w:r>
            <w:r/>
          </w:p>
        </w:tc>
        <w:tc>
          <w:tcPr>
            <w:tcW w:w="4655" w:type="dxa"/>
            <w:vAlign w:val="center"/>
            <w:textDirection w:val="lrTb"/>
            <w:noWrap w:val="false"/>
          </w:tcPr>
          <w:p>
            <w:pPr>
              <w:rPr>
                <w:sz w:val="24"/>
                <w:szCs w:val="24"/>
                <w:highlight w:val="white"/>
              </w:rPr>
            </w:pPr>
            <w:r>
              <w:rPr>
                <w:rFonts w:hint="eastAsia" w:ascii="宋体" w:hAnsi="宋体" w:cs="宋体"/>
                <w:b w:val="0"/>
                <w:bCs w:val="0"/>
                <w:sz w:val="24"/>
                <w:szCs w:val="24"/>
                <w:highlight w:val="white"/>
                <w:lang w:val="en-US" w:eastAsia="zh-CN"/>
              </w:rPr>
              <w:t xml:space="preserve">增设</w:t>
            </w:r>
            <w:r>
              <w:rPr>
                <w:rFonts w:hint="eastAsia" w:ascii="宋体" w:hAnsi="宋体" w:eastAsia="宋体" w:cs="宋体"/>
                <w:b w:val="0"/>
                <w:bCs w:val="0"/>
                <w:sz w:val="24"/>
                <w:szCs w:val="24"/>
                <w:highlight w:val="white"/>
                <w:lang w:val="en-US" w:eastAsia="zh-CN"/>
              </w:rPr>
              <w:t xml:space="preserve">交通信号控制</w:t>
            </w:r>
            <w:r>
              <w:rPr>
                <w:rFonts w:hint="eastAsia" w:ascii="宋体" w:hAnsi="宋体" w:cs="宋体"/>
                <w:b w:val="0"/>
                <w:bCs w:val="0"/>
                <w:sz w:val="24"/>
                <w:szCs w:val="24"/>
                <w:highlight w:val="white"/>
                <w:lang w:val="en-US" w:eastAsia="zh-CN"/>
              </w:rPr>
              <w:t xml:space="preserve">与视频监控</w:t>
            </w:r>
            <w:r>
              <w:rPr>
                <w:rFonts w:hint="eastAsia" w:ascii="宋体" w:hAnsi="宋体" w:eastAsia="宋体" w:cs="宋体"/>
                <w:b w:val="0"/>
                <w:bCs w:val="0"/>
                <w:sz w:val="24"/>
                <w:szCs w:val="24"/>
                <w:highlight w:val="white"/>
                <w:lang w:val="en-US" w:eastAsia="zh-CN"/>
              </w:rPr>
              <w:t xml:space="preserve">系统</w:t>
            </w:r>
            <w:r>
              <w:rPr>
                <w:highlight w:val="white"/>
              </w:rPr>
            </w:r>
            <w:r/>
          </w:p>
        </w:tc>
      </w:tr>
      <w:tr>
        <w:trPr>
          <w:jc w:val="center"/>
          <w:trHeight w:val="338"/>
        </w:trPr>
        <w:tc>
          <w:tcPr>
            <w:tcW w:w="660" w:type="dxa"/>
            <w:vAlign w:val="center"/>
            <w:textDirection w:val="lrTb"/>
            <w:noWrap w:val="false"/>
          </w:tcPr>
          <w:p>
            <w:pPr>
              <w:jc w:val="center"/>
              <w:rPr>
                <w:sz w:val="24"/>
                <w:szCs w:val="24"/>
                <w:highlight w:val="white"/>
              </w:rPr>
            </w:pPr>
            <w:r>
              <w:rPr>
                <w:sz w:val="24"/>
                <w:szCs w:val="24"/>
                <w:highlight w:val="white"/>
                <w:lang w:val="en-US" w:eastAsia="zh-CN"/>
              </w:rPr>
              <w:t xml:space="preserve">5</w:t>
            </w:r>
            <w:r>
              <w:rPr>
                <w:highlight w:val="white"/>
              </w:rPr>
            </w:r>
            <w:r/>
          </w:p>
        </w:tc>
        <w:tc>
          <w:tcPr>
            <w:tcW w:w="3416" w:type="dxa"/>
            <w:vAlign w:val="center"/>
            <w:textDirection w:val="lrTb"/>
            <w:noWrap w:val="false"/>
          </w:tcPr>
          <w:p>
            <w:pPr>
              <w:rPr>
                <w:sz w:val="24"/>
                <w:szCs w:val="24"/>
                <w:highlight w:val="white"/>
              </w:rPr>
            </w:pPr>
            <w:r>
              <w:rPr>
                <w:rFonts w:hint="eastAsia"/>
                <w:sz w:val="24"/>
                <w:szCs w:val="24"/>
                <w:highlight w:val="white"/>
                <w:lang w:eastAsia="zh-CN"/>
              </w:rPr>
              <w:t xml:space="preserve">爱园镇小康街与中心路</w:t>
            </w:r>
            <w:r>
              <w:rPr>
                <w:highlight w:val="white"/>
              </w:rPr>
            </w:r>
            <w:r/>
          </w:p>
        </w:tc>
        <w:tc>
          <w:tcPr>
            <w:tcW w:w="4655" w:type="dxa"/>
            <w:vAlign w:val="center"/>
            <w:textDirection w:val="lrTb"/>
            <w:noWrap w:val="false"/>
          </w:tcPr>
          <w:p>
            <w:pPr>
              <w:rPr>
                <w:sz w:val="24"/>
                <w:szCs w:val="24"/>
                <w:highlight w:val="white"/>
              </w:rPr>
            </w:pPr>
            <w:r>
              <w:rPr>
                <w:rFonts w:hint="eastAsia" w:ascii="宋体" w:hAnsi="宋体" w:cs="宋体"/>
                <w:b w:val="0"/>
                <w:bCs w:val="0"/>
                <w:sz w:val="24"/>
                <w:szCs w:val="24"/>
                <w:highlight w:val="white"/>
                <w:lang w:val="en-US" w:eastAsia="zh-CN"/>
              </w:rPr>
              <w:t xml:space="preserve">增设</w:t>
            </w:r>
            <w:r>
              <w:rPr>
                <w:rFonts w:hint="eastAsia" w:ascii="宋体" w:hAnsi="宋体" w:eastAsia="宋体" w:cs="宋体"/>
                <w:b w:val="0"/>
                <w:bCs w:val="0"/>
                <w:sz w:val="24"/>
                <w:szCs w:val="24"/>
                <w:highlight w:val="white"/>
                <w:lang w:val="en-US" w:eastAsia="zh-CN"/>
              </w:rPr>
              <w:t xml:space="preserve">交通信号控制</w:t>
            </w:r>
            <w:r>
              <w:rPr>
                <w:rFonts w:hint="eastAsia" w:ascii="宋体" w:hAnsi="宋体" w:cs="宋体"/>
                <w:b w:val="0"/>
                <w:bCs w:val="0"/>
                <w:sz w:val="24"/>
                <w:szCs w:val="24"/>
                <w:highlight w:val="white"/>
                <w:lang w:val="en-US" w:eastAsia="zh-CN"/>
              </w:rPr>
              <w:t xml:space="preserve">与视频监控</w:t>
            </w:r>
            <w:r>
              <w:rPr>
                <w:rFonts w:hint="eastAsia" w:ascii="宋体" w:hAnsi="宋体" w:eastAsia="宋体" w:cs="宋体"/>
                <w:b w:val="0"/>
                <w:bCs w:val="0"/>
                <w:sz w:val="24"/>
                <w:szCs w:val="24"/>
                <w:highlight w:val="white"/>
                <w:lang w:val="en-US" w:eastAsia="zh-CN"/>
              </w:rPr>
              <w:t xml:space="preserve">系统</w:t>
            </w:r>
            <w:r>
              <w:rPr>
                <w:highlight w:val="white"/>
              </w:rPr>
            </w:r>
            <w:r/>
          </w:p>
        </w:tc>
      </w:tr>
      <w:tr>
        <w:trPr>
          <w:jc w:val="center"/>
          <w:trHeight w:val="276"/>
        </w:trPr>
        <w:tc>
          <w:tcPr>
            <w:tcW w:w="660" w:type="dxa"/>
            <w:vAlign w:val="center"/>
            <w:textDirection w:val="lrTb"/>
            <w:noWrap w:val="false"/>
          </w:tcPr>
          <w:p>
            <w:pPr>
              <w:jc w:val="center"/>
              <w:rPr>
                <w:sz w:val="24"/>
                <w:szCs w:val="24"/>
                <w:highlight w:val="white"/>
              </w:rPr>
            </w:pPr>
            <w:r>
              <w:rPr>
                <w:sz w:val="24"/>
                <w:szCs w:val="24"/>
                <w:highlight w:val="white"/>
                <w:lang w:val="en-US" w:eastAsia="zh-CN"/>
              </w:rPr>
              <w:t xml:space="preserve">6</w:t>
            </w:r>
            <w:r>
              <w:rPr>
                <w:highlight w:val="white"/>
              </w:rPr>
            </w:r>
            <w:r/>
          </w:p>
        </w:tc>
        <w:tc>
          <w:tcPr>
            <w:tcW w:w="3416" w:type="dxa"/>
            <w:vAlign w:val="center"/>
            <w:textDirection w:val="lrTb"/>
            <w:noWrap w:val="false"/>
          </w:tcPr>
          <w:p>
            <w:pPr>
              <w:rPr>
                <w:sz w:val="24"/>
                <w:szCs w:val="24"/>
                <w:highlight w:val="white"/>
              </w:rPr>
            </w:pPr>
            <w:r>
              <w:rPr>
                <w:rFonts w:hint="eastAsia"/>
                <w:sz w:val="24"/>
                <w:szCs w:val="24"/>
                <w:highlight w:val="white"/>
                <w:lang w:eastAsia="zh-CN"/>
              </w:rPr>
              <w:t xml:space="preserve">沭泗线与六斗路</w:t>
            </w:r>
            <w:r>
              <w:rPr>
                <w:highlight w:val="white"/>
              </w:rPr>
            </w:r>
            <w:r/>
          </w:p>
        </w:tc>
        <w:tc>
          <w:tcPr>
            <w:tcW w:w="4655" w:type="dxa"/>
            <w:vAlign w:val="center"/>
            <w:textDirection w:val="lrTb"/>
            <w:noWrap w:val="false"/>
          </w:tcPr>
          <w:p>
            <w:pPr>
              <w:rPr>
                <w:sz w:val="24"/>
                <w:szCs w:val="24"/>
                <w:highlight w:val="white"/>
              </w:rPr>
            </w:pPr>
            <w:r>
              <w:rPr>
                <w:rFonts w:hint="eastAsia" w:ascii="宋体" w:hAnsi="宋体" w:cs="宋体"/>
                <w:b w:val="0"/>
                <w:bCs w:val="0"/>
                <w:sz w:val="24"/>
                <w:szCs w:val="24"/>
                <w:highlight w:val="white"/>
                <w:lang w:val="en-US" w:eastAsia="zh-CN"/>
              </w:rPr>
              <w:t xml:space="preserve">增设</w:t>
            </w:r>
            <w:r>
              <w:rPr>
                <w:rFonts w:hint="eastAsia" w:ascii="宋体" w:hAnsi="宋体" w:eastAsia="宋体" w:cs="宋体"/>
                <w:b w:val="0"/>
                <w:bCs w:val="0"/>
                <w:sz w:val="24"/>
                <w:szCs w:val="24"/>
                <w:highlight w:val="white"/>
                <w:lang w:val="en-US" w:eastAsia="zh-CN"/>
              </w:rPr>
              <w:t xml:space="preserve">交通信号控制</w:t>
            </w:r>
            <w:r>
              <w:rPr>
                <w:rFonts w:hint="eastAsia" w:ascii="宋体" w:hAnsi="宋体" w:cs="宋体"/>
                <w:b w:val="0"/>
                <w:bCs w:val="0"/>
                <w:sz w:val="24"/>
                <w:szCs w:val="24"/>
                <w:highlight w:val="white"/>
                <w:lang w:val="en-US" w:eastAsia="zh-CN"/>
              </w:rPr>
              <w:t xml:space="preserve">与视频监控</w:t>
            </w:r>
            <w:r>
              <w:rPr>
                <w:rFonts w:hint="eastAsia" w:ascii="宋体" w:hAnsi="宋体" w:eastAsia="宋体" w:cs="宋体"/>
                <w:b w:val="0"/>
                <w:bCs w:val="0"/>
                <w:sz w:val="24"/>
                <w:szCs w:val="24"/>
                <w:highlight w:val="white"/>
                <w:lang w:val="en-US" w:eastAsia="zh-CN"/>
              </w:rPr>
              <w:t xml:space="preserve">系统</w:t>
            </w:r>
            <w:r>
              <w:rPr>
                <w:highlight w:val="white"/>
              </w:rPr>
            </w:r>
            <w:r/>
          </w:p>
        </w:tc>
      </w:tr>
      <w:tr>
        <w:trPr>
          <w:jc w:val="center"/>
          <w:trHeight w:val="293"/>
        </w:trPr>
        <w:tc>
          <w:tcPr>
            <w:tcW w:w="660" w:type="dxa"/>
            <w:vAlign w:val="center"/>
            <w:textDirection w:val="lrTb"/>
            <w:noWrap w:val="false"/>
          </w:tcPr>
          <w:p>
            <w:pPr>
              <w:jc w:val="center"/>
              <w:rPr>
                <w:sz w:val="24"/>
                <w:szCs w:val="24"/>
                <w:highlight w:val="white"/>
              </w:rPr>
            </w:pPr>
            <w:r>
              <w:rPr>
                <w:sz w:val="24"/>
                <w:szCs w:val="24"/>
                <w:highlight w:val="white"/>
                <w:lang w:val="en-US" w:eastAsia="zh-CN"/>
              </w:rPr>
              <w:t xml:space="preserve">7</w:t>
            </w:r>
            <w:r>
              <w:rPr>
                <w:highlight w:val="white"/>
              </w:rPr>
            </w:r>
            <w:r/>
          </w:p>
        </w:tc>
        <w:tc>
          <w:tcPr>
            <w:tcW w:w="3416" w:type="dxa"/>
            <w:vAlign w:val="center"/>
            <w:textDirection w:val="lrTb"/>
            <w:noWrap w:val="false"/>
          </w:tcPr>
          <w:p>
            <w:pPr>
              <w:rPr>
                <w:sz w:val="24"/>
                <w:szCs w:val="24"/>
                <w:highlight w:val="white"/>
              </w:rPr>
            </w:pPr>
            <w:r>
              <w:rPr>
                <w:rFonts w:hint="eastAsia"/>
                <w:sz w:val="24"/>
                <w:szCs w:val="24"/>
                <w:highlight w:val="white"/>
                <w:lang w:val="en-US" w:eastAsia="zh-CN"/>
              </w:rPr>
              <w:t xml:space="preserve">343国道与高铁站门前</w:t>
            </w:r>
            <w:r>
              <w:rPr>
                <w:highlight w:val="white"/>
              </w:rPr>
            </w:r>
            <w:r/>
          </w:p>
        </w:tc>
        <w:tc>
          <w:tcPr>
            <w:tcW w:w="4655" w:type="dxa"/>
            <w:vAlign w:val="center"/>
            <w:textDirection w:val="lrTb"/>
            <w:noWrap w:val="false"/>
          </w:tcPr>
          <w:p>
            <w:pPr>
              <w:rPr>
                <w:sz w:val="24"/>
                <w:szCs w:val="24"/>
                <w:highlight w:val="white"/>
              </w:rPr>
            </w:pPr>
            <w:r>
              <w:rPr>
                <w:rFonts w:hint="eastAsia"/>
                <w:sz w:val="24"/>
                <w:szCs w:val="24"/>
                <w:highlight w:val="white"/>
                <w:lang w:val="en-US" w:eastAsia="zh-CN"/>
              </w:rPr>
              <w:t xml:space="preserve">增设人行灯</w:t>
            </w:r>
            <w:r>
              <w:rPr>
                <w:highlight w:val="white"/>
              </w:rPr>
            </w:r>
            <w:r/>
          </w:p>
        </w:tc>
      </w:tr>
      <w:tr>
        <w:trPr>
          <w:jc w:val="center"/>
          <w:trHeight w:val="293"/>
        </w:trPr>
        <w:tc>
          <w:tcPr>
            <w:tcW w:w="660" w:type="dxa"/>
            <w:vAlign w:val="center"/>
            <w:textDirection w:val="lrTb"/>
            <w:noWrap w:val="false"/>
          </w:tcPr>
          <w:p>
            <w:pPr>
              <w:jc w:val="center"/>
              <w:rPr>
                <w:sz w:val="24"/>
                <w:szCs w:val="24"/>
                <w:highlight w:val="white"/>
              </w:rPr>
            </w:pPr>
            <w:r>
              <w:rPr>
                <w:sz w:val="24"/>
                <w:szCs w:val="24"/>
                <w:highlight w:val="white"/>
                <w:lang w:val="en-US" w:eastAsia="zh-CN"/>
              </w:rPr>
              <w:t xml:space="preserve">8</w:t>
            </w:r>
            <w:r>
              <w:rPr>
                <w:highlight w:val="white"/>
              </w:rPr>
            </w:r>
            <w:r/>
          </w:p>
        </w:tc>
        <w:tc>
          <w:tcPr>
            <w:tcW w:w="3416" w:type="dxa"/>
            <w:vAlign w:val="center"/>
            <w:textDirection w:val="lrTb"/>
            <w:noWrap w:val="false"/>
          </w:tcPr>
          <w:p>
            <w:pPr>
              <w:rPr>
                <w:sz w:val="24"/>
                <w:szCs w:val="24"/>
                <w:highlight w:val="white"/>
              </w:rPr>
            </w:pPr>
            <w:r>
              <w:rPr>
                <w:rFonts w:hint="eastAsia"/>
                <w:sz w:val="24"/>
                <w:szCs w:val="24"/>
                <w:highlight w:val="white"/>
                <w:lang w:val="en-US" w:eastAsia="zh-CN"/>
              </w:rPr>
              <w:t xml:space="preserve">泗阳大道</w:t>
            </w:r>
            <w:r>
              <w:rPr>
                <w:rFonts w:hint="eastAsia"/>
                <w:sz w:val="24"/>
                <w:szCs w:val="24"/>
                <w:highlight w:val="white"/>
                <w:lang w:eastAsia="zh-CN"/>
              </w:rPr>
              <w:t xml:space="preserve">与锦州路</w:t>
            </w:r>
            <w:r>
              <w:rPr>
                <w:highlight w:val="white"/>
              </w:rPr>
            </w:r>
            <w:r/>
          </w:p>
        </w:tc>
        <w:tc>
          <w:tcPr>
            <w:tcW w:w="4655" w:type="dxa"/>
            <w:vAlign w:val="center"/>
            <w:textDirection w:val="lrTb"/>
            <w:noWrap w:val="false"/>
          </w:tcPr>
          <w:p>
            <w:pPr>
              <w:rPr>
                <w:rFonts w:hint="default"/>
                <w:sz w:val="24"/>
                <w:szCs w:val="24"/>
                <w:highlight w:val="white"/>
              </w:rPr>
            </w:pPr>
            <w:r>
              <w:rPr>
                <w:rFonts w:hint="eastAsia"/>
                <w:sz w:val="24"/>
                <w:szCs w:val="24"/>
                <w:highlight w:val="white"/>
                <w:lang w:val="en-US" w:eastAsia="zh-CN"/>
              </w:rPr>
              <w:t xml:space="preserve">增设人行灯与更换杆件，更换的一体化杆件移建到其他路口。施工内容包含原杆件拆除与基础复原，新杆件基础施工、吊装、设备安装等工作，须保证路口信号灯可以正常使用。</w:t>
            </w:r>
            <w:r>
              <w:rPr>
                <w:highlight w:val="white"/>
              </w:rPr>
            </w:r>
            <w:r/>
          </w:p>
        </w:tc>
      </w:tr>
      <w:tr>
        <w:trPr>
          <w:jc w:val="center"/>
          <w:trHeight w:val="660"/>
        </w:trPr>
        <w:tc>
          <w:tcPr>
            <w:tcW w:w="660" w:type="dxa"/>
            <w:vAlign w:val="center"/>
            <w:textDirection w:val="lrTb"/>
            <w:noWrap w:val="false"/>
          </w:tcPr>
          <w:p>
            <w:pPr>
              <w:jc w:val="center"/>
              <w:rPr>
                <w:sz w:val="24"/>
                <w:szCs w:val="24"/>
                <w:highlight w:val="white"/>
              </w:rPr>
            </w:pPr>
            <w:r>
              <w:rPr>
                <w:sz w:val="24"/>
                <w:szCs w:val="24"/>
                <w:highlight w:val="white"/>
                <w:lang w:val="en-US" w:eastAsia="zh-CN"/>
              </w:rPr>
              <w:t xml:space="preserve">9</w:t>
            </w:r>
            <w:r>
              <w:rPr>
                <w:highlight w:val="white"/>
              </w:rPr>
            </w:r>
            <w:r/>
          </w:p>
        </w:tc>
        <w:tc>
          <w:tcPr>
            <w:tcW w:w="3416" w:type="dxa"/>
            <w:vAlign w:val="center"/>
            <w:textDirection w:val="lrTb"/>
            <w:noWrap w:val="false"/>
          </w:tcPr>
          <w:p>
            <w:pPr>
              <w:rPr>
                <w:sz w:val="24"/>
                <w:szCs w:val="24"/>
                <w:highlight w:val="white"/>
              </w:rPr>
            </w:pPr>
            <w:r>
              <w:rPr>
                <w:rFonts w:hint="eastAsia"/>
                <w:sz w:val="24"/>
                <w:szCs w:val="24"/>
                <w:highlight w:val="white"/>
                <w:lang w:eastAsia="zh-CN"/>
              </w:rPr>
              <w:t xml:space="preserve">泗阳中学</w:t>
            </w:r>
            <w:r>
              <w:rPr>
                <w:rFonts w:hint="eastAsia"/>
                <w:sz w:val="24"/>
                <w:szCs w:val="24"/>
                <w:highlight w:val="white"/>
                <w:lang w:val="en-US" w:eastAsia="zh-CN"/>
              </w:rPr>
              <w:t xml:space="preserve">西门和南门</w:t>
            </w:r>
            <w:r>
              <w:rPr>
                <w:highlight w:val="white"/>
              </w:rPr>
            </w:r>
            <w:r/>
          </w:p>
        </w:tc>
        <w:tc>
          <w:tcPr>
            <w:tcW w:w="4655" w:type="dxa"/>
            <w:vAlign w:val="center"/>
            <w:vMerge w:val="restart"/>
            <w:textDirection w:val="lrTb"/>
            <w:noWrap w:val="false"/>
          </w:tcPr>
          <w:p>
            <w:pPr>
              <w:rPr>
                <w:rFonts w:hint="default"/>
                <w:sz w:val="24"/>
                <w:szCs w:val="24"/>
                <w:highlight w:val="white"/>
              </w:rPr>
            </w:pPr>
            <w:r>
              <w:rPr>
                <w:rFonts w:hint="eastAsia"/>
                <w:sz w:val="24"/>
                <w:szCs w:val="24"/>
                <w:highlight w:val="white"/>
                <w:lang w:val="en-US" w:eastAsia="zh-CN"/>
              </w:rPr>
              <w:t xml:space="preserve">将路口的一体化信号灯杆件更换成L杆，一体化杆件移建到其他路口，施工内容包含原杆件拆除与基础复原，新杆件基础施工、吊装、设备安装等工作，须保证路口信号灯可以正常使用。</w:t>
            </w:r>
            <w:r>
              <w:rPr>
                <w:highlight w:val="white"/>
              </w:rPr>
            </w:r>
            <w:r/>
          </w:p>
        </w:tc>
      </w:tr>
      <w:tr>
        <w:trPr>
          <w:jc w:val="center"/>
          <w:trHeight w:val="293"/>
        </w:trPr>
        <w:tc>
          <w:tcPr>
            <w:tcW w:w="660" w:type="dxa"/>
            <w:vAlign w:val="center"/>
            <w:textDirection w:val="lrTb"/>
            <w:noWrap w:val="false"/>
          </w:tcPr>
          <w:p>
            <w:pPr>
              <w:jc w:val="center"/>
              <w:rPr>
                <w:rFonts w:hint="default"/>
                <w:sz w:val="24"/>
                <w:szCs w:val="24"/>
                <w:highlight w:val="white"/>
              </w:rPr>
            </w:pPr>
            <w:r>
              <w:rPr>
                <w:rFonts w:hint="eastAsia"/>
                <w:sz w:val="24"/>
                <w:szCs w:val="24"/>
                <w:highlight w:val="white"/>
                <w:lang w:val="en-US" w:eastAsia="zh-CN"/>
              </w:rPr>
              <w:t xml:space="preserve">10</w:t>
            </w:r>
            <w:r>
              <w:rPr>
                <w:highlight w:val="white"/>
              </w:rPr>
            </w:r>
            <w:r/>
          </w:p>
        </w:tc>
        <w:tc>
          <w:tcPr>
            <w:tcW w:w="3416" w:type="dxa"/>
            <w:vAlign w:val="center"/>
            <w:textDirection w:val="lrTb"/>
            <w:noWrap w:val="false"/>
          </w:tcPr>
          <w:p>
            <w:pPr>
              <w:rPr>
                <w:rFonts w:hint="eastAsia"/>
                <w:sz w:val="24"/>
                <w:szCs w:val="24"/>
                <w:highlight w:val="white"/>
              </w:rPr>
            </w:pPr>
            <w:r>
              <w:rPr>
                <w:rFonts w:hint="eastAsia"/>
                <w:sz w:val="24"/>
                <w:szCs w:val="24"/>
                <w:highlight w:val="white"/>
                <w:lang w:eastAsia="zh-CN"/>
              </w:rPr>
              <w:t xml:space="preserve">致远中学</w:t>
            </w:r>
            <w:r>
              <w:rPr>
                <w:rFonts w:hint="eastAsia"/>
                <w:sz w:val="24"/>
                <w:szCs w:val="24"/>
                <w:highlight w:val="white"/>
                <w:lang w:val="en-US" w:eastAsia="zh-CN"/>
              </w:rPr>
              <w:t xml:space="preserve">高中部西</w:t>
            </w:r>
            <w:r>
              <w:rPr>
                <w:rFonts w:hint="eastAsia"/>
                <w:sz w:val="24"/>
                <w:szCs w:val="24"/>
                <w:highlight w:val="white"/>
                <w:lang w:eastAsia="zh-CN"/>
              </w:rPr>
              <w:t xml:space="preserve">门</w:t>
            </w:r>
            <w:r>
              <w:rPr>
                <w:highlight w:val="white"/>
              </w:rPr>
            </w:r>
            <w:r/>
          </w:p>
        </w:tc>
        <w:tc>
          <w:tcPr>
            <w:tcW w:w="4655" w:type="dxa"/>
            <w:vAlign w:val="center"/>
            <w:vMerge w:val="continue"/>
            <w:textDirection w:val="lrTb"/>
            <w:noWrap w:val="false"/>
          </w:tcPr>
          <w:p>
            <w:pPr>
              <w:rPr>
                <w:rFonts w:hint="eastAsia"/>
                <w:sz w:val="24"/>
                <w:szCs w:val="24"/>
                <w:lang w:val="en-US" w:eastAsia="zh-CN"/>
              </w:rPr>
            </w:pPr>
            <w:r>
              <w:rPr>
                <w:rFonts w:hint="eastAsia"/>
                <w:sz w:val="24"/>
                <w:szCs w:val="24"/>
                <w:lang w:val="en-US" w:eastAsia="zh-CN"/>
              </w:rPr>
            </w:r>
            <w:r/>
          </w:p>
        </w:tc>
      </w:tr>
      <w:tr>
        <w:trPr>
          <w:jc w:val="center"/>
          <w:trHeight w:val="293"/>
        </w:trPr>
        <w:tc>
          <w:tcPr>
            <w:tcW w:w="660" w:type="dxa"/>
            <w:vAlign w:val="center"/>
            <w:textDirection w:val="lrTb"/>
            <w:noWrap w:val="false"/>
          </w:tcPr>
          <w:p>
            <w:pPr>
              <w:jc w:val="center"/>
              <w:rPr>
                <w:rFonts w:hint="default"/>
                <w:sz w:val="24"/>
                <w:szCs w:val="24"/>
                <w:highlight w:val="white"/>
              </w:rPr>
            </w:pPr>
            <w:r>
              <w:rPr>
                <w:rFonts w:hint="eastAsia"/>
                <w:sz w:val="24"/>
                <w:szCs w:val="24"/>
                <w:highlight w:val="white"/>
                <w:lang w:val="en-US" w:eastAsia="zh-CN"/>
              </w:rPr>
              <w:t xml:space="preserve">11</w:t>
            </w:r>
            <w:r>
              <w:rPr>
                <w:highlight w:val="white"/>
              </w:rPr>
            </w:r>
            <w:r/>
          </w:p>
        </w:tc>
        <w:tc>
          <w:tcPr>
            <w:tcW w:w="3416" w:type="dxa"/>
            <w:vAlign w:val="center"/>
            <w:textDirection w:val="lrTb"/>
            <w:noWrap w:val="false"/>
          </w:tcPr>
          <w:p>
            <w:pPr>
              <w:rPr>
                <w:rFonts w:hint="eastAsia"/>
                <w:sz w:val="24"/>
                <w:szCs w:val="24"/>
                <w:highlight w:val="white"/>
              </w:rPr>
            </w:pPr>
            <w:r>
              <w:rPr>
                <w:rFonts w:hint="eastAsia"/>
                <w:sz w:val="24"/>
                <w:szCs w:val="24"/>
                <w:highlight w:val="white"/>
                <w:lang w:eastAsia="zh-CN"/>
              </w:rPr>
              <w:t xml:space="preserve">银河路与双拥路</w:t>
            </w:r>
            <w:r>
              <w:rPr>
                <w:highlight w:val="white"/>
              </w:rPr>
            </w:r>
            <w:r/>
          </w:p>
        </w:tc>
        <w:tc>
          <w:tcPr>
            <w:tcW w:w="4655" w:type="dxa"/>
            <w:vAlign w:val="center"/>
            <w:textDirection w:val="lrTb"/>
            <w:noWrap w:val="false"/>
          </w:tcPr>
          <w:p>
            <w:pPr>
              <w:rPr>
                <w:rFonts w:hint="default"/>
                <w:sz w:val="24"/>
                <w:szCs w:val="24"/>
                <w:highlight w:val="white"/>
              </w:rPr>
            </w:pPr>
            <w:r>
              <w:rPr>
                <w:rFonts w:hint="eastAsia"/>
                <w:sz w:val="24"/>
                <w:szCs w:val="24"/>
                <w:highlight w:val="white"/>
                <w:lang w:val="en-US" w:eastAsia="zh-CN"/>
              </w:rPr>
              <w:t xml:space="preserve">原杆件拆除与基础复原，新杆件基础施工、吊装、设备安装等工作，须保证路口信号灯可以正常使用</w:t>
            </w:r>
            <w:r>
              <w:rPr>
                <w:highlight w:val="white"/>
              </w:rPr>
            </w:r>
            <w:r/>
          </w:p>
        </w:tc>
      </w:tr>
      <w:tr>
        <w:trPr>
          <w:jc w:val="center"/>
          <w:trHeight w:val="293"/>
        </w:trPr>
        <w:tc>
          <w:tcPr>
            <w:tcW w:w="660" w:type="dxa"/>
            <w:vAlign w:val="center"/>
            <w:textDirection w:val="lrTb"/>
            <w:noWrap w:val="false"/>
          </w:tcPr>
          <w:p>
            <w:pPr>
              <w:jc w:val="center"/>
              <w:rPr>
                <w:rFonts w:hint="eastAsia"/>
                <w:sz w:val="24"/>
                <w:szCs w:val="24"/>
                <w:highlight w:val="white"/>
              </w:rPr>
            </w:pPr>
            <w:r>
              <w:rPr>
                <w:rFonts w:hint="eastAsia"/>
                <w:sz w:val="24"/>
                <w:szCs w:val="24"/>
                <w:highlight w:val="white"/>
                <w:lang w:val="en-US" w:eastAsia="zh-CN"/>
              </w:rPr>
              <w:t xml:space="preserve">12</w:t>
            </w:r>
            <w:r>
              <w:rPr>
                <w:highlight w:val="white"/>
              </w:rPr>
            </w:r>
            <w:r/>
          </w:p>
        </w:tc>
        <w:tc>
          <w:tcPr>
            <w:tcW w:w="3416" w:type="dxa"/>
            <w:vAlign w:val="center"/>
            <w:textDirection w:val="lrTb"/>
            <w:noWrap w:val="false"/>
          </w:tcPr>
          <w:p>
            <w:pPr>
              <w:rPr>
                <w:rFonts w:hint="eastAsia"/>
                <w:sz w:val="24"/>
                <w:szCs w:val="24"/>
                <w:highlight w:val="white"/>
              </w:rPr>
            </w:pPr>
            <w:r>
              <w:rPr>
                <w:rFonts w:hint="eastAsia"/>
                <w:sz w:val="24"/>
                <w:szCs w:val="24"/>
                <w:highlight w:val="white"/>
                <w:lang w:val="en-US" w:eastAsia="zh-CN"/>
              </w:rPr>
              <w:t xml:space="preserve">北京路（吾悦广场南门）</w:t>
            </w:r>
            <w:r>
              <w:rPr>
                <w:highlight w:val="white"/>
              </w:rPr>
            </w:r>
            <w:r/>
          </w:p>
        </w:tc>
        <w:tc>
          <w:tcPr>
            <w:tcW w:w="4655" w:type="dxa"/>
            <w:vAlign w:val="center"/>
            <w:textDirection w:val="lrTb"/>
            <w:noWrap w:val="false"/>
          </w:tcPr>
          <w:p>
            <w:pPr>
              <w:rPr>
                <w:rFonts w:hint="default"/>
                <w:sz w:val="24"/>
                <w:szCs w:val="24"/>
                <w:highlight w:val="white"/>
              </w:rPr>
            </w:pPr>
            <w:r>
              <w:rPr>
                <w:rFonts w:hint="eastAsia" w:ascii="宋体" w:hAnsi="宋体" w:cs="宋体"/>
                <w:b w:val="0"/>
                <w:bCs w:val="0"/>
                <w:sz w:val="24"/>
                <w:szCs w:val="24"/>
                <w:highlight w:val="white"/>
                <w:lang w:val="en-US" w:eastAsia="zh-CN"/>
              </w:rPr>
              <w:t xml:space="preserve">增设</w:t>
            </w:r>
            <w:r>
              <w:rPr>
                <w:rFonts w:hint="eastAsia" w:ascii="宋体" w:hAnsi="宋体" w:eastAsia="宋体" w:cs="宋体"/>
                <w:b w:val="0"/>
                <w:bCs w:val="0"/>
                <w:sz w:val="24"/>
                <w:szCs w:val="24"/>
                <w:highlight w:val="white"/>
                <w:lang w:val="en-US" w:eastAsia="zh-CN"/>
              </w:rPr>
              <w:t xml:space="preserve">交通信号控制</w:t>
            </w:r>
            <w:r>
              <w:rPr>
                <w:rFonts w:hint="eastAsia" w:ascii="宋体" w:hAnsi="宋体" w:cs="宋体"/>
                <w:b w:val="0"/>
                <w:bCs w:val="0"/>
                <w:sz w:val="24"/>
                <w:szCs w:val="24"/>
                <w:highlight w:val="white"/>
                <w:lang w:val="en-US" w:eastAsia="zh-CN"/>
              </w:rPr>
              <w:t xml:space="preserve">与视频监控</w:t>
            </w:r>
            <w:r>
              <w:rPr>
                <w:rFonts w:hint="eastAsia" w:ascii="宋体" w:hAnsi="宋体" w:eastAsia="宋体" w:cs="宋体"/>
                <w:b w:val="0"/>
                <w:bCs w:val="0"/>
                <w:sz w:val="24"/>
                <w:szCs w:val="24"/>
                <w:highlight w:val="white"/>
                <w:lang w:val="en-US" w:eastAsia="zh-CN"/>
              </w:rPr>
              <w:t xml:space="preserve">系统</w:t>
            </w:r>
            <w:r>
              <w:rPr>
                <w:highlight w:val="white"/>
              </w:rPr>
            </w:r>
            <w:r/>
          </w:p>
        </w:tc>
      </w:tr>
      <w:tr>
        <w:trPr>
          <w:jc w:val="center"/>
          <w:trHeight w:val="293"/>
        </w:trPr>
        <w:tc>
          <w:tcPr>
            <w:tcW w:w="660" w:type="dxa"/>
            <w:vAlign w:val="center"/>
            <w:textDirection w:val="lrTb"/>
            <w:noWrap w:val="false"/>
          </w:tcPr>
          <w:p>
            <w:pPr>
              <w:jc w:val="center"/>
              <w:rPr>
                <w:rFonts w:hint="default"/>
                <w:sz w:val="24"/>
                <w:szCs w:val="24"/>
                <w:highlight w:val="white"/>
              </w:rPr>
            </w:pPr>
            <w:r>
              <w:rPr>
                <w:rFonts w:hint="eastAsia"/>
                <w:sz w:val="24"/>
                <w:szCs w:val="24"/>
                <w:highlight w:val="white"/>
                <w:lang w:val="en-US" w:eastAsia="zh-CN"/>
              </w:rPr>
              <w:t xml:space="preserve">13</w:t>
            </w:r>
            <w:r>
              <w:rPr>
                <w:highlight w:val="white"/>
              </w:rPr>
            </w:r>
            <w:r/>
          </w:p>
        </w:tc>
        <w:tc>
          <w:tcPr>
            <w:tcW w:w="3416" w:type="dxa"/>
            <w:vAlign w:val="center"/>
            <w:textDirection w:val="lrTb"/>
            <w:noWrap w:val="false"/>
          </w:tcPr>
          <w:p>
            <w:pPr>
              <w:rPr>
                <w:rFonts w:hint="eastAsia"/>
                <w:sz w:val="24"/>
                <w:szCs w:val="24"/>
                <w:highlight w:val="white"/>
              </w:rPr>
            </w:pPr>
            <w:r>
              <w:rPr>
                <w:rFonts w:hint="eastAsia"/>
                <w:sz w:val="24"/>
                <w:szCs w:val="24"/>
                <w:highlight w:val="white"/>
                <w:lang w:val="en-US" w:eastAsia="zh-CN"/>
              </w:rPr>
              <w:t xml:space="preserve">245与庄河路</w:t>
            </w:r>
            <w:r>
              <w:rPr>
                <w:highlight w:val="white"/>
              </w:rPr>
            </w:r>
            <w:r/>
          </w:p>
        </w:tc>
        <w:tc>
          <w:tcPr>
            <w:tcW w:w="4655" w:type="dxa"/>
            <w:vAlign w:val="center"/>
            <w:textDirection w:val="lrTb"/>
            <w:noWrap w:val="false"/>
          </w:tcPr>
          <w:p>
            <w:pPr>
              <w:rPr>
                <w:rFonts w:hint="eastAsia" w:ascii="宋体" w:hAnsi="宋体" w:cs="宋体"/>
                <w:b w:val="0"/>
                <w:bCs w:val="0"/>
                <w:sz w:val="24"/>
                <w:szCs w:val="24"/>
                <w:highlight w:val="white"/>
              </w:rPr>
            </w:pPr>
            <w:r>
              <w:rPr>
                <w:rFonts w:hint="eastAsia" w:ascii="宋体" w:hAnsi="宋体" w:cs="宋体"/>
                <w:b w:val="0"/>
                <w:bCs w:val="0"/>
                <w:sz w:val="24"/>
                <w:szCs w:val="24"/>
                <w:highlight w:val="white"/>
                <w:lang w:val="en-US" w:eastAsia="zh-CN"/>
              </w:rPr>
              <w:t xml:space="preserve">增设视频监控</w:t>
            </w:r>
            <w:r>
              <w:rPr>
                <w:rFonts w:hint="eastAsia" w:ascii="宋体" w:hAnsi="宋体" w:eastAsia="宋体" w:cs="宋体"/>
                <w:b w:val="0"/>
                <w:bCs w:val="0"/>
                <w:sz w:val="24"/>
                <w:szCs w:val="24"/>
                <w:highlight w:val="white"/>
                <w:lang w:val="en-US" w:eastAsia="zh-CN"/>
              </w:rPr>
              <w:t xml:space="preserve">系统</w:t>
            </w:r>
            <w:r>
              <w:rPr>
                <w:highlight w:val="white"/>
              </w:rPr>
            </w:r>
            <w:r/>
          </w:p>
        </w:tc>
      </w:tr>
      <w:tr>
        <w:trPr>
          <w:jc w:val="center"/>
          <w:trHeight w:val="293"/>
        </w:trPr>
        <w:tc>
          <w:tcPr>
            <w:tcW w:w="660" w:type="dxa"/>
            <w:vAlign w:val="center"/>
            <w:textDirection w:val="lrTb"/>
            <w:noWrap w:val="false"/>
          </w:tcPr>
          <w:p>
            <w:pPr>
              <w:jc w:val="center"/>
              <w:rPr>
                <w:rFonts w:hint="default"/>
                <w:sz w:val="24"/>
                <w:szCs w:val="24"/>
                <w:highlight w:val="white"/>
              </w:rPr>
            </w:pPr>
            <w:r>
              <w:rPr>
                <w:rFonts w:hint="eastAsia"/>
                <w:sz w:val="24"/>
                <w:szCs w:val="24"/>
                <w:highlight w:val="white"/>
                <w:lang w:val="en-US" w:eastAsia="zh-CN"/>
              </w:rPr>
              <w:t xml:space="preserve">14</w:t>
            </w:r>
            <w:r>
              <w:rPr>
                <w:highlight w:val="white"/>
              </w:rPr>
            </w:r>
            <w:r/>
          </w:p>
        </w:tc>
        <w:tc>
          <w:tcPr>
            <w:tcW w:w="3416" w:type="dxa"/>
            <w:vAlign w:val="center"/>
            <w:textDirection w:val="lrTb"/>
            <w:noWrap w:val="false"/>
          </w:tcPr>
          <w:p>
            <w:pPr>
              <w:rPr>
                <w:rFonts w:hint="eastAsia"/>
                <w:sz w:val="24"/>
                <w:szCs w:val="24"/>
                <w:highlight w:val="white"/>
              </w:rPr>
            </w:pPr>
            <w:r>
              <w:rPr>
                <w:rFonts w:hint="eastAsia"/>
                <w:sz w:val="24"/>
                <w:szCs w:val="24"/>
                <w:highlight w:val="white"/>
                <w:lang w:val="en-US" w:eastAsia="zh-CN"/>
              </w:rPr>
              <w:t xml:space="preserve">325与二干一分渠</w:t>
            </w:r>
            <w:r>
              <w:rPr>
                <w:highlight w:val="white"/>
              </w:rPr>
            </w:r>
            <w:r/>
          </w:p>
        </w:tc>
        <w:tc>
          <w:tcPr>
            <w:tcW w:w="4655" w:type="dxa"/>
            <w:vAlign w:val="center"/>
            <w:textDirection w:val="lrTb"/>
            <w:noWrap w:val="false"/>
          </w:tcPr>
          <w:p>
            <w:pPr>
              <w:rPr>
                <w:rFonts w:hint="eastAsia" w:ascii="宋体" w:hAnsi="宋体" w:cs="宋体"/>
                <w:b w:val="0"/>
                <w:bCs w:val="0"/>
                <w:sz w:val="24"/>
                <w:szCs w:val="24"/>
                <w:highlight w:val="white"/>
              </w:rPr>
            </w:pPr>
            <w:r>
              <w:rPr>
                <w:rFonts w:hint="eastAsia" w:ascii="宋体" w:hAnsi="宋体" w:cs="宋体"/>
                <w:b w:val="0"/>
                <w:bCs w:val="0"/>
                <w:sz w:val="24"/>
                <w:szCs w:val="24"/>
                <w:highlight w:val="white"/>
                <w:lang w:val="en-US" w:eastAsia="zh-CN"/>
              </w:rPr>
              <w:t xml:space="preserve">增设视频监控</w:t>
            </w:r>
            <w:r>
              <w:rPr>
                <w:rFonts w:hint="eastAsia" w:ascii="宋体" w:hAnsi="宋体" w:eastAsia="宋体" w:cs="宋体"/>
                <w:b w:val="0"/>
                <w:bCs w:val="0"/>
                <w:sz w:val="24"/>
                <w:szCs w:val="24"/>
                <w:highlight w:val="white"/>
                <w:lang w:val="en-US" w:eastAsia="zh-CN"/>
              </w:rPr>
              <w:t xml:space="preserve">系统</w:t>
            </w:r>
            <w:r>
              <w:rPr>
                <w:highlight w:val="white"/>
              </w:rPr>
            </w:r>
            <w:r/>
          </w:p>
        </w:tc>
      </w:tr>
      <w:tr>
        <w:trPr>
          <w:jc w:val="center"/>
          <w:trHeight w:val="293"/>
        </w:trPr>
        <w:tc>
          <w:tcPr>
            <w:tcW w:w="660" w:type="dxa"/>
            <w:vAlign w:val="center"/>
            <w:textDirection w:val="lrTb"/>
            <w:noWrap w:val="false"/>
          </w:tcPr>
          <w:p>
            <w:pPr>
              <w:jc w:val="center"/>
              <w:rPr>
                <w:rFonts w:hint="default"/>
                <w:sz w:val="24"/>
                <w:szCs w:val="24"/>
                <w:highlight w:val="white"/>
              </w:rPr>
            </w:pPr>
            <w:r>
              <w:rPr>
                <w:rFonts w:hint="eastAsia"/>
                <w:sz w:val="24"/>
                <w:szCs w:val="24"/>
                <w:highlight w:val="white"/>
                <w:lang w:val="en-US" w:eastAsia="zh-CN"/>
              </w:rPr>
              <w:t xml:space="preserve">15</w:t>
            </w:r>
            <w:r>
              <w:rPr>
                <w:highlight w:val="white"/>
              </w:rPr>
            </w:r>
            <w:r/>
          </w:p>
        </w:tc>
        <w:tc>
          <w:tcPr>
            <w:tcW w:w="3416" w:type="dxa"/>
            <w:vAlign w:val="center"/>
            <w:textDirection w:val="lrTb"/>
            <w:noWrap w:val="false"/>
          </w:tcPr>
          <w:p>
            <w:pPr>
              <w:rPr>
                <w:rFonts w:hint="eastAsia"/>
                <w:sz w:val="24"/>
                <w:szCs w:val="24"/>
                <w:highlight w:val="white"/>
              </w:rPr>
            </w:pPr>
            <w:r>
              <w:rPr>
                <w:rFonts w:hint="eastAsia"/>
                <w:sz w:val="24"/>
                <w:szCs w:val="24"/>
                <w:highlight w:val="white"/>
                <w:lang w:val="en-US" w:eastAsia="zh-CN"/>
              </w:rPr>
              <w:t xml:space="preserve">沭泗线与大成集</w:t>
            </w:r>
            <w:r>
              <w:rPr>
                <w:highlight w:val="white"/>
              </w:rPr>
            </w:r>
            <w:r/>
          </w:p>
        </w:tc>
        <w:tc>
          <w:tcPr>
            <w:tcW w:w="4655" w:type="dxa"/>
            <w:vAlign w:val="center"/>
            <w:textDirection w:val="lrTb"/>
            <w:noWrap w:val="false"/>
          </w:tcPr>
          <w:p>
            <w:pPr>
              <w:rPr>
                <w:rFonts w:hint="eastAsia" w:ascii="宋体" w:hAnsi="宋体" w:cs="宋体"/>
                <w:b w:val="0"/>
                <w:bCs w:val="0"/>
                <w:sz w:val="24"/>
                <w:szCs w:val="24"/>
                <w:highlight w:val="white"/>
              </w:rPr>
            </w:pPr>
            <w:r>
              <w:rPr>
                <w:rFonts w:hint="eastAsia" w:ascii="宋体" w:hAnsi="宋体" w:cs="宋体"/>
                <w:b w:val="0"/>
                <w:bCs w:val="0"/>
                <w:sz w:val="24"/>
                <w:szCs w:val="24"/>
                <w:highlight w:val="white"/>
                <w:lang w:val="en-US" w:eastAsia="zh-CN"/>
              </w:rPr>
              <w:t xml:space="preserve">增设视频监控</w:t>
            </w:r>
            <w:r>
              <w:rPr>
                <w:rFonts w:hint="eastAsia" w:ascii="宋体" w:hAnsi="宋体" w:eastAsia="宋体" w:cs="宋体"/>
                <w:b w:val="0"/>
                <w:bCs w:val="0"/>
                <w:sz w:val="24"/>
                <w:szCs w:val="24"/>
                <w:highlight w:val="white"/>
                <w:lang w:val="en-US" w:eastAsia="zh-CN"/>
              </w:rPr>
              <w:t xml:space="preserve">系统</w:t>
            </w:r>
            <w:r>
              <w:rPr>
                <w:highlight w:val="white"/>
              </w:rPr>
            </w:r>
            <w:r/>
          </w:p>
        </w:tc>
      </w:tr>
      <w:tr>
        <w:trPr>
          <w:jc w:val="center"/>
          <w:trHeight w:val="293"/>
        </w:trPr>
        <w:tc>
          <w:tcPr>
            <w:tcW w:w="660" w:type="dxa"/>
            <w:vAlign w:val="center"/>
            <w:textDirection w:val="lrTb"/>
            <w:noWrap w:val="false"/>
          </w:tcPr>
          <w:p>
            <w:pPr>
              <w:jc w:val="center"/>
              <w:rPr>
                <w:rFonts w:hint="default"/>
                <w:sz w:val="24"/>
                <w:szCs w:val="24"/>
                <w:highlight w:val="white"/>
              </w:rPr>
            </w:pPr>
            <w:r>
              <w:rPr>
                <w:rFonts w:hint="eastAsia"/>
                <w:sz w:val="24"/>
                <w:szCs w:val="24"/>
                <w:highlight w:val="white"/>
                <w:lang w:val="en-US" w:eastAsia="zh-CN"/>
              </w:rPr>
              <w:t xml:space="preserve">16</w:t>
            </w:r>
            <w:r>
              <w:rPr>
                <w:highlight w:val="white"/>
              </w:rPr>
            </w:r>
            <w:r/>
          </w:p>
        </w:tc>
        <w:tc>
          <w:tcPr>
            <w:tcW w:w="3416" w:type="dxa"/>
            <w:vAlign w:val="center"/>
            <w:textDirection w:val="lrTb"/>
            <w:noWrap w:val="false"/>
          </w:tcPr>
          <w:p>
            <w:pPr>
              <w:rPr>
                <w:rFonts w:hint="eastAsia"/>
                <w:sz w:val="24"/>
                <w:szCs w:val="24"/>
                <w:highlight w:val="white"/>
              </w:rPr>
            </w:pPr>
            <w:r>
              <w:rPr>
                <w:rFonts w:hint="eastAsia"/>
                <w:sz w:val="24"/>
                <w:szCs w:val="24"/>
                <w:highlight w:val="white"/>
                <w:lang w:val="en-US" w:eastAsia="zh-CN"/>
              </w:rPr>
              <w:t xml:space="preserve">343与徐同路</w:t>
            </w:r>
            <w:r>
              <w:rPr>
                <w:highlight w:val="white"/>
              </w:rPr>
            </w:r>
            <w:r/>
          </w:p>
        </w:tc>
        <w:tc>
          <w:tcPr>
            <w:tcW w:w="4655" w:type="dxa"/>
            <w:vAlign w:val="center"/>
            <w:textDirection w:val="lrTb"/>
            <w:noWrap w:val="false"/>
          </w:tcPr>
          <w:p>
            <w:pPr>
              <w:rPr>
                <w:rFonts w:hint="eastAsia" w:ascii="宋体" w:hAnsi="宋体" w:cs="宋体"/>
                <w:b w:val="0"/>
                <w:bCs w:val="0"/>
                <w:sz w:val="24"/>
                <w:szCs w:val="24"/>
                <w:highlight w:val="white"/>
              </w:rPr>
            </w:pPr>
            <w:r>
              <w:rPr>
                <w:rFonts w:hint="eastAsia" w:ascii="宋体" w:hAnsi="宋体" w:cs="宋体"/>
                <w:b w:val="0"/>
                <w:bCs w:val="0"/>
                <w:sz w:val="24"/>
                <w:szCs w:val="24"/>
                <w:highlight w:val="white"/>
                <w:lang w:val="en-US" w:eastAsia="zh-CN"/>
              </w:rPr>
              <w:t xml:space="preserve">增设视频监控</w:t>
            </w:r>
            <w:r>
              <w:rPr>
                <w:rFonts w:hint="eastAsia" w:ascii="宋体" w:hAnsi="宋体" w:eastAsia="宋体" w:cs="宋体"/>
                <w:b w:val="0"/>
                <w:bCs w:val="0"/>
                <w:sz w:val="24"/>
                <w:szCs w:val="24"/>
                <w:highlight w:val="white"/>
                <w:lang w:val="en-US" w:eastAsia="zh-CN"/>
              </w:rPr>
              <w:t xml:space="preserve">系统</w:t>
            </w:r>
            <w:r>
              <w:rPr>
                <w:highlight w:val="white"/>
              </w:rPr>
            </w:r>
            <w:r/>
          </w:p>
        </w:tc>
      </w:tr>
      <w:tr>
        <w:trPr>
          <w:jc w:val="center"/>
          <w:trHeight w:val="293"/>
        </w:trPr>
        <w:tc>
          <w:tcPr>
            <w:tcW w:w="660" w:type="dxa"/>
            <w:vAlign w:val="center"/>
            <w:textDirection w:val="lrTb"/>
            <w:noWrap w:val="false"/>
          </w:tcPr>
          <w:p>
            <w:pPr>
              <w:jc w:val="center"/>
              <w:rPr>
                <w:rFonts w:hint="default"/>
                <w:sz w:val="24"/>
                <w:szCs w:val="24"/>
                <w:highlight w:val="white"/>
              </w:rPr>
            </w:pPr>
            <w:r>
              <w:rPr>
                <w:rFonts w:hint="eastAsia"/>
                <w:sz w:val="24"/>
                <w:szCs w:val="24"/>
                <w:highlight w:val="white"/>
                <w:lang w:val="en-US" w:eastAsia="zh-CN"/>
              </w:rPr>
              <w:t xml:space="preserve">17</w:t>
            </w:r>
            <w:r>
              <w:rPr>
                <w:highlight w:val="white"/>
              </w:rPr>
            </w:r>
            <w:r/>
          </w:p>
        </w:tc>
        <w:tc>
          <w:tcPr>
            <w:tcW w:w="3416" w:type="dxa"/>
            <w:vAlign w:val="center"/>
            <w:textDirection w:val="lrTb"/>
            <w:noWrap w:val="false"/>
          </w:tcPr>
          <w:p>
            <w:pPr>
              <w:rPr>
                <w:rFonts w:hint="eastAsia"/>
                <w:sz w:val="24"/>
                <w:szCs w:val="24"/>
                <w:highlight w:val="white"/>
              </w:rPr>
            </w:pPr>
            <w:r>
              <w:rPr>
                <w:rFonts w:hint="eastAsia"/>
                <w:sz w:val="24"/>
                <w:szCs w:val="24"/>
                <w:highlight w:val="white"/>
                <w:lang w:val="en-US" w:eastAsia="zh-CN"/>
              </w:rPr>
              <w:t xml:space="preserve">343与兴农路</w:t>
            </w:r>
            <w:r>
              <w:rPr>
                <w:highlight w:val="white"/>
              </w:rPr>
            </w:r>
            <w:r/>
          </w:p>
        </w:tc>
        <w:tc>
          <w:tcPr>
            <w:tcW w:w="4655" w:type="dxa"/>
            <w:vAlign w:val="center"/>
            <w:textDirection w:val="lrTb"/>
            <w:noWrap w:val="false"/>
          </w:tcPr>
          <w:p>
            <w:pPr>
              <w:rPr>
                <w:rFonts w:hint="eastAsia" w:ascii="宋体" w:hAnsi="宋体" w:cs="宋体"/>
                <w:b w:val="0"/>
                <w:bCs w:val="0"/>
                <w:sz w:val="24"/>
                <w:szCs w:val="24"/>
                <w:highlight w:val="white"/>
              </w:rPr>
            </w:pPr>
            <w:r>
              <w:rPr>
                <w:rFonts w:hint="eastAsia" w:ascii="宋体" w:hAnsi="宋体" w:cs="宋体"/>
                <w:b w:val="0"/>
                <w:bCs w:val="0"/>
                <w:sz w:val="24"/>
                <w:szCs w:val="24"/>
                <w:highlight w:val="white"/>
                <w:lang w:val="en-US" w:eastAsia="zh-CN"/>
              </w:rPr>
              <w:t xml:space="preserve">增设视频监控</w:t>
            </w:r>
            <w:r>
              <w:rPr>
                <w:rFonts w:hint="eastAsia" w:ascii="宋体" w:hAnsi="宋体" w:eastAsia="宋体" w:cs="宋体"/>
                <w:b w:val="0"/>
                <w:bCs w:val="0"/>
                <w:sz w:val="24"/>
                <w:szCs w:val="24"/>
                <w:highlight w:val="white"/>
                <w:lang w:val="en-US" w:eastAsia="zh-CN"/>
              </w:rPr>
              <w:t xml:space="preserve">系统</w:t>
            </w:r>
            <w:r>
              <w:rPr>
                <w:highlight w:val="white"/>
              </w:rPr>
            </w:r>
            <w:r/>
          </w:p>
        </w:tc>
      </w:tr>
      <w:tr>
        <w:trPr>
          <w:jc w:val="center"/>
          <w:trHeight w:val="293"/>
        </w:trPr>
        <w:tc>
          <w:tcPr>
            <w:tcW w:w="660" w:type="dxa"/>
            <w:vAlign w:val="center"/>
            <w:textDirection w:val="lrTb"/>
            <w:noWrap w:val="false"/>
          </w:tcPr>
          <w:p>
            <w:pPr>
              <w:jc w:val="center"/>
              <w:rPr>
                <w:rFonts w:hint="default"/>
                <w:sz w:val="24"/>
                <w:szCs w:val="24"/>
                <w:highlight w:val="white"/>
              </w:rPr>
            </w:pPr>
            <w:r>
              <w:rPr>
                <w:rFonts w:hint="eastAsia"/>
                <w:sz w:val="24"/>
                <w:szCs w:val="24"/>
                <w:highlight w:val="white"/>
                <w:lang w:val="en-US" w:eastAsia="zh-CN"/>
              </w:rPr>
              <w:t xml:space="preserve">18</w:t>
            </w:r>
            <w:r>
              <w:rPr>
                <w:highlight w:val="white"/>
              </w:rPr>
            </w:r>
            <w:r/>
          </w:p>
        </w:tc>
        <w:tc>
          <w:tcPr>
            <w:tcW w:w="3416" w:type="dxa"/>
            <w:vAlign w:val="center"/>
            <w:textDirection w:val="lrTb"/>
            <w:noWrap w:val="false"/>
          </w:tcPr>
          <w:p>
            <w:pPr>
              <w:rPr>
                <w:rFonts w:hint="eastAsia"/>
                <w:sz w:val="24"/>
                <w:szCs w:val="24"/>
                <w:highlight w:val="white"/>
              </w:rPr>
            </w:pPr>
            <w:r>
              <w:rPr>
                <w:rFonts w:hint="eastAsia"/>
                <w:sz w:val="24"/>
                <w:szCs w:val="24"/>
                <w:highlight w:val="white"/>
                <w:lang w:val="en-US" w:eastAsia="zh-CN"/>
              </w:rPr>
              <w:t xml:space="preserve">267与板花线</w:t>
            </w:r>
            <w:r>
              <w:rPr>
                <w:highlight w:val="white"/>
              </w:rPr>
            </w:r>
            <w:r/>
          </w:p>
        </w:tc>
        <w:tc>
          <w:tcPr>
            <w:tcW w:w="4655" w:type="dxa"/>
            <w:vAlign w:val="center"/>
            <w:textDirection w:val="lrTb"/>
            <w:noWrap w:val="false"/>
          </w:tcPr>
          <w:p>
            <w:pPr>
              <w:rPr>
                <w:rFonts w:hint="eastAsia" w:ascii="宋体" w:hAnsi="宋体" w:cs="宋体"/>
                <w:b w:val="0"/>
                <w:bCs w:val="0"/>
                <w:sz w:val="24"/>
                <w:szCs w:val="24"/>
                <w:highlight w:val="white"/>
              </w:rPr>
            </w:pPr>
            <w:r>
              <w:rPr>
                <w:rFonts w:hint="eastAsia" w:ascii="宋体" w:hAnsi="宋体" w:cs="宋体"/>
                <w:b w:val="0"/>
                <w:bCs w:val="0"/>
                <w:sz w:val="24"/>
                <w:szCs w:val="24"/>
                <w:highlight w:val="white"/>
                <w:lang w:val="en-US" w:eastAsia="zh-CN"/>
              </w:rPr>
              <w:t xml:space="preserve">增设视频监控</w:t>
            </w:r>
            <w:r>
              <w:rPr>
                <w:rFonts w:hint="eastAsia" w:ascii="宋体" w:hAnsi="宋体" w:eastAsia="宋体" w:cs="宋体"/>
                <w:b w:val="0"/>
                <w:bCs w:val="0"/>
                <w:sz w:val="24"/>
                <w:szCs w:val="24"/>
                <w:highlight w:val="white"/>
                <w:lang w:val="en-US" w:eastAsia="zh-CN"/>
              </w:rPr>
              <w:t xml:space="preserve">系统</w:t>
            </w:r>
            <w:r>
              <w:rPr>
                <w:highlight w:val="white"/>
              </w:rPr>
            </w:r>
            <w:r/>
          </w:p>
        </w:tc>
      </w:tr>
      <w:tr>
        <w:trPr>
          <w:jc w:val="center"/>
          <w:trHeight w:val="293"/>
        </w:trPr>
        <w:tc>
          <w:tcPr>
            <w:tcW w:w="660" w:type="dxa"/>
            <w:vAlign w:val="center"/>
            <w:textDirection w:val="lrTb"/>
            <w:noWrap w:val="false"/>
          </w:tcPr>
          <w:p>
            <w:pPr>
              <w:jc w:val="center"/>
              <w:rPr>
                <w:rFonts w:hint="default"/>
                <w:sz w:val="24"/>
                <w:szCs w:val="24"/>
                <w:highlight w:val="white"/>
              </w:rPr>
            </w:pPr>
            <w:r>
              <w:rPr>
                <w:rFonts w:hint="eastAsia"/>
                <w:sz w:val="24"/>
                <w:szCs w:val="24"/>
                <w:highlight w:val="white"/>
                <w:lang w:val="en-US" w:eastAsia="zh-CN"/>
              </w:rPr>
              <w:t xml:space="preserve">19</w:t>
            </w:r>
            <w:r>
              <w:rPr>
                <w:highlight w:val="white"/>
              </w:rPr>
            </w:r>
            <w:r/>
          </w:p>
        </w:tc>
        <w:tc>
          <w:tcPr>
            <w:tcW w:w="3416" w:type="dxa"/>
            <w:vAlign w:val="center"/>
            <w:textDirection w:val="lrTb"/>
            <w:noWrap w:val="false"/>
          </w:tcPr>
          <w:p>
            <w:pPr>
              <w:rPr>
                <w:rFonts w:hint="eastAsia" w:ascii="Times New Roman" w:hAnsi="Times New Roman" w:eastAsia="宋体" w:cs="Times New Roman"/>
                <w:sz w:val="24"/>
                <w:szCs w:val="24"/>
                <w:highlight w:val="white"/>
              </w:rPr>
            </w:pPr>
            <w:r>
              <w:rPr>
                <w:rFonts w:hint="eastAsia" w:ascii="Times New Roman" w:hAnsi="Times New Roman" w:eastAsia="宋体" w:cs="Times New Roman"/>
                <w:sz w:val="24"/>
                <w:szCs w:val="24"/>
                <w:highlight w:val="white"/>
                <w:lang w:val="en-US" w:eastAsia="zh-CN"/>
              </w:rPr>
              <w:t xml:space="preserve">徐淮路与四桥接线东北角</w:t>
            </w:r>
            <w:r>
              <w:rPr>
                <w:highlight w:val="white"/>
              </w:rPr>
            </w:r>
            <w:r/>
          </w:p>
        </w:tc>
        <w:tc>
          <w:tcPr>
            <w:tcW w:w="4655" w:type="dxa"/>
            <w:vAlign w:val="center"/>
            <w:textDirection w:val="lrTb"/>
            <w:noWrap w:val="false"/>
          </w:tcPr>
          <w:p>
            <w:pPr>
              <w:rPr>
                <w:rFonts w:hint="default" w:ascii="宋体" w:hAnsi="宋体" w:cs="宋体"/>
                <w:b w:val="0"/>
                <w:bCs w:val="0"/>
                <w:sz w:val="24"/>
                <w:szCs w:val="24"/>
                <w:highlight w:val="white"/>
              </w:rPr>
            </w:pPr>
            <w:r>
              <w:rPr>
                <w:rFonts w:hint="eastAsia" w:ascii="宋体" w:hAnsi="宋体" w:cs="宋体"/>
                <w:b w:val="0"/>
                <w:bCs w:val="0"/>
                <w:sz w:val="24"/>
                <w:szCs w:val="24"/>
                <w:highlight w:val="white"/>
                <w:lang w:val="en-US" w:eastAsia="zh-CN"/>
              </w:rPr>
              <w:t xml:space="preserve">增设货车右转不避让抓拍系统</w:t>
            </w:r>
            <w:r>
              <w:rPr>
                <w:highlight w:val="white"/>
              </w:rPr>
            </w:r>
            <w:r/>
          </w:p>
        </w:tc>
      </w:tr>
      <w:tr>
        <w:trPr>
          <w:jc w:val="center"/>
          <w:trHeight w:val="293"/>
        </w:trPr>
        <w:tc>
          <w:tcPr>
            <w:tcW w:w="660" w:type="dxa"/>
            <w:vAlign w:val="center"/>
            <w:textDirection w:val="lrTb"/>
            <w:noWrap w:val="false"/>
          </w:tcPr>
          <w:p>
            <w:pPr>
              <w:jc w:val="center"/>
              <w:rPr>
                <w:rFonts w:hint="default"/>
                <w:sz w:val="24"/>
                <w:szCs w:val="24"/>
                <w:highlight w:val="white"/>
              </w:rPr>
            </w:pPr>
            <w:r>
              <w:rPr>
                <w:rFonts w:hint="eastAsia"/>
                <w:sz w:val="24"/>
                <w:szCs w:val="24"/>
                <w:highlight w:val="white"/>
                <w:lang w:val="en-US" w:eastAsia="zh-CN"/>
              </w:rPr>
              <w:t xml:space="preserve">20</w:t>
            </w:r>
            <w:r>
              <w:rPr>
                <w:highlight w:val="white"/>
              </w:rPr>
            </w:r>
            <w:r/>
          </w:p>
        </w:tc>
        <w:tc>
          <w:tcPr>
            <w:tcW w:w="3416" w:type="dxa"/>
            <w:vAlign w:val="center"/>
            <w:textDirection w:val="lrTb"/>
            <w:noWrap w:val="false"/>
          </w:tcPr>
          <w:p>
            <w:pPr>
              <w:rPr>
                <w:rFonts w:hint="eastAsia" w:ascii="Times New Roman" w:hAnsi="Times New Roman" w:eastAsia="宋体" w:cs="Times New Roman"/>
                <w:sz w:val="24"/>
                <w:szCs w:val="24"/>
                <w:highlight w:val="white"/>
              </w:rPr>
            </w:pPr>
            <w:r>
              <w:rPr>
                <w:rFonts w:hint="eastAsia" w:ascii="Times New Roman" w:hAnsi="Times New Roman" w:eastAsia="宋体" w:cs="Times New Roman"/>
                <w:sz w:val="24"/>
                <w:szCs w:val="24"/>
                <w:highlight w:val="white"/>
                <w:lang w:val="en-US" w:eastAsia="zh-CN"/>
              </w:rPr>
              <w:t xml:space="preserve">文城路与长江路西南角</w:t>
            </w:r>
            <w:r>
              <w:rPr>
                <w:highlight w:val="white"/>
              </w:rPr>
            </w:r>
            <w:r/>
          </w:p>
        </w:tc>
        <w:tc>
          <w:tcPr>
            <w:tcW w:w="4655" w:type="dxa"/>
            <w:vAlign w:val="center"/>
            <w:textDirection w:val="lrTb"/>
            <w:noWrap w:val="false"/>
          </w:tcPr>
          <w:p>
            <w:pPr>
              <w:rPr>
                <w:rFonts w:hint="eastAsia" w:ascii="宋体" w:hAnsi="宋体" w:cs="宋体"/>
                <w:b w:val="0"/>
                <w:bCs w:val="0"/>
                <w:sz w:val="24"/>
                <w:szCs w:val="24"/>
                <w:highlight w:val="white"/>
              </w:rPr>
            </w:pPr>
            <w:r>
              <w:rPr>
                <w:rFonts w:hint="eastAsia" w:ascii="宋体" w:hAnsi="宋体" w:cs="宋体"/>
                <w:b w:val="0"/>
                <w:bCs w:val="0"/>
                <w:sz w:val="24"/>
                <w:szCs w:val="24"/>
                <w:highlight w:val="white"/>
                <w:lang w:val="en-US" w:eastAsia="zh-CN"/>
              </w:rPr>
              <w:t xml:space="preserve">增设货车右转不避让抓拍系统</w:t>
            </w:r>
            <w:r>
              <w:rPr>
                <w:highlight w:val="white"/>
              </w:rPr>
            </w:r>
            <w:r/>
          </w:p>
        </w:tc>
      </w:tr>
      <w:tr>
        <w:trPr>
          <w:jc w:val="center"/>
          <w:trHeight w:val="293"/>
        </w:trPr>
        <w:tc>
          <w:tcPr>
            <w:tcW w:w="660" w:type="dxa"/>
            <w:vAlign w:val="center"/>
            <w:textDirection w:val="lrTb"/>
            <w:noWrap w:val="false"/>
          </w:tcPr>
          <w:p>
            <w:pPr>
              <w:jc w:val="center"/>
              <w:rPr>
                <w:rFonts w:hint="default"/>
                <w:sz w:val="24"/>
                <w:szCs w:val="24"/>
                <w:highlight w:val="white"/>
              </w:rPr>
            </w:pPr>
            <w:r>
              <w:rPr>
                <w:rFonts w:hint="eastAsia"/>
                <w:sz w:val="24"/>
                <w:szCs w:val="24"/>
                <w:highlight w:val="white"/>
                <w:lang w:val="en-US" w:eastAsia="zh-CN"/>
              </w:rPr>
              <w:t xml:space="preserve">21</w:t>
            </w:r>
            <w:r>
              <w:rPr>
                <w:highlight w:val="white"/>
              </w:rPr>
            </w:r>
            <w:r/>
          </w:p>
        </w:tc>
        <w:tc>
          <w:tcPr>
            <w:tcW w:w="3416" w:type="dxa"/>
            <w:vAlign w:val="center"/>
            <w:textDirection w:val="lrTb"/>
            <w:noWrap w:val="false"/>
          </w:tcPr>
          <w:p>
            <w:pPr>
              <w:rPr>
                <w:rFonts w:hint="eastAsia" w:ascii="Times New Roman" w:hAnsi="Times New Roman" w:eastAsia="宋体" w:cs="Times New Roman"/>
                <w:sz w:val="24"/>
                <w:szCs w:val="24"/>
                <w:highlight w:val="white"/>
              </w:rPr>
            </w:pPr>
            <w:r>
              <w:rPr>
                <w:rFonts w:hint="eastAsia" w:ascii="Times New Roman" w:hAnsi="Times New Roman" w:eastAsia="宋体" w:cs="Times New Roman"/>
                <w:sz w:val="24"/>
                <w:szCs w:val="24"/>
                <w:highlight w:val="white"/>
                <w:lang w:val="en-US" w:eastAsia="zh-CN"/>
              </w:rPr>
              <w:t xml:space="preserve">北京路与343国道由西向东右转弯</w:t>
            </w:r>
            <w:r>
              <w:rPr>
                <w:highlight w:val="white"/>
              </w:rPr>
            </w:r>
            <w:r/>
          </w:p>
        </w:tc>
        <w:tc>
          <w:tcPr>
            <w:tcW w:w="4655" w:type="dxa"/>
            <w:vAlign w:val="center"/>
            <w:textDirection w:val="lrTb"/>
            <w:noWrap w:val="false"/>
          </w:tcPr>
          <w:p>
            <w:pPr>
              <w:rPr>
                <w:rFonts w:hint="eastAsia" w:ascii="宋体" w:hAnsi="宋体" w:cs="宋体"/>
                <w:b w:val="0"/>
                <w:bCs w:val="0"/>
                <w:sz w:val="24"/>
                <w:szCs w:val="24"/>
                <w:highlight w:val="white"/>
              </w:rPr>
            </w:pPr>
            <w:r>
              <w:rPr>
                <w:rFonts w:hint="eastAsia" w:ascii="宋体" w:hAnsi="宋体" w:cs="宋体"/>
                <w:b w:val="0"/>
                <w:bCs w:val="0"/>
                <w:sz w:val="24"/>
                <w:szCs w:val="24"/>
                <w:highlight w:val="white"/>
                <w:lang w:val="en-US" w:eastAsia="zh-CN"/>
              </w:rPr>
              <w:t xml:space="preserve">增设货车右转不避让抓拍系统</w:t>
            </w:r>
            <w:r>
              <w:rPr>
                <w:highlight w:val="white"/>
              </w:rPr>
            </w:r>
            <w:r/>
          </w:p>
        </w:tc>
      </w:tr>
      <w:tr>
        <w:trPr>
          <w:jc w:val="center"/>
          <w:trHeight w:val="293"/>
        </w:trPr>
        <w:tc>
          <w:tcPr>
            <w:tcW w:w="660" w:type="dxa"/>
            <w:vAlign w:val="center"/>
            <w:textDirection w:val="lrTb"/>
            <w:noWrap w:val="false"/>
          </w:tcPr>
          <w:p>
            <w:pPr>
              <w:jc w:val="center"/>
              <w:rPr>
                <w:rFonts w:hint="default"/>
                <w:sz w:val="24"/>
                <w:szCs w:val="24"/>
                <w:highlight w:val="white"/>
              </w:rPr>
            </w:pPr>
            <w:r>
              <w:rPr>
                <w:rFonts w:hint="eastAsia"/>
                <w:sz w:val="24"/>
                <w:szCs w:val="24"/>
                <w:highlight w:val="white"/>
                <w:lang w:val="en-US" w:eastAsia="zh-CN"/>
              </w:rPr>
              <w:t xml:space="preserve">22</w:t>
            </w:r>
            <w:r>
              <w:rPr>
                <w:highlight w:val="white"/>
              </w:rPr>
            </w:r>
            <w:r/>
          </w:p>
        </w:tc>
        <w:tc>
          <w:tcPr>
            <w:tcW w:w="3416" w:type="dxa"/>
            <w:vAlign w:val="center"/>
            <w:textDirection w:val="lrTb"/>
            <w:noWrap w:val="false"/>
          </w:tcPr>
          <w:p>
            <w:pPr>
              <w:rPr>
                <w:rFonts w:hint="eastAsia" w:ascii="Times New Roman" w:hAnsi="Times New Roman" w:eastAsia="宋体" w:cs="Times New Roman"/>
                <w:sz w:val="24"/>
                <w:szCs w:val="24"/>
                <w:highlight w:val="white"/>
              </w:rPr>
            </w:pPr>
            <w:r>
              <w:rPr>
                <w:rFonts w:hint="eastAsia" w:ascii="Times New Roman" w:hAnsi="Times New Roman" w:eastAsia="宋体" w:cs="Times New Roman"/>
                <w:sz w:val="24"/>
                <w:szCs w:val="24"/>
                <w:highlight w:val="white"/>
                <w:lang w:val="en-US" w:eastAsia="zh-CN"/>
              </w:rPr>
              <w:t xml:space="preserve">黄河路与淮海路西北角</w:t>
            </w:r>
            <w:r>
              <w:rPr>
                <w:highlight w:val="white"/>
              </w:rPr>
            </w:r>
            <w:r/>
          </w:p>
        </w:tc>
        <w:tc>
          <w:tcPr>
            <w:tcW w:w="4655" w:type="dxa"/>
            <w:vAlign w:val="center"/>
            <w:textDirection w:val="lrTb"/>
            <w:noWrap w:val="false"/>
          </w:tcPr>
          <w:p>
            <w:pPr>
              <w:rPr>
                <w:rFonts w:hint="eastAsia" w:ascii="宋体" w:hAnsi="宋体" w:cs="宋体"/>
                <w:b w:val="0"/>
                <w:bCs w:val="0"/>
                <w:sz w:val="24"/>
                <w:szCs w:val="24"/>
                <w:highlight w:val="white"/>
              </w:rPr>
            </w:pPr>
            <w:r>
              <w:rPr>
                <w:rFonts w:hint="eastAsia" w:ascii="宋体" w:hAnsi="宋体" w:cs="宋体"/>
                <w:b w:val="0"/>
                <w:bCs w:val="0"/>
                <w:sz w:val="24"/>
                <w:szCs w:val="24"/>
                <w:highlight w:val="white"/>
                <w:lang w:val="en-US" w:eastAsia="zh-CN"/>
              </w:rPr>
              <w:t xml:space="preserve">增设货车右转不避让抓拍系统</w:t>
            </w:r>
            <w:r>
              <w:rPr>
                <w:highlight w:val="white"/>
              </w:rPr>
            </w:r>
            <w:r/>
          </w:p>
        </w:tc>
      </w:tr>
      <w:tr>
        <w:trPr>
          <w:jc w:val="center"/>
          <w:trHeight w:val="293"/>
        </w:trPr>
        <w:tc>
          <w:tcPr>
            <w:tcW w:w="660" w:type="dxa"/>
            <w:vAlign w:val="center"/>
            <w:textDirection w:val="lrTb"/>
            <w:noWrap w:val="false"/>
          </w:tcPr>
          <w:p>
            <w:pPr>
              <w:jc w:val="center"/>
              <w:rPr>
                <w:rFonts w:hint="default"/>
                <w:sz w:val="24"/>
                <w:szCs w:val="24"/>
                <w:highlight w:val="white"/>
              </w:rPr>
            </w:pPr>
            <w:r>
              <w:rPr>
                <w:rFonts w:hint="eastAsia"/>
                <w:sz w:val="24"/>
                <w:szCs w:val="24"/>
                <w:highlight w:val="white"/>
                <w:lang w:val="en-US" w:eastAsia="zh-CN"/>
              </w:rPr>
              <w:t xml:space="preserve">23</w:t>
            </w:r>
            <w:r>
              <w:rPr>
                <w:highlight w:val="white"/>
              </w:rPr>
            </w:r>
            <w:r/>
          </w:p>
        </w:tc>
        <w:tc>
          <w:tcPr>
            <w:tcW w:w="3416" w:type="dxa"/>
            <w:vAlign w:val="center"/>
            <w:textDirection w:val="lrTb"/>
            <w:noWrap w:val="false"/>
          </w:tcPr>
          <w:p>
            <w:pPr>
              <w:rPr>
                <w:rFonts w:hint="eastAsia" w:ascii="Times New Roman" w:hAnsi="Times New Roman" w:eastAsia="宋体" w:cs="Times New Roman"/>
                <w:sz w:val="24"/>
                <w:szCs w:val="24"/>
                <w:highlight w:val="white"/>
              </w:rPr>
            </w:pPr>
            <w:r>
              <w:rPr>
                <w:rFonts w:hint="eastAsia" w:ascii="Times New Roman" w:hAnsi="Times New Roman" w:eastAsia="宋体" w:cs="Times New Roman"/>
                <w:sz w:val="24"/>
                <w:szCs w:val="24"/>
                <w:highlight w:val="white"/>
                <w:lang w:val="en-US" w:eastAsia="zh-CN"/>
              </w:rPr>
              <w:t xml:space="preserve">343与众兴路由西向东右转弯</w:t>
            </w:r>
            <w:r>
              <w:rPr>
                <w:highlight w:val="white"/>
              </w:rPr>
            </w:r>
            <w:r/>
          </w:p>
        </w:tc>
        <w:tc>
          <w:tcPr>
            <w:tcW w:w="4655" w:type="dxa"/>
            <w:vAlign w:val="center"/>
            <w:textDirection w:val="lrTb"/>
            <w:noWrap w:val="false"/>
          </w:tcPr>
          <w:p>
            <w:pPr>
              <w:rPr>
                <w:rFonts w:hint="eastAsia" w:ascii="宋体" w:hAnsi="宋体" w:cs="宋体"/>
                <w:b w:val="0"/>
                <w:bCs w:val="0"/>
                <w:sz w:val="24"/>
                <w:szCs w:val="24"/>
                <w:highlight w:val="white"/>
              </w:rPr>
            </w:pPr>
            <w:r>
              <w:rPr>
                <w:rFonts w:hint="eastAsia" w:ascii="宋体" w:hAnsi="宋体" w:cs="宋体"/>
                <w:b w:val="0"/>
                <w:bCs w:val="0"/>
                <w:sz w:val="24"/>
                <w:szCs w:val="24"/>
                <w:highlight w:val="white"/>
                <w:lang w:val="en-US" w:eastAsia="zh-CN"/>
              </w:rPr>
              <w:t xml:space="preserve">增设货车右转不避让抓拍系统</w:t>
            </w:r>
            <w:r>
              <w:rPr>
                <w:highlight w:val="white"/>
              </w:rPr>
            </w:r>
            <w:r/>
          </w:p>
        </w:tc>
      </w:tr>
      <w:tr>
        <w:trPr>
          <w:jc w:val="center"/>
          <w:trHeight w:val="293"/>
        </w:trPr>
        <w:tc>
          <w:tcPr>
            <w:tcW w:w="660" w:type="dxa"/>
            <w:vAlign w:val="center"/>
            <w:textDirection w:val="lrTb"/>
            <w:noWrap w:val="false"/>
          </w:tcPr>
          <w:p>
            <w:pPr>
              <w:jc w:val="center"/>
              <w:rPr>
                <w:rFonts w:hint="default"/>
                <w:sz w:val="24"/>
                <w:szCs w:val="24"/>
                <w:highlight w:val="white"/>
              </w:rPr>
            </w:pPr>
            <w:r>
              <w:rPr>
                <w:rFonts w:hint="eastAsia"/>
                <w:sz w:val="24"/>
                <w:szCs w:val="24"/>
                <w:highlight w:val="white"/>
                <w:lang w:val="en-US" w:eastAsia="zh-CN"/>
              </w:rPr>
              <w:t xml:space="preserve">24</w:t>
            </w:r>
            <w:r>
              <w:rPr>
                <w:highlight w:val="white"/>
              </w:rPr>
            </w:r>
            <w:r/>
          </w:p>
        </w:tc>
        <w:tc>
          <w:tcPr>
            <w:tcW w:w="3416" w:type="dxa"/>
            <w:vAlign w:val="center"/>
            <w:textDirection w:val="lrTb"/>
            <w:noWrap w:val="false"/>
          </w:tcPr>
          <w:p>
            <w:pPr>
              <w:rPr>
                <w:rFonts w:hint="eastAsia" w:ascii="Times New Roman" w:hAnsi="Times New Roman" w:eastAsia="宋体" w:cs="Times New Roman"/>
                <w:sz w:val="24"/>
                <w:szCs w:val="24"/>
                <w:highlight w:val="white"/>
              </w:rPr>
            </w:pPr>
            <w:r>
              <w:rPr>
                <w:rFonts w:hint="eastAsia" w:ascii="Times New Roman" w:hAnsi="Times New Roman" w:eastAsia="宋体" w:cs="Times New Roman"/>
                <w:sz w:val="24"/>
                <w:szCs w:val="24"/>
                <w:highlight w:val="white"/>
                <w:lang w:val="en-US" w:eastAsia="zh-CN"/>
              </w:rPr>
              <w:t xml:space="preserve">徐淮路与临郑路西南角</w:t>
            </w:r>
            <w:r>
              <w:rPr>
                <w:highlight w:val="white"/>
              </w:rPr>
            </w:r>
            <w:r/>
          </w:p>
        </w:tc>
        <w:tc>
          <w:tcPr>
            <w:tcW w:w="4655" w:type="dxa"/>
            <w:vAlign w:val="center"/>
            <w:textDirection w:val="lrTb"/>
            <w:noWrap w:val="false"/>
          </w:tcPr>
          <w:p>
            <w:pPr>
              <w:rPr>
                <w:rFonts w:hint="eastAsia" w:ascii="宋体" w:hAnsi="宋体" w:cs="宋体"/>
                <w:b w:val="0"/>
                <w:bCs w:val="0"/>
                <w:sz w:val="24"/>
                <w:szCs w:val="24"/>
                <w:highlight w:val="white"/>
              </w:rPr>
            </w:pPr>
            <w:r>
              <w:rPr>
                <w:rFonts w:hint="eastAsia" w:ascii="宋体" w:hAnsi="宋体" w:cs="宋体"/>
                <w:b w:val="0"/>
                <w:bCs w:val="0"/>
                <w:sz w:val="24"/>
                <w:szCs w:val="24"/>
                <w:highlight w:val="white"/>
                <w:lang w:val="en-US" w:eastAsia="zh-CN"/>
              </w:rPr>
              <w:t xml:space="preserve">增设货车右转不避让抓拍系统</w:t>
            </w:r>
            <w:r>
              <w:rPr>
                <w:highlight w:val="white"/>
              </w:rPr>
            </w:r>
            <w:r/>
          </w:p>
        </w:tc>
      </w:tr>
      <w:tr>
        <w:trPr>
          <w:jc w:val="center"/>
          <w:trHeight w:val="293"/>
        </w:trPr>
        <w:tc>
          <w:tcPr>
            <w:tcW w:w="660" w:type="dxa"/>
            <w:vAlign w:val="center"/>
            <w:textDirection w:val="lrTb"/>
            <w:noWrap w:val="false"/>
          </w:tcPr>
          <w:p>
            <w:pPr>
              <w:jc w:val="center"/>
              <w:rPr>
                <w:rFonts w:hint="default"/>
                <w:sz w:val="24"/>
                <w:szCs w:val="24"/>
                <w:highlight w:val="white"/>
              </w:rPr>
            </w:pPr>
            <w:r>
              <w:rPr>
                <w:rFonts w:hint="eastAsia"/>
                <w:sz w:val="24"/>
                <w:szCs w:val="24"/>
                <w:highlight w:val="white"/>
                <w:lang w:val="en-US" w:eastAsia="zh-CN"/>
              </w:rPr>
              <w:t xml:space="preserve">25</w:t>
            </w:r>
            <w:r>
              <w:rPr>
                <w:highlight w:val="white"/>
              </w:rPr>
            </w:r>
            <w:r/>
          </w:p>
        </w:tc>
        <w:tc>
          <w:tcPr>
            <w:tcW w:w="3416" w:type="dxa"/>
            <w:vAlign w:val="center"/>
            <w:textDirection w:val="lrTb"/>
            <w:noWrap w:val="false"/>
          </w:tcPr>
          <w:p>
            <w:pPr>
              <w:rPr>
                <w:rFonts w:hint="eastAsia" w:ascii="Times New Roman" w:hAnsi="Times New Roman" w:eastAsia="宋体" w:cs="Times New Roman"/>
                <w:sz w:val="24"/>
                <w:szCs w:val="24"/>
                <w:highlight w:val="white"/>
              </w:rPr>
            </w:pPr>
            <w:r>
              <w:rPr>
                <w:rFonts w:hint="eastAsia" w:ascii="Times New Roman" w:hAnsi="Times New Roman" w:eastAsia="宋体" w:cs="Times New Roman"/>
                <w:sz w:val="24"/>
                <w:szCs w:val="24"/>
                <w:highlight w:val="white"/>
                <w:lang w:val="en-US" w:eastAsia="zh-CN"/>
              </w:rPr>
              <w:t xml:space="preserve">徐淮路与临郑路东北角</w:t>
            </w:r>
            <w:r>
              <w:rPr>
                <w:highlight w:val="white"/>
              </w:rPr>
            </w:r>
            <w:r/>
          </w:p>
        </w:tc>
        <w:tc>
          <w:tcPr>
            <w:tcW w:w="4655" w:type="dxa"/>
            <w:vAlign w:val="center"/>
            <w:textDirection w:val="lrTb"/>
            <w:noWrap w:val="false"/>
          </w:tcPr>
          <w:p>
            <w:pPr>
              <w:rPr>
                <w:rFonts w:hint="eastAsia" w:ascii="宋体" w:hAnsi="宋体" w:cs="宋体"/>
                <w:b w:val="0"/>
                <w:bCs w:val="0"/>
                <w:sz w:val="24"/>
                <w:szCs w:val="24"/>
                <w:highlight w:val="white"/>
              </w:rPr>
            </w:pPr>
            <w:r>
              <w:rPr>
                <w:rFonts w:hint="eastAsia" w:ascii="宋体" w:hAnsi="宋体" w:cs="宋体"/>
                <w:b w:val="0"/>
                <w:bCs w:val="0"/>
                <w:sz w:val="24"/>
                <w:szCs w:val="24"/>
                <w:highlight w:val="white"/>
                <w:lang w:val="en-US" w:eastAsia="zh-CN"/>
              </w:rPr>
              <w:t xml:space="preserve">增设货车右转不避让抓拍系统</w:t>
            </w:r>
            <w:r>
              <w:rPr>
                <w:highlight w:val="white"/>
              </w:rPr>
            </w:r>
            <w:r/>
          </w:p>
        </w:tc>
      </w:tr>
      <w:tr>
        <w:trPr>
          <w:jc w:val="center"/>
          <w:trHeight w:val="293"/>
        </w:trPr>
        <w:tc>
          <w:tcPr>
            <w:tcW w:w="660" w:type="dxa"/>
            <w:vAlign w:val="center"/>
            <w:textDirection w:val="lrTb"/>
            <w:noWrap w:val="false"/>
          </w:tcPr>
          <w:p>
            <w:pPr>
              <w:jc w:val="center"/>
              <w:rPr>
                <w:rFonts w:hint="default"/>
                <w:sz w:val="24"/>
                <w:szCs w:val="24"/>
                <w:highlight w:val="white"/>
              </w:rPr>
            </w:pPr>
            <w:r>
              <w:rPr>
                <w:rFonts w:hint="eastAsia"/>
                <w:sz w:val="24"/>
                <w:szCs w:val="24"/>
                <w:highlight w:val="white"/>
                <w:lang w:val="en-US" w:eastAsia="zh-CN"/>
              </w:rPr>
              <w:t xml:space="preserve">26</w:t>
            </w:r>
            <w:r>
              <w:rPr>
                <w:highlight w:val="white"/>
              </w:rPr>
            </w:r>
            <w:r/>
          </w:p>
        </w:tc>
        <w:tc>
          <w:tcPr>
            <w:tcW w:w="3416" w:type="dxa"/>
            <w:vAlign w:val="center"/>
            <w:textDirection w:val="lrTb"/>
            <w:noWrap w:val="false"/>
          </w:tcPr>
          <w:p>
            <w:pPr>
              <w:rPr>
                <w:rFonts w:hint="eastAsia" w:ascii="Times New Roman" w:hAnsi="Times New Roman" w:eastAsia="宋体" w:cs="Times New Roman"/>
                <w:sz w:val="24"/>
                <w:szCs w:val="24"/>
                <w:highlight w:val="white"/>
              </w:rPr>
            </w:pPr>
            <w:r>
              <w:rPr>
                <w:rFonts w:hint="eastAsia" w:ascii="Times New Roman" w:hAnsi="Times New Roman" w:eastAsia="宋体" w:cs="Times New Roman"/>
                <w:sz w:val="24"/>
                <w:szCs w:val="24"/>
                <w:highlight w:val="white"/>
                <w:lang w:val="en-US" w:eastAsia="zh-CN"/>
              </w:rPr>
              <w:t xml:space="preserve">徐淮路与四桥接线东南角</w:t>
            </w:r>
            <w:r>
              <w:rPr>
                <w:highlight w:val="white"/>
              </w:rPr>
            </w:r>
            <w:r/>
          </w:p>
        </w:tc>
        <w:tc>
          <w:tcPr>
            <w:tcW w:w="4655" w:type="dxa"/>
            <w:vAlign w:val="center"/>
            <w:textDirection w:val="lrTb"/>
            <w:noWrap w:val="false"/>
          </w:tcPr>
          <w:p>
            <w:pPr>
              <w:rPr>
                <w:rFonts w:hint="eastAsia" w:ascii="宋体" w:hAnsi="宋体" w:cs="宋体"/>
                <w:b w:val="0"/>
                <w:bCs w:val="0"/>
                <w:sz w:val="24"/>
                <w:szCs w:val="24"/>
                <w:highlight w:val="white"/>
              </w:rPr>
            </w:pPr>
            <w:r>
              <w:rPr>
                <w:rFonts w:hint="eastAsia" w:ascii="宋体" w:hAnsi="宋体" w:cs="宋体"/>
                <w:b w:val="0"/>
                <w:bCs w:val="0"/>
                <w:sz w:val="24"/>
                <w:szCs w:val="24"/>
                <w:highlight w:val="white"/>
                <w:lang w:val="en-US" w:eastAsia="zh-CN"/>
              </w:rPr>
              <w:t xml:space="preserve">增设货车右转不避让抓拍系统</w:t>
            </w:r>
            <w:r>
              <w:rPr>
                <w:highlight w:val="white"/>
              </w:rPr>
            </w:r>
            <w:r/>
          </w:p>
        </w:tc>
      </w:tr>
      <w:tr>
        <w:trPr>
          <w:jc w:val="center"/>
          <w:trHeight w:val="293"/>
        </w:trPr>
        <w:tc>
          <w:tcPr>
            <w:tcW w:w="660" w:type="dxa"/>
            <w:vAlign w:val="center"/>
            <w:textDirection w:val="lrTb"/>
            <w:noWrap w:val="false"/>
          </w:tcPr>
          <w:p>
            <w:pPr>
              <w:jc w:val="center"/>
              <w:rPr>
                <w:rFonts w:hint="default"/>
                <w:sz w:val="24"/>
                <w:szCs w:val="24"/>
                <w:highlight w:val="white"/>
              </w:rPr>
            </w:pPr>
            <w:r>
              <w:rPr>
                <w:rFonts w:hint="eastAsia"/>
                <w:sz w:val="24"/>
                <w:szCs w:val="24"/>
                <w:highlight w:val="white"/>
                <w:lang w:val="en-US" w:eastAsia="zh-CN"/>
              </w:rPr>
              <w:t xml:space="preserve">27</w:t>
            </w:r>
            <w:r>
              <w:rPr>
                <w:highlight w:val="white"/>
              </w:rPr>
            </w:r>
            <w:r/>
          </w:p>
        </w:tc>
        <w:tc>
          <w:tcPr>
            <w:tcW w:w="3416" w:type="dxa"/>
            <w:vAlign w:val="center"/>
            <w:textDirection w:val="lrTb"/>
            <w:noWrap w:val="false"/>
          </w:tcPr>
          <w:p>
            <w:pPr>
              <w:rPr>
                <w:rFonts w:hint="eastAsia" w:ascii="Times New Roman" w:hAnsi="Times New Roman" w:eastAsia="宋体" w:cs="Times New Roman"/>
                <w:sz w:val="24"/>
                <w:szCs w:val="24"/>
                <w:highlight w:val="white"/>
              </w:rPr>
            </w:pPr>
            <w:r>
              <w:rPr>
                <w:rFonts w:hint="eastAsia" w:ascii="Times New Roman" w:hAnsi="Times New Roman" w:eastAsia="宋体" w:cs="Times New Roman"/>
                <w:sz w:val="24"/>
                <w:szCs w:val="24"/>
                <w:highlight w:val="white"/>
                <w:lang w:val="en-US" w:eastAsia="zh-CN"/>
              </w:rPr>
              <w:t xml:space="preserve">宿众线与史集振兴路</w:t>
            </w:r>
            <w:r>
              <w:rPr>
                <w:highlight w:val="white"/>
              </w:rPr>
            </w:r>
            <w:r/>
          </w:p>
        </w:tc>
        <w:tc>
          <w:tcPr>
            <w:tcW w:w="4655" w:type="dxa"/>
            <w:vAlign w:val="center"/>
            <w:textDirection w:val="lrTb"/>
            <w:noWrap w:val="false"/>
          </w:tcPr>
          <w:p>
            <w:pPr>
              <w:rPr>
                <w:rFonts w:hint="eastAsia" w:ascii="宋体" w:hAnsi="宋体" w:cs="宋体"/>
                <w:b w:val="0"/>
                <w:bCs w:val="0"/>
                <w:sz w:val="24"/>
                <w:szCs w:val="24"/>
                <w:highlight w:val="white"/>
              </w:rPr>
            </w:pPr>
            <w:r>
              <w:rPr>
                <w:rFonts w:hint="eastAsia" w:ascii="宋体" w:hAnsi="宋体" w:cs="宋体"/>
                <w:b w:val="0"/>
                <w:bCs w:val="0"/>
                <w:sz w:val="24"/>
                <w:szCs w:val="24"/>
                <w:highlight w:val="white"/>
                <w:lang w:val="en-US" w:eastAsia="zh-CN"/>
              </w:rPr>
              <w:t xml:space="preserve">增设货车右转不避让抓拍系统</w:t>
            </w:r>
            <w:r>
              <w:rPr>
                <w:highlight w:val="white"/>
              </w:rPr>
            </w:r>
            <w:r/>
          </w:p>
        </w:tc>
      </w:tr>
      <w:tr>
        <w:trPr>
          <w:jc w:val="center"/>
          <w:trHeight w:val="293"/>
        </w:trPr>
        <w:tc>
          <w:tcPr>
            <w:tcW w:w="660" w:type="dxa"/>
            <w:vAlign w:val="center"/>
            <w:textDirection w:val="lrTb"/>
            <w:noWrap w:val="false"/>
          </w:tcPr>
          <w:p>
            <w:pPr>
              <w:jc w:val="center"/>
              <w:rPr>
                <w:rFonts w:hint="default"/>
                <w:sz w:val="24"/>
                <w:szCs w:val="24"/>
                <w:highlight w:val="white"/>
              </w:rPr>
            </w:pPr>
            <w:r>
              <w:rPr>
                <w:rFonts w:hint="eastAsia"/>
                <w:sz w:val="24"/>
                <w:szCs w:val="24"/>
                <w:highlight w:val="white"/>
                <w:lang w:val="en-US" w:eastAsia="zh-CN"/>
              </w:rPr>
              <w:t xml:space="preserve">28</w:t>
            </w:r>
            <w:r>
              <w:rPr>
                <w:highlight w:val="white"/>
              </w:rPr>
            </w:r>
            <w:r/>
          </w:p>
        </w:tc>
        <w:tc>
          <w:tcPr>
            <w:tcW w:w="3416" w:type="dxa"/>
            <w:vAlign w:val="center"/>
            <w:textDirection w:val="lrTb"/>
            <w:noWrap w:val="false"/>
          </w:tcPr>
          <w:p>
            <w:pPr>
              <w:rPr>
                <w:rFonts w:hint="eastAsia" w:ascii="Times New Roman" w:hAnsi="Times New Roman" w:eastAsia="宋体" w:cs="Times New Roman"/>
                <w:sz w:val="24"/>
                <w:szCs w:val="24"/>
                <w:highlight w:val="white"/>
              </w:rPr>
            </w:pPr>
            <w:r>
              <w:rPr>
                <w:rFonts w:hint="eastAsia" w:ascii="Times New Roman" w:hAnsi="Times New Roman" w:eastAsia="宋体" w:cs="Times New Roman"/>
                <w:sz w:val="24"/>
                <w:szCs w:val="24"/>
                <w:highlight w:val="white"/>
                <w:lang w:val="en-US" w:eastAsia="zh-CN"/>
              </w:rPr>
              <w:t xml:space="preserve">众兴路与黄河路西南角</w:t>
            </w:r>
            <w:r>
              <w:rPr>
                <w:highlight w:val="white"/>
              </w:rPr>
            </w:r>
            <w:r/>
          </w:p>
        </w:tc>
        <w:tc>
          <w:tcPr>
            <w:tcW w:w="4655" w:type="dxa"/>
            <w:vAlign w:val="center"/>
            <w:textDirection w:val="lrTb"/>
            <w:noWrap w:val="false"/>
          </w:tcPr>
          <w:p>
            <w:pPr>
              <w:rPr>
                <w:rFonts w:hint="eastAsia" w:ascii="宋体" w:hAnsi="宋体" w:cs="宋体"/>
                <w:b w:val="0"/>
                <w:bCs w:val="0"/>
                <w:sz w:val="24"/>
                <w:szCs w:val="24"/>
                <w:highlight w:val="white"/>
              </w:rPr>
            </w:pPr>
            <w:r>
              <w:rPr>
                <w:rFonts w:hint="eastAsia" w:ascii="宋体" w:hAnsi="宋体" w:cs="宋体"/>
                <w:b w:val="0"/>
                <w:bCs w:val="0"/>
                <w:sz w:val="24"/>
                <w:szCs w:val="24"/>
                <w:highlight w:val="white"/>
                <w:lang w:val="en-US" w:eastAsia="zh-CN"/>
              </w:rPr>
              <w:t xml:space="preserve">增设货车右转不避让抓拍系统</w:t>
            </w:r>
            <w:r>
              <w:rPr>
                <w:highlight w:val="white"/>
              </w:rPr>
            </w:r>
            <w:r/>
          </w:p>
        </w:tc>
      </w:tr>
      <w:tr>
        <w:trPr>
          <w:jc w:val="center"/>
          <w:trHeight w:val="293"/>
        </w:trPr>
        <w:tc>
          <w:tcPr>
            <w:tcW w:w="660" w:type="dxa"/>
            <w:vAlign w:val="center"/>
            <w:textDirection w:val="lrTb"/>
            <w:noWrap w:val="false"/>
          </w:tcPr>
          <w:p>
            <w:pPr>
              <w:jc w:val="center"/>
              <w:rPr>
                <w:rFonts w:hint="default"/>
                <w:sz w:val="24"/>
                <w:szCs w:val="24"/>
                <w:highlight w:val="white"/>
              </w:rPr>
            </w:pPr>
            <w:r>
              <w:rPr>
                <w:rFonts w:hint="eastAsia"/>
                <w:sz w:val="24"/>
                <w:szCs w:val="24"/>
                <w:highlight w:val="white"/>
                <w:lang w:val="en-US" w:eastAsia="zh-CN"/>
              </w:rPr>
              <w:t xml:space="preserve">29</w:t>
            </w:r>
            <w:r>
              <w:rPr>
                <w:highlight w:val="white"/>
              </w:rPr>
            </w:r>
            <w:r/>
          </w:p>
        </w:tc>
        <w:tc>
          <w:tcPr>
            <w:tcW w:w="3416" w:type="dxa"/>
            <w:vAlign w:val="center"/>
            <w:textDirection w:val="lrTb"/>
            <w:noWrap w:val="false"/>
          </w:tcPr>
          <w:p>
            <w:pPr>
              <w:rPr>
                <w:rFonts w:hint="eastAsia" w:ascii="Times New Roman" w:hAnsi="Times New Roman" w:eastAsia="宋体" w:cs="Times New Roman"/>
                <w:sz w:val="24"/>
                <w:szCs w:val="24"/>
                <w:highlight w:val="white"/>
              </w:rPr>
            </w:pPr>
            <w:r>
              <w:rPr>
                <w:rFonts w:hint="eastAsia" w:ascii="Times New Roman" w:hAnsi="Times New Roman" w:eastAsia="宋体" w:cs="Times New Roman"/>
                <w:sz w:val="24"/>
                <w:szCs w:val="24"/>
                <w:highlight w:val="white"/>
                <w:lang w:val="en-US" w:eastAsia="zh-CN"/>
              </w:rPr>
              <w:t xml:space="preserve">盛虹路与343国道东南角、东北角</w:t>
            </w:r>
            <w:r>
              <w:rPr>
                <w:highlight w:val="white"/>
              </w:rPr>
            </w:r>
            <w:r/>
          </w:p>
        </w:tc>
        <w:tc>
          <w:tcPr>
            <w:tcW w:w="4655" w:type="dxa"/>
            <w:vAlign w:val="center"/>
            <w:textDirection w:val="lrTb"/>
            <w:noWrap w:val="false"/>
          </w:tcPr>
          <w:p>
            <w:pPr>
              <w:rPr>
                <w:rFonts w:hint="eastAsia" w:ascii="宋体" w:hAnsi="宋体" w:cs="宋体"/>
                <w:b w:val="0"/>
                <w:bCs w:val="0"/>
                <w:sz w:val="24"/>
                <w:szCs w:val="24"/>
                <w:highlight w:val="white"/>
              </w:rPr>
            </w:pPr>
            <w:r>
              <w:rPr>
                <w:rFonts w:hint="eastAsia" w:ascii="宋体" w:hAnsi="宋体" w:cs="宋体"/>
                <w:b w:val="0"/>
                <w:bCs w:val="0"/>
                <w:sz w:val="24"/>
                <w:szCs w:val="24"/>
                <w:highlight w:val="white"/>
                <w:lang w:val="en-US" w:eastAsia="zh-CN"/>
              </w:rPr>
              <w:t xml:space="preserve">增设货车右转不避让抓拍系统</w:t>
            </w:r>
            <w:r>
              <w:rPr>
                <w:highlight w:val="white"/>
              </w:rPr>
            </w:r>
            <w:r/>
          </w:p>
        </w:tc>
      </w:tr>
      <w:tr>
        <w:trPr>
          <w:jc w:val="center"/>
          <w:trHeight w:val="293"/>
        </w:trPr>
        <w:tc>
          <w:tcPr>
            <w:tcW w:w="660" w:type="dxa"/>
            <w:vAlign w:val="center"/>
            <w:textDirection w:val="lrTb"/>
            <w:noWrap w:val="false"/>
          </w:tcPr>
          <w:p>
            <w:pPr>
              <w:jc w:val="center"/>
              <w:rPr>
                <w:rFonts w:hint="default"/>
                <w:sz w:val="24"/>
                <w:szCs w:val="24"/>
                <w:highlight w:val="white"/>
              </w:rPr>
            </w:pPr>
            <w:r>
              <w:rPr>
                <w:rFonts w:hint="eastAsia"/>
                <w:sz w:val="24"/>
                <w:szCs w:val="24"/>
                <w:highlight w:val="white"/>
                <w:lang w:val="en-US" w:eastAsia="zh-CN"/>
              </w:rPr>
              <w:t xml:space="preserve">30</w:t>
            </w:r>
            <w:r>
              <w:rPr>
                <w:highlight w:val="white"/>
              </w:rPr>
            </w:r>
            <w:r/>
          </w:p>
        </w:tc>
        <w:tc>
          <w:tcPr>
            <w:tcW w:w="3416" w:type="dxa"/>
            <w:vAlign w:val="center"/>
            <w:textDirection w:val="lrTb"/>
            <w:noWrap w:val="false"/>
          </w:tcPr>
          <w:p>
            <w:pPr>
              <w:rPr>
                <w:rFonts w:hint="eastAsia" w:ascii="Times New Roman" w:hAnsi="Times New Roman" w:eastAsia="宋体" w:cs="Times New Roman"/>
                <w:sz w:val="24"/>
                <w:szCs w:val="24"/>
                <w:highlight w:val="white"/>
              </w:rPr>
            </w:pPr>
            <w:r>
              <w:rPr>
                <w:rFonts w:hint="eastAsia" w:ascii="Times New Roman" w:hAnsi="Times New Roman" w:eastAsia="宋体" w:cs="Times New Roman"/>
                <w:sz w:val="24"/>
                <w:szCs w:val="24"/>
                <w:highlight w:val="white"/>
                <w:lang w:val="en-US" w:eastAsia="zh-CN"/>
              </w:rPr>
              <w:t xml:space="preserve">意杨大道与343国道</w:t>
            </w:r>
            <w:r>
              <w:rPr>
                <w:highlight w:val="white"/>
              </w:rPr>
            </w:r>
            <w:r/>
          </w:p>
        </w:tc>
        <w:tc>
          <w:tcPr>
            <w:tcW w:w="4655" w:type="dxa"/>
            <w:vAlign w:val="center"/>
            <w:textDirection w:val="lrTb"/>
            <w:noWrap w:val="false"/>
          </w:tcPr>
          <w:p>
            <w:pPr>
              <w:rPr>
                <w:rFonts w:hint="eastAsia" w:ascii="宋体" w:hAnsi="宋体" w:cs="宋体"/>
                <w:b w:val="0"/>
                <w:bCs w:val="0"/>
                <w:sz w:val="24"/>
                <w:szCs w:val="24"/>
                <w:highlight w:val="white"/>
              </w:rPr>
            </w:pPr>
            <w:r>
              <w:rPr>
                <w:rFonts w:hint="eastAsia" w:ascii="宋体" w:hAnsi="宋体" w:cs="宋体"/>
                <w:b w:val="0"/>
                <w:bCs w:val="0"/>
                <w:sz w:val="24"/>
                <w:szCs w:val="24"/>
                <w:highlight w:val="white"/>
                <w:lang w:val="en-US" w:eastAsia="zh-CN"/>
              </w:rPr>
              <w:t xml:space="preserve">增设货车右转不避让抓拍系统</w:t>
            </w:r>
            <w:r>
              <w:rPr>
                <w:highlight w:val="white"/>
              </w:rPr>
            </w:r>
            <w:r/>
          </w:p>
        </w:tc>
      </w:tr>
      <w:tr>
        <w:trPr>
          <w:jc w:val="center"/>
          <w:trHeight w:val="293"/>
        </w:trPr>
        <w:tc>
          <w:tcPr>
            <w:tcW w:w="660" w:type="dxa"/>
            <w:vAlign w:val="center"/>
            <w:textDirection w:val="lrTb"/>
            <w:noWrap w:val="false"/>
          </w:tcPr>
          <w:p>
            <w:pPr>
              <w:jc w:val="center"/>
              <w:rPr>
                <w:rFonts w:hint="default"/>
                <w:sz w:val="24"/>
                <w:szCs w:val="24"/>
                <w:highlight w:val="white"/>
              </w:rPr>
            </w:pPr>
            <w:r>
              <w:rPr>
                <w:rFonts w:hint="eastAsia"/>
                <w:sz w:val="24"/>
                <w:szCs w:val="24"/>
                <w:highlight w:val="white"/>
                <w:lang w:val="en-US" w:eastAsia="zh-CN"/>
              </w:rPr>
              <w:t xml:space="preserve">31</w:t>
            </w:r>
            <w:r>
              <w:rPr>
                <w:highlight w:val="white"/>
              </w:rPr>
            </w:r>
            <w:r/>
          </w:p>
        </w:tc>
        <w:tc>
          <w:tcPr>
            <w:tcW w:w="3416" w:type="dxa"/>
            <w:vAlign w:val="center"/>
            <w:textDirection w:val="lrTb"/>
            <w:noWrap w:val="false"/>
          </w:tcPr>
          <w:p>
            <w:pPr>
              <w:rPr>
                <w:rFonts w:hint="eastAsia" w:ascii="Times New Roman" w:hAnsi="Times New Roman" w:eastAsia="宋体" w:cs="Times New Roman"/>
                <w:sz w:val="24"/>
                <w:szCs w:val="24"/>
                <w:highlight w:val="white"/>
              </w:rPr>
            </w:pPr>
            <w:r>
              <w:rPr>
                <w:rFonts w:hint="eastAsia" w:ascii="Times New Roman" w:hAnsi="Times New Roman" w:eastAsia="宋体" w:cs="Times New Roman"/>
                <w:sz w:val="24"/>
                <w:szCs w:val="24"/>
                <w:highlight w:val="white"/>
                <w:lang w:val="en-US" w:eastAsia="zh-CN"/>
              </w:rPr>
              <w:t xml:space="preserve">343与347省道西南角、西北角</w:t>
            </w:r>
            <w:r>
              <w:rPr>
                <w:highlight w:val="white"/>
              </w:rPr>
            </w:r>
            <w:r/>
          </w:p>
        </w:tc>
        <w:tc>
          <w:tcPr>
            <w:tcW w:w="4655" w:type="dxa"/>
            <w:vAlign w:val="center"/>
            <w:textDirection w:val="lrTb"/>
            <w:noWrap w:val="false"/>
          </w:tcPr>
          <w:p>
            <w:pPr>
              <w:rPr>
                <w:rFonts w:hint="eastAsia" w:ascii="宋体" w:hAnsi="宋体" w:cs="宋体"/>
                <w:b w:val="0"/>
                <w:bCs w:val="0"/>
                <w:sz w:val="24"/>
                <w:szCs w:val="24"/>
                <w:highlight w:val="white"/>
              </w:rPr>
            </w:pPr>
            <w:r>
              <w:rPr>
                <w:rFonts w:hint="eastAsia" w:ascii="宋体" w:hAnsi="宋体" w:cs="宋体"/>
                <w:b w:val="0"/>
                <w:bCs w:val="0"/>
                <w:sz w:val="24"/>
                <w:szCs w:val="24"/>
                <w:highlight w:val="white"/>
                <w:lang w:val="en-US" w:eastAsia="zh-CN"/>
              </w:rPr>
              <w:t xml:space="preserve">增设货车右转不避让抓拍系统</w:t>
            </w:r>
            <w:r>
              <w:rPr>
                <w:highlight w:val="white"/>
              </w:rPr>
            </w:r>
            <w:r/>
          </w:p>
        </w:tc>
      </w:tr>
      <w:tr>
        <w:trPr>
          <w:jc w:val="center"/>
          <w:trHeight w:val="293"/>
        </w:trPr>
        <w:tc>
          <w:tcPr>
            <w:tcW w:w="660" w:type="dxa"/>
            <w:vAlign w:val="center"/>
            <w:textDirection w:val="lrTb"/>
            <w:noWrap w:val="false"/>
          </w:tcPr>
          <w:p>
            <w:pPr>
              <w:jc w:val="center"/>
              <w:rPr>
                <w:rFonts w:hint="default"/>
                <w:sz w:val="24"/>
                <w:szCs w:val="24"/>
                <w:highlight w:val="white"/>
              </w:rPr>
            </w:pPr>
            <w:r>
              <w:rPr>
                <w:rFonts w:hint="eastAsia"/>
                <w:sz w:val="24"/>
                <w:szCs w:val="24"/>
                <w:highlight w:val="white"/>
                <w:lang w:val="en-US" w:eastAsia="zh-CN"/>
              </w:rPr>
              <w:t xml:space="preserve">32</w:t>
            </w:r>
            <w:r>
              <w:rPr>
                <w:highlight w:val="white"/>
              </w:rPr>
            </w:r>
            <w:r/>
          </w:p>
        </w:tc>
        <w:tc>
          <w:tcPr>
            <w:tcW w:w="3416" w:type="dxa"/>
            <w:vAlign w:val="center"/>
            <w:textDirection w:val="lrTb"/>
            <w:noWrap w:val="false"/>
          </w:tcPr>
          <w:p>
            <w:pPr>
              <w:rPr>
                <w:rFonts w:hint="eastAsia" w:ascii="Times New Roman" w:hAnsi="Times New Roman" w:eastAsia="宋体" w:cs="Times New Roman"/>
                <w:sz w:val="24"/>
                <w:szCs w:val="24"/>
                <w:highlight w:val="white"/>
              </w:rPr>
            </w:pPr>
            <w:r>
              <w:rPr>
                <w:rFonts w:hint="eastAsia" w:ascii="Times New Roman" w:hAnsi="Times New Roman" w:eastAsia="宋体" w:cs="Times New Roman"/>
                <w:sz w:val="24"/>
                <w:szCs w:val="24"/>
                <w:highlight w:val="white"/>
                <w:lang w:val="en-US" w:eastAsia="zh-CN"/>
              </w:rPr>
              <w:t xml:space="preserve">庄卢线与众裴一线北向南右转弯</w:t>
            </w:r>
            <w:r>
              <w:rPr>
                <w:highlight w:val="white"/>
              </w:rPr>
            </w:r>
            <w:r/>
          </w:p>
        </w:tc>
        <w:tc>
          <w:tcPr>
            <w:tcW w:w="4655" w:type="dxa"/>
            <w:vAlign w:val="center"/>
            <w:textDirection w:val="lrTb"/>
            <w:noWrap w:val="false"/>
          </w:tcPr>
          <w:p>
            <w:pPr>
              <w:rPr>
                <w:rFonts w:hint="eastAsia" w:ascii="宋体" w:hAnsi="宋体" w:cs="宋体"/>
                <w:b w:val="0"/>
                <w:bCs w:val="0"/>
                <w:sz w:val="24"/>
                <w:szCs w:val="24"/>
                <w:highlight w:val="white"/>
              </w:rPr>
            </w:pPr>
            <w:r>
              <w:rPr>
                <w:rFonts w:hint="eastAsia" w:ascii="宋体" w:hAnsi="宋体" w:cs="宋体"/>
                <w:b w:val="0"/>
                <w:bCs w:val="0"/>
                <w:sz w:val="24"/>
                <w:szCs w:val="24"/>
                <w:highlight w:val="white"/>
                <w:lang w:val="en-US" w:eastAsia="zh-CN"/>
              </w:rPr>
              <w:t xml:space="preserve">增设货车右转不避让抓拍系统</w:t>
            </w:r>
            <w:r>
              <w:rPr>
                <w:highlight w:val="white"/>
              </w:rPr>
            </w:r>
            <w:r/>
          </w:p>
        </w:tc>
      </w:tr>
      <w:tr>
        <w:trPr>
          <w:jc w:val="center"/>
          <w:trHeight w:val="293"/>
        </w:trPr>
        <w:tc>
          <w:tcPr>
            <w:tcW w:w="660" w:type="dxa"/>
            <w:vAlign w:val="center"/>
            <w:textDirection w:val="lrTb"/>
            <w:noWrap w:val="false"/>
          </w:tcPr>
          <w:p>
            <w:pPr>
              <w:jc w:val="center"/>
              <w:rPr>
                <w:rFonts w:hint="default"/>
                <w:sz w:val="24"/>
                <w:szCs w:val="24"/>
                <w:highlight w:val="white"/>
              </w:rPr>
            </w:pPr>
            <w:r>
              <w:rPr>
                <w:rFonts w:hint="eastAsia"/>
                <w:sz w:val="24"/>
                <w:szCs w:val="24"/>
                <w:highlight w:val="white"/>
                <w:lang w:val="en-US" w:eastAsia="zh-CN"/>
              </w:rPr>
              <w:t xml:space="preserve">33</w:t>
            </w:r>
            <w:r>
              <w:rPr>
                <w:highlight w:val="white"/>
              </w:rPr>
            </w:r>
            <w:r/>
          </w:p>
        </w:tc>
        <w:tc>
          <w:tcPr>
            <w:tcW w:w="3416" w:type="dxa"/>
            <w:vAlign w:val="center"/>
            <w:textDirection w:val="lrTb"/>
            <w:noWrap w:val="false"/>
          </w:tcPr>
          <w:p>
            <w:pPr>
              <w:rPr>
                <w:rFonts w:hint="eastAsia" w:ascii="Times New Roman" w:hAnsi="Times New Roman" w:eastAsia="宋体" w:cs="Times New Roman"/>
                <w:sz w:val="24"/>
                <w:szCs w:val="24"/>
                <w:highlight w:val="white"/>
              </w:rPr>
            </w:pPr>
            <w:r>
              <w:rPr>
                <w:rFonts w:hint="eastAsia" w:ascii="Times New Roman" w:hAnsi="Times New Roman" w:eastAsia="宋体" w:cs="Times New Roman"/>
                <w:sz w:val="24"/>
                <w:szCs w:val="24"/>
                <w:highlight w:val="white"/>
                <w:lang w:val="en-US" w:eastAsia="zh-CN"/>
              </w:rPr>
              <w:t xml:space="preserve">淮海泗塘河东南角</w:t>
            </w:r>
            <w:r>
              <w:rPr>
                <w:highlight w:val="white"/>
              </w:rPr>
            </w:r>
            <w:r/>
          </w:p>
        </w:tc>
        <w:tc>
          <w:tcPr>
            <w:tcW w:w="4655" w:type="dxa"/>
            <w:vAlign w:val="center"/>
            <w:textDirection w:val="lrTb"/>
            <w:noWrap w:val="false"/>
          </w:tcPr>
          <w:p>
            <w:pPr>
              <w:rPr>
                <w:rFonts w:hint="eastAsia" w:ascii="宋体" w:hAnsi="宋体" w:cs="宋体"/>
                <w:b w:val="0"/>
                <w:bCs w:val="0"/>
                <w:sz w:val="24"/>
                <w:szCs w:val="24"/>
                <w:highlight w:val="white"/>
              </w:rPr>
            </w:pPr>
            <w:r>
              <w:rPr>
                <w:rFonts w:hint="eastAsia" w:ascii="宋体" w:hAnsi="宋体" w:cs="宋体"/>
                <w:b w:val="0"/>
                <w:bCs w:val="0"/>
                <w:sz w:val="24"/>
                <w:szCs w:val="24"/>
                <w:highlight w:val="white"/>
                <w:lang w:val="en-US" w:eastAsia="zh-CN"/>
              </w:rPr>
              <w:t xml:space="preserve">增设货车右转不避让抓拍系统</w:t>
            </w:r>
            <w:r>
              <w:rPr>
                <w:highlight w:val="white"/>
              </w:rPr>
            </w:r>
            <w:r/>
          </w:p>
        </w:tc>
      </w:tr>
      <w:tr>
        <w:trPr>
          <w:jc w:val="center"/>
          <w:trHeight w:val="293"/>
        </w:trPr>
        <w:tc>
          <w:tcPr>
            <w:tcW w:w="660" w:type="dxa"/>
            <w:vAlign w:val="center"/>
            <w:textDirection w:val="lrTb"/>
            <w:noWrap w:val="false"/>
          </w:tcPr>
          <w:p>
            <w:pPr>
              <w:jc w:val="center"/>
              <w:rPr>
                <w:rFonts w:hint="default"/>
                <w:sz w:val="24"/>
                <w:szCs w:val="24"/>
                <w:highlight w:val="white"/>
              </w:rPr>
            </w:pPr>
            <w:r>
              <w:rPr>
                <w:rFonts w:hint="eastAsia"/>
                <w:sz w:val="24"/>
                <w:szCs w:val="24"/>
                <w:highlight w:val="white"/>
                <w:lang w:val="en-US" w:eastAsia="zh-CN"/>
              </w:rPr>
              <w:t xml:space="preserve">34</w:t>
            </w:r>
            <w:r>
              <w:rPr>
                <w:highlight w:val="white"/>
              </w:rPr>
            </w:r>
            <w:r/>
          </w:p>
        </w:tc>
        <w:tc>
          <w:tcPr>
            <w:tcW w:w="3416" w:type="dxa"/>
            <w:vAlign w:val="center"/>
            <w:textDirection w:val="lrTb"/>
            <w:noWrap w:val="false"/>
          </w:tcPr>
          <w:p>
            <w:pPr>
              <w:rPr>
                <w:rFonts w:hint="eastAsia" w:ascii="Times New Roman" w:hAnsi="Times New Roman" w:eastAsia="宋体" w:cs="Times New Roman"/>
                <w:sz w:val="24"/>
                <w:szCs w:val="24"/>
                <w:highlight w:val="white"/>
              </w:rPr>
            </w:pPr>
            <w:r>
              <w:rPr>
                <w:rFonts w:hint="eastAsia" w:ascii="Times New Roman" w:hAnsi="Times New Roman" w:eastAsia="宋体" w:cs="Times New Roman"/>
                <w:sz w:val="24"/>
                <w:szCs w:val="24"/>
                <w:highlight w:val="white"/>
                <w:lang w:val="en-US" w:eastAsia="zh-CN"/>
              </w:rPr>
              <w:t xml:space="preserve">淮海路与黄河路东南角</w:t>
            </w:r>
            <w:r>
              <w:rPr>
                <w:highlight w:val="white"/>
              </w:rPr>
            </w:r>
            <w:r/>
          </w:p>
        </w:tc>
        <w:tc>
          <w:tcPr>
            <w:tcW w:w="4655" w:type="dxa"/>
            <w:vAlign w:val="center"/>
            <w:textDirection w:val="lrTb"/>
            <w:noWrap w:val="false"/>
          </w:tcPr>
          <w:p>
            <w:pPr>
              <w:rPr>
                <w:rFonts w:hint="eastAsia" w:ascii="宋体" w:hAnsi="宋体" w:cs="宋体"/>
                <w:b w:val="0"/>
                <w:bCs w:val="0"/>
                <w:sz w:val="24"/>
                <w:szCs w:val="24"/>
                <w:highlight w:val="white"/>
              </w:rPr>
            </w:pPr>
            <w:r>
              <w:rPr>
                <w:rFonts w:hint="eastAsia" w:ascii="宋体" w:hAnsi="宋体" w:cs="宋体"/>
                <w:b w:val="0"/>
                <w:bCs w:val="0"/>
                <w:sz w:val="24"/>
                <w:szCs w:val="24"/>
                <w:highlight w:val="white"/>
                <w:lang w:val="en-US" w:eastAsia="zh-CN"/>
              </w:rPr>
              <w:t xml:space="preserve">增设货车右转不避让抓拍系统</w:t>
            </w:r>
            <w:r>
              <w:rPr>
                <w:highlight w:val="white"/>
              </w:rPr>
            </w:r>
            <w:r/>
          </w:p>
        </w:tc>
      </w:tr>
      <w:tr>
        <w:trPr>
          <w:jc w:val="center"/>
          <w:trHeight w:val="293"/>
        </w:trPr>
        <w:tc>
          <w:tcPr>
            <w:tcW w:w="660" w:type="dxa"/>
            <w:vAlign w:val="center"/>
            <w:textDirection w:val="lrTb"/>
            <w:noWrap w:val="false"/>
          </w:tcPr>
          <w:p>
            <w:pPr>
              <w:jc w:val="center"/>
              <w:rPr>
                <w:rFonts w:hint="default"/>
                <w:sz w:val="24"/>
                <w:szCs w:val="24"/>
                <w:highlight w:val="white"/>
              </w:rPr>
            </w:pPr>
            <w:r>
              <w:rPr>
                <w:rFonts w:hint="eastAsia"/>
                <w:sz w:val="24"/>
                <w:szCs w:val="24"/>
                <w:highlight w:val="white"/>
                <w:lang w:val="en-US" w:eastAsia="zh-CN"/>
              </w:rPr>
              <w:t xml:space="preserve">35</w:t>
            </w:r>
            <w:r>
              <w:rPr>
                <w:highlight w:val="white"/>
              </w:rPr>
            </w:r>
            <w:r/>
          </w:p>
        </w:tc>
        <w:tc>
          <w:tcPr>
            <w:tcW w:w="3416" w:type="dxa"/>
            <w:vAlign w:val="center"/>
            <w:textDirection w:val="lrTb"/>
            <w:noWrap w:val="false"/>
          </w:tcPr>
          <w:p>
            <w:pPr>
              <w:rPr>
                <w:rFonts w:hint="eastAsia" w:ascii="Times New Roman" w:hAnsi="Times New Roman" w:eastAsia="宋体" w:cs="Times New Roman"/>
                <w:sz w:val="24"/>
                <w:szCs w:val="24"/>
                <w:highlight w:val="white"/>
              </w:rPr>
            </w:pPr>
            <w:r>
              <w:rPr>
                <w:rFonts w:hint="eastAsia" w:ascii="Times New Roman" w:hAnsi="Times New Roman" w:eastAsia="宋体" w:cs="Times New Roman"/>
                <w:sz w:val="24"/>
                <w:szCs w:val="24"/>
                <w:highlight w:val="white"/>
                <w:lang w:val="en-US" w:eastAsia="zh-CN"/>
              </w:rPr>
              <w:t xml:space="preserve">北京路与温州路（西南角）</w:t>
            </w:r>
            <w:r>
              <w:rPr>
                <w:highlight w:val="white"/>
              </w:rPr>
            </w:r>
            <w:r/>
          </w:p>
        </w:tc>
        <w:tc>
          <w:tcPr>
            <w:tcW w:w="4655" w:type="dxa"/>
            <w:vAlign w:val="center"/>
            <w:textDirection w:val="lrTb"/>
            <w:noWrap w:val="false"/>
          </w:tcPr>
          <w:p>
            <w:pPr>
              <w:rPr>
                <w:rFonts w:hint="eastAsia" w:ascii="宋体" w:hAnsi="宋体" w:cs="宋体"/>
                <w:b w:val="0"/>
                <w:bCs w:val="0"/>
                <w:sz w:val="24"/>
                <w:szCs w:val="24"/>
                <w:highlight w:val="white"/>
              </w:rPr>
            </w:pPr>
            <w:r>
              <w:rPr>
                <w:rFonts w:hint="eastAsia" w:ascii="宋体" w:hAnsi="宋体" w:cs="宋体"/>
                <w:b w:val="0"/>
                <w:bCs w:val="0"/>
                <w:sz w:val="24"/>
                <w:szCs w:val="24"/>
                <w:highlight w:val="white"/>
                <w:lang w:val="en-US" w:eastAsia="zh-CN"/>
              </w:rPr>
              <w:t xml:space="preserve">增设货车右转不避让抓拍系统</w:t>
            </w:r>
            <w:r>
              <w:rPr>
                <w:highlight w:val="white"/>
              </w:rPr>
            </w:r>
            <w:r/>
          </w:p>
        </w:tc>
      </w:tr>
      <w:tr>
        <w:trPr>
          <w:jc w:val="center"/>
          <w:trHeight w:val="293"/>
        </w:trPr>
        <w:tc>
          <w:tcPr>
            <w:tcW w:w="660" w:type="dxa"/>
            <w:vAlign w:val="center"/>
            <w:textDirection w:val="lrTb"/>
            <w:noWrap w:val="false"/>
          </w:tcPr>
          <w:p>
            <w:pPr>
              <w:jc w:val="center"/>
              <w:rPr>
                <w:rFonts w:hint="default"/>
                <w:sz w:val="24"/>
                <w:szCs w:val="24"/>
                <w:highlight w:val="white"/>
              </w:rPr>
            </w:pPr>
            <w:r>
              <w:rPr>
                <w:rFonts w:hint="eastAsia"/>
                <w:sz w:val="24"/>
                <w:szCs w:val="24"/>
                <w:highlight w:val="white"/>
                <w:lang w:val="en-US" w:eastAsia="zh-CN"/>
              </w:rPr>
              <w:t xml:space="preserve">36</w:t>
            </w:r>
            <w:r>
              <w:rPr>
                <w:highlight w:val="white"/>
              </w:rPr>
            </w:r>
            <w:r/>
          </w:p>
        </w:tc>
        <w:tc>
          <w:tcPr>
            <w:tcW w:w="3416" w:type="dxa"/>
            <w:vAlign w:val="center"/>
            <w:textDirection w:val="lrTb"/>
            <w:noWrap w:val="false"/>
          </w:tcPr>
          <w:p>
            <w:pPr>
              <w:rPr>
                <w:rFonts w:hint="eastAsia" w:ascii="Times New Roman" w:hAnsi="Times New Roman" w:eastAsia="宋体" w:cs="Times New Roman"/>
                <w:sz w:val="24"/>
                <w:szCs w:val="24"/>
                <w:highlight w:val="white"/>
              </w:rPr>
            </w:pPr>
            <w:r>
              <w:rPr>
                <w:rFonts w:hint="eastAsia" w:ascii="Times New Roman" w:hAnsi="Times New Roman" w:eastAsia="宋体" w:cs="Times New Roman"/>
                <w:sz w:val="24"/>
                <w:szCs w:val="24"/>
                <w:highlight w:val="white"/>
                <w:lang w:val="en-US" w:eastAsia="zh-CN"/>
              </w:rPr>
              <w:t xml:space="preserve">王穿线与245省道 (装在西南角）</w:t>
            </w:r>
            <w:r>
              <w:rPr>
                <w:highlight w:val="white"/>
              </w:rPr>
            </w:r>
            <w:r/>
          </w:p>
        </w:tc>
        <w:tc>
          <w:tcPr>
            <w:tcW w:w="4655" w:type="dxa"/>
            <w:vAlign w:val="center"/>
            <w:textDirection w:val="lrTb"/>
            <w:noWrap w:val="false"/>
          </w:tcPr>
          <w:p>
            <w:pPr>
              <w:rPr>
                <w:rFonts w:hint="eastAsia" w:ascii="宋体" w:hAnsi="宋体" w:cs="宋体"/>
                <w:b w:val="0"/>
                <w:bCs w:val="0"/>
                <w:sz w:val="24"/>
                <w:szCs w:val="24"/>
                <w:highlight w:val="white"/>
              </w:rPr>
            </w:pPr>
            <w:r>
              <w:rPr>
                <w:rFonts w:hint="eastAsia" w:ascii="宋体" w:hAnsi="宋体" w:cs="宋体"/>
                <w:b w:val="0"/>
                <w:bCs w:val="0"/>
                <w:sz w:val="24"/>
                <w:szCs w:val="24"/>
                <w:highlight w:val="white"/>
                <w:lang w:val="en-US" w:eastAsia="zh-CN"/>
              </w:rPr>
              <w:t xml:space="preserve">增设货车右转不避让抓拍系统</w:t>
            </w:r>
            <w:r>
              <w:rPr>
                <w:highlight w:val="white"/>
              </w:rPr>
            </w:r>
            <w:r/>
          </w:p>
        </w:tc>
      </w:tr>
      <w:tr>
        <w:trPr>
          <w:jc w:val="center"/>
          <w:trHeight w:val="293"/>
        </w:trPr>
        <w:tc>
          <w:tcPr>
            <w:tcW w:w="660" w:type="dxa"/>
            <w:vAlign w:val="center"/>
            <w:textDirection w:val="lrTb"/>
            <w:noWrap w:val="false"/>
          </w:tcPr>
          <w:p>
            <w:pPr>
              <w:jc w:val="center"/>
              <w:rPr>
                <w:rFonts w:hint="default"/>
                <w:sz w:val="24"/>
                <w:szCs w:val="24"/>
                <w:highlight w:val="white"/>
              </w:rPr>
            </w:pPr>
            <w:r>
              <w:rPr>
                <w:rFonts w:hint="eastAsia"/>
                <w:sz w:val="24"/>
                <w:szCs w:val="24"/>
                <w:highlight w:val="white"/>
                <w:lang w:val="en-US" w:eastAsia="zh-CN"/>
              </w:rPr>
              <w:t xml:space="preserve">37</w:t>
            </w:r>
            <w:r>
              <w:rPr>
                <w:highlight w:val="white"/>
              </w:rPr>
            </w:r>
            <w:r/>
          </w:p>
        </w:tc>
        <w:tc>
          <w:tcPr>
            <w:tcW w:w="3416" w:type="dxa"/>
            <w:vAlign w:val="center"/>
            <w:textDirection w:val="lrTb"/>
            <w:noWrap w:val="false"/>
          </w:tcPr>
          <w:p>
            <w:pPr>
              <w:rPr>
                <w:rFonts w:hint="eastAsia" w:ascii="Times New Roman" w:hAnsi="Times New Roman" w:eastAsia="宋体" w:cs="Times New Roman"/>
                <w:sz w:val="24"/>
                <w:szCs w:val="24"/>
                <w:highlight w:val="white"/>
              </w:rPr>
            </w:pPr>
            <w:r>
              <w:rPr>
                <w:rFonts w:hint="eastAsia" w:ascii="Times New Roman" w:hAnsi="Times New Roman" w:eastAsia="宋体" w:cs="Times New Roman"/>
                <w:sz w:val="24"/>
                <w:szCs w:val="24"/>
                <w:highlight w:val="white"/>
                <w:lang w:val="en-US" w:eastAsia="zh-CN"/>
              </w:rPr>
              <w:t xml:space="preserve">王里线与振兴路 （装在东北角）</w:t>
            </w:r>
            <w:r>
              <w:rPr>
                <w:highlight w:val="white"/>
              </w:rPr>
            </w:r>
            <w:r/>
          </w:p>
        </w:tc>
        <w:tc>
          <w:tcPr>
            <w:tcW w:w="4655" w:type="dxa"/>
            <w:vAlign w:val="center"/>
            <w:textDirection w:val="lrTb"/>
            <w:noWrap w:val="false"/>
          </w:tcPr>
          <w:p>
            <w:pPr>
              <w:rPr>
                <w:rFonts w:hint="eastAsia" w:ascii="宋体" w:hAnsi="宋体" w:cs="宋体"/>
                <w:b w:val="0"/>
                <w:bCs w:val="0"/>
                <w:sz w:val="24"/>
                <w:szCs w:val="24"/>
                <w:highlight w:val="white"/>
              </w:rPr>
            </w:pPr>
            <w:r>
              <w:rPr>
                <w:rFonts w:hint="eastAsia" w:ascii="宋体" w:hAnsi="宋体" w:cs="宋体"/>
                <w:b w:val="0"/>
                <w:bCs w:val="0"/>
                <w:sz w:val="24"/>
                <w:szCs w:val="24"/>
                <w:highlight w:val="white"/>
                <w:lang w:val="en-US" w:eastAsia="zh-CN"/>
              </w:rPr>
              <w:t xml:space="preserve">增设货车右转不避让抓拍系统</w:t>
            </w:r>
            <w:r>
              <w:rPr>
                <w:highlight w:val="white"/>
              </w:rPr>
            </w:r>
            <w:r/>
          </w:p>
        </w:tc>
      </w:tr>
      <w:tr>
        <w:trPr>
          <w:jc w:val="center"/>
          <w:trHeight w:val="293"/>
        </w:trPr>
        <w:tc>
          <w:tcPr>
            <w:tcW w:w="660" w:type="dxa"/>
            <w:vAlign w:val="center"/>
            <w:textDirection w:val="lrTb"/>
            <w:noWrap w:val="false"/>
          </w:tcPr>
          <w:p>
            <w:pPr>
              <w:jc w:val="center"/>
              <w:rPr>
                <w:rFonts w:hint="default"/>
                <w:sz w:val="24"/>
                <w:szCs w:val="24"/>
                <w:highlight w:val="white"/>
              </w:rPr>
            </w:pPr>
            <w:r>
              <w:rPr>
                <w:rFonts w:hint="eastAsia"/>
                <w:sz w:val="24"/>
                <w:szCs w:val="24"/>
                <w:highlight w:val="white"/>
                <w:lang w:val="en-US" w:eastAsia="zh-CN"/>
              </w:rPr>
              <w:t xml:space="preserve">38</w:t>
            </w:r>
            <w:r>
              <w:rPr>
                <w:highlight w:val="white"/>
              </w:rPr>
            </w:r>
            <w:r/>
          </w:p>
        </w:tc>
        <w:tc>
          <w:tcPr>
            <w:tcW w:w="3416" w:type="dxa"/>
            <w:vAlign w:val="center"/>
            <w:textDirection w:val="lrTb"/>
            <w:noWrap w:val="false"/>
          </w:tcPr>
          <w:p>
            <w:pPr>
              <w:rPr>
                <w:rFonts w:hint="eastAsia" w:ascii="Times New Roman" w:hAnsi="Times New Roman" w:eastAsia="宋体" w:cs="Times New Roman"/>
                <w:sz w:val="24"/>
                <w:szCs w:val="24"/>
                <w:highlight w:val="white"/>
              </w:rPr>
            </w:pPr>
            <w:r>
              <w:rPr>
                <w:rFonts w:hint="eastAsia" w:ascii="Times New Roman" w:hAnsi="Times New Roman" w:eastAsia="宋体" w:cs="Times New Roman"/>
                <w:sz w:val="24"/>
                <w:szCs w:val="24"/>
                <w:highlight w:val="white"/>
                <w:lang w:val="en-US" w:eastAsia="zh-CN"/>
              </w:rPr>
              <w:t xml:space="preserve">沭泗线与八三线（装在西北角）</w:t>
            </w:r>
            <w:r>
              <w:rPr>
                <w:highlight w:val="white"/>
              </w:rPr>
            </w:r>
            <w:r/>
          </w:p>
        </w:tc>
        <w:tc>
          <w:tcPr>
            <w:tcW w:w="4655" w:type="dxa"/>
            <w:vAlign w:val="center"/>
            <w:textDirection w:val="lrTb"/>
            <w:noWrap w:val="false"/>
          </w:tcPr>
          <w:p>
            <w:pPr>
              <w:rPr>
                <w:rFonts w:hint="eastAsia" w:ascii="宋体" w:hAnsi="宋体" w:cs="宋体"/>
                <w:b w:val="0"/>
                <w:bCs w:val="0"/>
                <w:sz w:val="24"/>
                <w:szCs w:val="24"/>
                <w:highlight w:val="white"/>
              </w:rPr>
            </w:pPr>
            <w:r>
              <w:rPr>
                <w:rFonts w:hint="eastAsia" w:ascii="宋体" w:hAnsi="宋体" w:cs="宋体"/>
                <w:b w:val="0"/>
                <w:bCs w:val="0"/>
                <w:sz w:val="24"/>
                <w:szCs w:val="24"/>
                <w:highlight w:val="white"/>
                <w:lang w:val="en-US" w:eastAsia="zh-CN"/>
              </w:rPr>
              <w:t xml:space="preserve">增设货车右转不避让抓拍系统</w:t>
            </w:r>
            <w:r>
              <w:rPr>
                <w:highlight w:val="white"/>
              </w:rPr>
            </w:r>
            <w:r/>
          </w:p>
        </w:tc>
      </w:tr>
      <w:tr>
        <w:trPr>
          <w:jc w:val="center"/>
          <w:trHeight w:val="293"/>
        </w:trPr>
        <w:tc>
          <w:tcPr>
            <w:tcW w:w="660" w:type="dxa"/>
            <w:vAlign w:val="center"/>
            <w:textDirection w:val="lrTb"/>
            <w:noWrap w:val="false"/>
          </w:tcPr>
          <w:p>
            <w:pPr>
              <w:jc w:val="center"/>
              <w:rPr>
                <w:rFonts w:hint="default"/>
                <w:sz w:val="24"/>
                <w:szCs w:val="24"/>
                <w:highlight w:val="white"/>
              </w:rPr>
            </w:pPr>
            <w:r>
              <w:rPr>
                <w:rFonts w:hint="eastAsia"/>
                <w:sz w:val="24"/>
                <w:szCs w:val="24"/>
                <w:highlight w:val="white"/>
                <w:lang w:val="en-US" w:eastAsia="zh-CN"/>
              </w:rPr>
              <w:t xml:space="preserve">39</w:t>
            </w:r>
            <w:r>
              <w:rPr>
                <w:highlight w:val="white"/>
              </w:rPr>
            </w:r>
            <w:r/>
          </w:p>
        </w:tc>
        <w:tc>
          <w:tcPr>
            <w:tcW w:w="3416" w:type="dxa"/>
            <w:vAlign w:val="center"/>
            <w:textDirection w:val="lrTb"/>
            <w:noWrap w:val="false"/>
          </w:tcPr>
          <w:p>
            <w:pPr>
              <w:rPr>
                <w:rFonts w:hint="eastAsia" w:ascii="Times New Roman" w:hAnsi="Times New Roman" w:eastAsia="宋体" w:cs="Times New Roman"/>
                <w:sz w:val="24"/>
                <w:szCs w:val="24"/>
                <w:highlight w:val="white"/>
              </w:rPr>
            </w:pPr>
            <w:r>
              <w:rPr>
                <w:rFonts w:hint="eastAsia" w:ascii="Times New Roman" w:hAnsi="Times New Roman" w:eastAsia="宋体" w:cs="Times New Roman"/>
                <w:sz w:val="24"/>
                <w:szCs w:val="24"/>
                <w:highlight w:val="white"/>
                <w:lang w:val="en-US" w:eastAsia="zh-CN"/>
              </w:rPr>
              <w:t xml:space="preserve">245省道与爱穿线 （装在东北角）</w:t>
            </w:r>
            <w:r>
              <w:rPr>
                <w:highlight w:val="white"/>
              </w:rPr>
            </w:r>
            <w:r/>
          </w:p>
        </w:tc>
        <w:tc>
          <w:tcPr>
            <w:tcW w:w="4655" w:type="dxa"/>
            <w:vAlign w:val="center"/>
            <w:textDirection w:val="lrTb"/>
            <w:noWrap w:val="false"/>
          </w:tcPr>
          <w:p>
            <w:pPr>
              <w:rPr>
                <w:rFonts w:hint="eastAsia" w:ascii="宋体" w:hAnsi="宋体" w:cs="宋体"/>
                <w:b w:val="0"/>
                <w:bCs w:val="0"/>
                <w:sz w:val="24"/>
                <w:szCs w:val="24"/>
                <w:highlight w:val="white"/>
              </w:rPr>
            </w:pPr>
            <w:r>
              <w:rPr>
                <w:rFonts w:hint="eastAsia" w:ascii="宋体" w:hAnsi="宋体" w:cs="宋体"/>
                <w:b w:val="0"/>
                <w:bCs w:val="0"/>
                <w:sz w:val="24"/>
                <w:szCs w:val="24"/>
                <w:highlight w:val="white"/>
                <w:lang w:val="en-US" w:eastAsia="zh-CN"/>
              </w:rPr>
              <w:t xml:space="preserve">增设货车右转不避让抓拍系统</w:t>
            </w:r>
            <w:r>
              <w:rPr>
                <w:highlight w:val="white"/>
              </w:rPr>
            </w:r>
            <w:r/>
          </w:p>
        </w:tc>
      </w:tr>
      <w:tr>
        <w:trPr>
          <w:jc w:val="center"/>
          <w:trHeight w:val="293"/>
        </w:trPr>
        <w:tc>
          <w:tcPr>
            <w:tcW w:w="660" w:type="dxa"/>
            <w:vAlign w:val="center"/>
            <w:textDirection w:val="lrTb"/>
            <w:noWrap w:val="false"/>
          </w:tcPr>
          <w:p>
            <w:pPr>
              <w:jc w:val="center"/>
              <w:rPr>
                <w:rFonts w:hint="default"/>
                <w:sz w:val="24"/>
                <w:szCs w:val="24"/>
                <w:highlight w:val="white"/>
              </w:rPr>
            </w:pPr>
            <w:r>
              <w:rPr>
                <w:rFonts w:hint="eastAsia"/>
                <w:sz w:val="24"/>
                <w:szCs w:val="24"/>
                <w:highlight w:val="white"/>
                <w:lang w:val="en-US" w:eastAsia="zh-CN"/>
              </w:rPr>
              <w:t xml:space="preserve">40</w:t>
            </w:r>
            <w:r>
              <w:rPr>
                <w:highlight w:val="white"/>
              </w:rPr>
            </w:r>
            <w:r/>
          </w:p>
        </w:tc>
        <w:tc>
          <w:tcPr>
            <w:tcW w:w="3416" w:type="dxa"/>
            <w:vAlign w:val="center"/>
            <w:textDirection w:val="lrTb"/>
            <w:noWrap w:val="false"/>
          </w:tcPr>
          <w:p>
            <w:pPr>
              <w:rPr>
                <w:rFonts w:hint="eastAsia" w:ascii="Times New Roman" w:hAnsi="Times New Roman" w:eastAsia="宋体" w:cs="Times New Roman"/>
                <w:sz w:val="24"/>
                <w:szCs w:val="24"/>
                <w:highlight w:val="white"/>
              </w:rPr>
            </w:pPr>
            <w:r>
              <w:rPr>
                <w:rFonts w:hint="eastAsia" w:ascii="Times New Roman" w:hAnsi="Times New Roman" w:eastAsia="宋体" w:cs="Times New Roman"/>
                <w:sz w:val="24"/>
                <w:szCs w:val="24"/>
                <w:highlight w:val="white"/>
                <w:lang w:val="en-US" w:eastAsia="zh-CN"/>
              </w:rPr>
              <w:t xml:space="preserve">泗阳大道与泗水大道交叉口东北角</w:t>
            </w:r>
            <w:r>
              <w:rPr>
                <w:highlight w:val="white"/>
              </w:rPr>
            </w:r>
            <w:r/>
          </w:p>
        </w:tc>
        <w:tc>
          <w:tcPr>
            <w:tcW w:w="4655" w:type="dxa"/>
            <w:vAlign w:val="center"/>
            <w:textDirection w:val="lrTb"/>
            <w:noWrap w:val="false"/>
          </w:tcPr>
          <w:p>
            <w:pPr>
              <w:rPr>
                <w:rFonts w:hint="eastAsia" w:ascii="宋体" w:hAnsi="宋体" w:cs="宋体"/>
                <w:b w:val="0"/>
                <w:bCs w:val="0"/>
                <w:sz w:val="24"/>
                <w:szCs w:val="24"/>
                <w:highlight w:val="white"/>
              </w:rPr>
            </w:pPr>
            <w:r>
              <w:rPr>
                <w:rFonts w:hint="eastAsia" w:ascii="宋体" w:hAnsi="宋体" w:cs="宋体"/>
                <w:b w:val="0"/>
                <w:bCs w:val="0"/>
                <w:sz w:val="24"/>
                <w:szCs w:val="24"/>
                <w:highlight w:val="white"/>
                <w:lang w:val="en-US" w:eastAsia="zh-CN"/>
              </w:rPr>
              <w:t xml:space="preserve">增设货车右转不避让抓拍系统</w:t>
            </w:r>
            <w:r>
              <w:rPr>
                <w:highlight w:val="white"/>
              </w:rPr>
            </w:r>
            <w:r/>
          </w:p>
        </w:tc>
      </w:tr>
    </w:tbl>
    <w:p>
      <w:pPr>
        <w:numPr>
          <w:ilvl w:val="0"/>
          <w:numId w:val="0"/>
        </w:numPr>
        <w:ind w:left="0" w:firstLine="42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rPr>
        <w:outlineLvl w:val="9"/>
      </w:pPr>
      <w:r>
        <w:rPr>
          <w:rFonts w:hint="eastAsia" w:ascii="宋体" w:hAnsi="宋体" w:eastAsia="宋体" w:cs="宋体"/>
          <w:sz w:val="24"/>
          <w:szCs w:val="24"/>
          <w:highlight w:val="white"/>
          <w:lang w:val="en-US" w:eastAsia="zh-CN"/>
        </w:rPr>
      </w:r>
      <w:r>
        <w:rPr>
          <w:highlight w:val="white"/>
        </w:rPr>
      </w:r>
      <w:r/>
    </w:p>
    <w:p>
      <w:pPr>
        <w:numPr>
          <w:ilvl w:val="0"/>
          <w:numId w:val="0"/>
        </w:numPr>
        <w:ind w:firstLine="420"/>
        <w:jc w:val="left"/>
        <w:keepLines w:val="0"/>
        <w:keepNext w:val="0"/>
        <w:pageBreakBefore w:val="0"/>
        <w:spacing w:line="400" w:lineRule="exact"/>
        <w:widowControl w:val="off"/>
        <w:rPr>
          <w:rFonts w:hint="eastAsia" w:ascii="宋体" w:hAnsi="宋体" w:eastAsia="宋体" w:cs="宋体"/>
          <w:b/>
          <w:bCs/>
          <w:sz w:val="24"/>
          <w:szCs w:val="24"/>
          <w:highlight w:val="white"/>
        </w:rPr>
        <w:outlineLvl w:val="3"/>
      </w:pPr>
      <w:r>
        <w:rPr>
          <w:rFonts w:hint="eastAsia" w:ascii="宋体" w:hAnsi="宋体" w:eastAsia="宋体" w:cs="宋体"/>
          <w:b/>
          <w:bCs/>
          <w:sz w:val="24"/>
          <w:szCs w:val="24"/>
          <w:highlight w:val="white"/>
          <w:lang w:val="en-US" w:eastAsia="zh-CN"/>
        </w:rPr>
        <w:t xml:space="preserve">2.主要设备参数</w:t>
      </w:r>
      <w:bookmarkEnd w:id="217"/>
      <w:r>
        <w:rPr>
          <w:rFonts w:hint="eastAsia" w:ascii="宋体" w:hAnsi="宋体" w:eastAsia="宋体" w:cs="宋体"/>
          <w:b/>
          <w:bCs/>
          <w:sz w:val="24"/>
          <w:szCs w:val="24"/>
          <w:highlight w:val="white"/>
          <w:lang w:val="en-US" w:eastAsia="zh-CN"/>
        </w:rPr>
        <w:t xml:space="preserve">要求</w:t>
      </w:r>
      <w:r>
        <w:rPr>
          <w:highlight w:val="white"/>
        </w:rPr>
      </w:r>
      <w:r/>
    </w:p>
    <w:p>
      <w:pPr>
        <w:numPr>
          <w:ilvl w:val="0"/>
          <w:numId w:val="0"/>
        </w:numPr>
        <w:ind w:left="0" w:firstLine="420"/>
        <w:jc w:val="left"/>
        <w:keepLines w:val="0"/>
        <w:keepNext w:val="0"/>
        <w:pageBreakBefore w:val="0"/>
        <w:spacing w:beforeAutospacing="0" w:afterAutospacing="0" w:line="440" w:lineRule="exact"/>
        <w:widowControl w:val="off"/>
        <w:rPr>
          <w:rFonts w:hint="eastAsia" w:ascii="宋体" w:hAnsi="宋体" w:eastAsia="宋体" w:cs="宋体"/>
          <w:b/>
          <w:bCs/>
          <w:sz w:val="24"/>
          <w:szCs w:val="24"/>
          <w:highlight w:val="white"/>
        </w:rPr>
        <w:outlineLvl w:val="4"/>
      </w:pPr>
      <w:r>
        <w:rPr>
          <w:highlight w:val="white"/>
        </w:rPr>
      </w:r>
      <w:bookmarkStart w:id="218" w:name="_Toc29244"/>
      <w:r>
        <w:rPr>
          <w:rFonts w:hint="eastAsia" w:ascii="宋体" w:hAnsi="宋体" w:cs="宋体"/>
          <w:b/>
          <w:bCs/>
          <w:sz w:val="24"/>
          <w:szCs w:val="24"/>
          <w:highlight w:val="white"/>
          <w:lang w:val="en-US" w:eastAsia="zh-CN"/>
        </w:rPr>
        <w:t xml:space="preserve">2.</w:t>
      </w:r>
      <w:r>
        <w:rPr>
          <w:rFonts w:hint="eastAsia" w:ascii="宋体" w:hAnsi="宋体" w:eastAsia="宋体" w:cs="宋体"/>
          <w:b/>
          <w:bCs/>
          <w:sz w:val="24"/>
          <w:szCs w:val="24"/>
          <w:highlight w:val="white"/>
          <w:lang w:val="en-US" w:eastAsia="zh-CN"/>
        </w:rPr>
        <w:t xml:space="preserve">1</w:t>
      </w:r>
      <w:bookmarkEnd w:id="218"/>
      <w:r>
        <w:rPr>
          <w:rFonts w:hint="eastAsia" w:ascii="宋体" w:hAnsi="宋体" w:eastAsia="宋体" w:cs="宋体"/>
          <w:b/>
          <w:bCs/>
          <w:sz w:val="24"/>
          <w:szCs w:val="24"/>
          <w:highlight w:val="white"/>
          <w:lang w:val="en-US" w:eastAsia="zh-CN"/>
        </w:rPr>
        <w:t xml:space="preserve">交通信号控制机</w:t>
      </w:r>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rPr>
        <w:outlineLvl w:val="9"/>
      </w:pPr>
      <w:r>
        <w:rPr>
          <w:rFonts w:hint="eastAsia" w:ascii="宋体" w:hAnsi="宋体" w:eastAsia="宋体" w:cs="宋体"/>
          <w:sz w:val="24"/>
          <w:szCs w:val="24"/>
          <w:highlight w:val="white"/>
          <w:lang w:val="en-US" w:eastAsia="zh-CN"/>
        </w:rPr>
        <w:t xml:space="preserve">★投标人</w:t>
      </w:r>
      <w:r>
        <w:rPr>
          <w:rFonts w:hint="eastAsia" w:ascii="宋体" w:hAnsi="宋体" w:eastAsia="宋体" w:cs="宋体"/>
          <w:sz w:val="24"/>
          <w:szCs w:val="24"/>
          <w:highlight w:val="white"/>
          <w:u w:val="none"/>
          <w:lang w:val="en-US" w:eastAsia="zh-CN"/>
        </w:rPr>
        <w:t xml:space="preserve">必须承诺本项目</w:t>
      </w:r>
      <w:r>
        <w:rPr>
          <w:rFonts w:hint="eastAsia" w:ascii="宋体" w:hAnsi="宋体" w:eastAsia="宋体" w:cs="宋体"/>
          <w:sz w:val="24"/>
          <w:szCs w:val="24"/>
          <w:highlight w:val="white"/>
          <w:lang w:val="en-US" w:eastAsia="zh-CN"/>
        </w:rPr>
        <w:t xml:space="preserve">提供的交通信号控制机能实现与</w:t>
      </w:r>
      <w:r>
        <w:rPr>
          <w:rFonts w:hint="eastAsia" w:ascii="宋体" w:hAnsi="宋体" w:cs="宋体"/>
          <w:sz w:val="24"/>
          <w:szCs w:val="24"/>
          <w:highlight w:val="white"/>
          <w:lang w:val="en-US" w:eastAsia="zh-CN"/>
        </w:rPr>
        <w:t xml:space="preserve">泗阳智慧交通管理平台</w:t>
      </w:r>
      <w:r>
        <w:rPr>
          <w:rFonts w:hint="eastAsia" w:ascii="宋体" w:hAnsi="宋体" w:eastAsia="宋体" w:cs="宋体"/>
          <w:sz w:val="24"/>
          <w:szCs w:val="24"/>
          <w:highlight w:val="white"/>
          <w:lang w:val="en-US" w:eastAsia="zh-CN"/>
        </w:rPr>
        <w:t xml:space="preserve">无缝对接</w:t>
      </w:r>
      <w:r>
        <w:rPr>
          <w:rFonts w:hint="eastAsia" w:ascii="宋体" w:hAnsi="宋体" w:cs="宋体"/>
          <w:sz w:val="24"/>
          <w:szCs w:val="24"/>
          <w:highlight w:val="white"/>
          <w:lang w:val="en-US" w:eastAsia="zh-CN"/>
        </w:rPr>
        <w:t xml:space="preserve">，并实现平台所需要的</w:t>
      </w:r>
      <w:r>
        <w:rPr>
          <w:rFonts w:hint="eastAsia" w:ascii="宋体" w:hAnsi="宋体" w:eastAsia="宋体" w:cs="宋体"/>
          <w:sz w:val="24"/>
          <w:szCs w:val="24"/>
          <w:highlight w:val="white"/>
          <w:lang w:val="en-US" w:eastAsia="zh-CN"/>
        </w:rPr>
        <w:t xml:space="preserve">功能</w:t>
      </w:r>
      <w:r>
        <w:rPr>
          <w:rFonts w:hint="eastAsia" w:ascii="宋体" w:hAnsi="宋体" w:eastAsia="宋体" w:cs="宋体"/>
          <w:b/>
          <w:bCs/>
          <w:sz w:val="24"/>
          <w:szCs w:val="24"/>
          <w:highlight w:val="white"/>
          <w:lang w:val="en-US" w:eastAsia="zh-CN"/>
        </w:rPr>
        <w:t xml:space="preserve">（须提供承诺并加盖投标人公章，格式自拟）</w:t>
      </w:r>
      <w:r>
        <w:rPr>
          <w:rFonts w:hint="eastAsia" w:ascii="宋体" w:hAnsi="宋体" w:eastAsia="宋体" w:cs="宋体"/>
          <w:sz w:val="24"/>
          <w:szCs w:val="24"/>
          <w:highlight w:val="white"/>
          <w:lang w:val="en-US" w:eastAsia="zh-CN"/>
        </w:rPr>
        <w:t xml:space="preserve">。</w:t>
      </w:r>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rPr>
        <w:outlineLvl w:val="9"/>
      </w:pPr>
      <w:r>
        <w:rPr>
          <w:rFonts w:hint="eastAsia" w:ascii="宋体" w:hAnsi="宋体" w:eastAsia="宋体" w:cs="宋体"/>
          <w:sz w:val="24"/>
          <w:szCs w:val="24"/>
          <w:highlight w:val="white"/>
          <w:lang w:val="en-US" w:eastAsia="zh-CN"/>
        </w:rPr>
        <w:t xml:space="preserve">信号机需符合《道路交通信号控制机》GB25280-2016 </w:t>
      </w:r>
      <w:r>
        <w:rPr>
          <w:rFonts w:hint="eastAsia" w:ascii="宋体" w:hAnsi="宋体" w:cs="宋体"/>
          <w:sz w:val="24"/>
          <w:szCs w:val="24"/>
          <w:highlight w:val="white"/>
          <w:lang w:val="en-US" w:eastAsia="zh-CN"/>
        </w:rPr>
        <w:t xml:space="preserve">，</w:t>
      </w:r>
      <w:r>
        <w:rPr>
          <w:rFonts w:hint="eastAsia" w:ascii="宋体" w:hAnsi="宋体" w:eastAsia="宋体" w:cs="宋体"/>
          <w:sz w:val="24"/>
          <w:szCs w:val="24"/>
          <w:highlight w:val="white"/>
          <w:lang w:val="en-US" w:eastAsia="zh-CN"/>
        </w:rPr>
        <w:t xml:space="preserve">GB/T 20999-2017《交通信号控制机与上位机间的数据通信协议》，且标准符合性测试的符合度能达到 100%。</w:t>
      </w:r>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rPr>
        <w:outlineLvl w:val="9"/>
      </w:pPr>
      <w:r>
        <w:rPr>
          <w:highlight w:val="white"/>
        </w:rPr>
      </w:r>
      <w:bookmarkStart w:id="219" w:name="_Toc8731"/>
      <w:r>
        <w:rPr>
          <w:rFonts w:hint="eastAsia" w:ascii="宋体" w:hAnsi="宋体" w:eastAsia="宋体" w:cs="宋体"/>
          <w:sz w:val="24"/>
          <w:szCs w:val="24"/>
          <w:highlight w:val="white"/>
        </w:rPr>
        <w:t xml:space="preserve">1、交通信号控制器总体参数</w:t>
      </w:r>
      <w:bookmarkEnd w:id="219"/>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rPr>
        <w:outlineLvl w:val="9"/>
      </w:pPr>
      <w:r>
        <w:rPr>
          <w:highlight w:val="white"/>
        </w:rPr>
      </w:r>
      <w:bookmarkStart w:id="220" w:name="_Toc24251"/>
      <w:r>
        <w:rPr>
          <w:rFonts w:hint="eastAsia" w:ascii="宋体" w:hAnsi="宋体" w:eastAsia="宋体" w:cs="宋体"/>
          <w:sz w:val="24"/>
          <w:szCs w:val="24"/>
          <w:highlight w:val="white"/>
        </w:rPr>
        <w:t xml:space="preserve">（1）信号机性能指标</w:t>
      </w:r>
      <w:bookmarkEnd w:id="220"/>
      <w:r>
        <w:rPr>
          <w:highlight w:val="white"/>
        </w:rPr>
      </w:r>
      <w:r/>
    </w:p>
    <w:p>
      <w:pPr>
        <w:numPr>
          <w:ilvl w:val="0"/>
          <w:numId w:val="0"/>
        </w:numPr>
        <w:ind w:left="420" w:firstLine="48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u w:val="none"/>
        </w:rPr>
        <w:outlineLvl w:val="9"/>
      </w:pPr>
      <w:r>
        <w:rPr>
          <w:rFonts w:hint="eastAsia" w:ascii="宋体" w:hAnsi="宋体" w:eastAsia="宋体" w:cs="宋体"/>
          <w:sz w:val="24"/>
          <w:szCs w:val="24"/>
          <w:highlight w:val="white"/>
          <w:u w:val="none"/>
        </w:rPr>
        <w:t xml:space="preserve">模块化建设</w:t>
      </w:r>
      <w:r>
        <w:rPr>
          <w:rFonts w:hint="eastAsia" w:ascii="宋体" w:hAnsi="宋体" w:cs="宋体"/>
          <w:sz w:val="24"/>
          <w:szCs w:val="24"/>
          <w:highlight w:val="white"/>
          <w:u w:val="none"/>
          <w:lang w:eastAsia="zh-CN"/>
        </w:rPr>
        <w:t xml:space="preserve">：</w:t>
      </w:r>
      <w:r>
        <w:rPr>
          <w:rFonts w:hint="eastAsia" w:ascii="宋体" w:hAnsi="宋体" w:eastAsia="宋体" w:cs="宋体"/>
          <w:sz w:val="24"/>
          <w:szCs w:val="24"/>
          <w:highlight w:val="white"/>
          <w:u w:val="none"/>
        </w:rPr>
        <w:t xml:space="preserve">交通信号控制器采用模块化建设，更换电路板方便。信号机的主要单元分为：电源单元、控制器单元、配置单元、灯控信号输出单元、通信接口单元、时钟单元。</w:t>
      </w:r>
      <w:r>
        <w:rPr>
          <w:highlight w:val="white"/>
        </w:rPr>
      </w:r>
      <w:r/>
    </w:p>
    <w:p>
      <w:pPr>
        <w:numPr>
          <w:ilvl w:val="0"/>
          <w:numId w:val="0"/>
        </w:numPr>
        <w:ind w:left="420" w:firstLine="48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u w:val="none"/>
        </w:rPr>
        <w:outlineLvl w:val="9"/>
      </w:pPr>
      <w:r>
        <w:rPr>
          <w:rFonts w:hint="eastAsia" w:ascii="宋体" w:hAnsi="宋体" w:eastAsia="宋体" w:cs="宋体"/>
          <w:sz w:val="24"/>
          <w:szCs w:val="24"/>
          <w:highlight w:val="white"/>
          <w:u w:val="none"/>
        </w:rPr>
        <w:t xml:space="preserve">微处理器模块</w:t>
      </w:r>
      <w:r>
        <w:rPr>
          <w:rFonts w:hint="eastAsia" w:ascii="宋体" w:hAnsi="宋体" w:eastAsia="宋体" w:cs="宋体"/>
          <w:sz w:val="24"/>
          <w:szCs w:val="24"/>
          <w:highlight w:val="white"/>
          <w:u w:val="none"/>
          <w:lang w:eastAsia="zh-CN"/>
        </w:rPr>
        <w:t xml:space="preserve">：</w:t>
      </w:r>
      <w:r>
        <w:rPr>
          <w:rFonts w:hint="eastAsia" w:ascii="宋体" w:hAnsi="宋体" w:eastAsia="宋体" w:cs="宋体"/>
          <w:sz w:val="24"/>
          <w:szCs w:val="24"/>
          <w:highlight w:val="white"/>
          <w:u w:val="none"/>
        </w:rPr>
        <w:t xml:space="preserve">中央微处理器（CPU）采用32位微处理器，主频为200MHz。主控板上具有复位（“RESET”）按钮，保证信号机能够稳定运行。具备断电仍可继续运作的时钟。</w:t>
      </w:r>
      <w:r>
        <w:rPr>
          <w:highlight w:val="white"/>
        </w:rPr>
      </w:r>
      <w:r/>
    </w:p>
    <w:p>
      <w:pPr>
        <w:numPr>
          <w:ilvl w:val="0"/>
          <w:numId w:val="0"/>
        </w:numPr>
        <w:ind w:left="420" w:firstLine="48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u w:val="none"/>
        </w:rPr>
        <w:outlineLvl w:val="9"/>
      </w:pPr>
      <w:r>
        <w:rPr>
          <w:rFonts w:hint="eastAsia" w:ascii="宋体" w:hAnsi="宋体" w:eastAsia="宋体" w:cs="宋体"/>
          <w:sz w:val="24"/>
          <w:szCs w:val="24"/>
          <w:highlight w:val="white"/>
          <w:u w:val="none"/>
        </w:rPr>
        <w:t xml:space="preserve">灯控输出单元</w:t>
      </w:r>
      <w:r>
        <w:rPr>
          <w:rFonts w:hint="eastAsia" w:ascii="宋体" w:hAnsi="宋体" w:eastAsia="宋体" w:cs="宋体"/>
          <w:sz w:val="24"/>
          <w:szCs w:val="24"/>
          <w:highlight w:val="white"/>
          <w:u w:val="none"/>
          <w:lang w:eastAsia="zh-CN"/>
        </w:rPr>
        <w:t xml:space="preserve">：</w:t>
      </w:r>
      <w:r>
        <w:rPr>
          <w:rFonts w:hint="eastAsia" w:ascii="宋体" w:hAnsi="宋体" w:eastAsia="宋体" w:cs="宋体"/>
          <w:sz w:val="24"/>
          <w:szCs w:val="24"/>
          <w:highlight w:val="white"/>
          <w:u w:val="none"/>
        </w:rPr>
        <w:t xml:space="preserve">信号机提供48路灯控输出，48组检测器、24组倒计时牌连接。</w:t>
      </w:r>
      <w:r>
        <w:rPr>
          <w:highlight w:val="white"/>
        </w:rPr>
      </w:r>
      <w:r/>
    </w:p>
    <w:p>
      <w:pPr>
        <w:numPr>
          <w:ilvl w:val="0"/>
          <w:numId w:val="0"/>
        </w:numPr>
        <w:ind w:left="420" w:firstLine="48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u w:val="none"/>
        </w:rPr>
        <w:outlineLvl w:val="9"/>
      </w:pPr>
      <w:r>
        <w:rPr>
          <w:rFonts w:hint="eastAsia" w:ascii="宋体" w:hAnsi="宋体" w:eastAsia="宋体" w:cs="宋体"/>
          <w:sz w:val="24"/>
          <w:szCs w:val="24"/>
          <w:highlight w:val="white"/>
          <w:u w:val="none"/>
        </w:rPr>
        <w:t xml:space="preserve">信号配时方案</w:t>
      </w:r>
      <w:r>
        <w:rPr>
          <w:rFonts w:hint="eastAsia" w:ascii="宋体" w:hAnsi="宋体" w:eastAsia="宋体" w:cs="宋体"/>
          <w:sz w:val="24"/>
          <w:szCs w:val="24"/>
          <w:highlight w:val="white"/>
          <w:u w:val="none"/>
          <w:lang w:eastAsia="zh-CN"/>
        </w:rPr>
        <w:t xml:space="preserve">：</w:t>
      </w:r>
      <w:r>
        <w:rPr>
          <w:rFonts w:hint="eastAsia" w:ascii="宋体" w:hAnsi="宋体" w:eastAsia="宋体" w:cs="宋体"/>
          <w:sz w:val="24"/>
          <w:szCs w:val="24"/>
          <w:highlight w:val="white"/>
          <w:u w:val="none"/>
        </w:rPr>
        <w:t xml:space="preserve">信号机支持配置96个定周期信号配时方案，每天支持划分48个时段。</w:t>
      </w:r>
      <w:r>
        <w:rPr>
          <w:highlight w:val="white"/>
        </w:rPr>
      </w:r>
      <w:r/>
    </w:p>
    <w:p>
      <w:pPr>
        <w:numPr>
          <w:ilvl w:val="0"/>
          <w:numId w:val="0"/>
        </w:numPr>
        <w:ind w:left="420" w:firstLine="48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u w:val="none"/>
        </w:rPr>
        <w:outlineLvl w:val="9"/>
      </w:pPr>
      <w:r>
        <w:rPr>
          <w:rFonts w:hint="eastAsia" w:ascii="宋体" w:hAnsi="宋体" w:eastAsia="宋体" w:cs="宋体"/>
          <w:sz w:val="24"/>
          <w:szCs w:val="24"/>
          <w:highlight w:val="white"/>
          <w:u w:val="none"/>
        </w:rPr>
        <w:t xml:space="preserve">通信接口单元</w:t>
      </w:r>
      <w:r>
        <w:rPr>
          <w:rFonts w:hint="eastAsia" w:ascii="宋体" w:hAnsi="宋体" w:eastAsia="宋体" w:cs="宋体"/>
          <w:sz w:val="24"/>
          <w:szCs w:val="24"/>
          <w:highlight w:val="white"/>
          <w:u w:val="none"/>
          <w:lang w:eastAsia="zh-CN"/>
        </w:rPr>
        <w:t xml:space="preserve">：</w:t>
      </w:r>
      <w:r>
        <w:rPr>
          <w:rFonts w:hint="eastAsia" w:ascii="宋体" w:hAnsi="宋体" w:eastAsia="宋体" w:cs="宋体"/>
          <w:sz w:val="24"/>
          <w:szCs w:val="24"/>
          <w:highlight w:val="white"/>
          <w:u w:val="none"/>
        </w:rPr>
        <w:t xml:space="preserve">信号机具备RS232接口、RS485接口和10/100M的RJ45接口等基本接口。</w:t>
      </w:r>
      <w:r>
        <w:rPr>
          <w:highlight w:val="white"/>
        </w:rPr>
      </w:r>
      <w:r/>
    </w:p>
    <w:p>
      <w:pPr>
        <w:numPr>
          <w:ilvl w:val="0"/>
          <w:numId w:val="0"/>
        </w:numPr>
        <w:ind w:left="420" w:firstLine="48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u w:val="none"/>
        </w:rPr>
        <w:outlineLvl w:val="9"/>
      </w:pPr>
      <w:r>
        <w:rPr>
          <w:rFonts w:hint="eastAsia" w:ascii="宋体" w:hAnsi="宋体" w:eastAsia="宋体" w:cs="宋体"/>
          <w:sz w:val="24"/>
          <w:szCs w:val="24"/>
          <w:highlight w:val="white"/>
          <w:u w:val="none"/>
        </w:rPr>
        <w:t xml:space="preserve">时钟校正</w:t>
      </w:r>
      <w:r>
        <w:rPr>
          <w:rFonts w:hint="eastAsia" w:ascii="宋体" w:hAnsi="宋体" w:eastAsia="宋体" w:cs="宋体"/>
          <w:sz w:val="24"/>
          <w:szCs w:val="24"/>
          <w:highlight w:val="white"/>
          <w:u w:val="none"/>
          <w:lang w:eastAsia="zh-CN"/>
        </w:rPr>
        <w:t xml:space="preserve">：</w:t>
      </w:r>
      <w:r>
        <w:rPr>
          <w:rFonts w:hint="eastAsia" w:ascii="宋体" w:hAnsi="宋体" w:eastAsia="宋体" w:cs="宋体"/>
          <w:sz w:val="24"/>
          <w:szCs w:val="24"/>
          <w:highlight w:val="white"/>
          <w:u w:val="none"/>
        </w:rPr>
        <w:t xml:space="preserve">信号机配备GPS校时模块，可以自动校正信号机时钟。支持中心系统校时功能，可以与中心控制系统连接，接收并执行中心校时命令。</w:t>
      </w:r>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rPr>
        <w:outlineLvl w:val="9"/>
      </w:pPr>
      <w:r>
        <w:rPr>
          <w:highlight w:val="white"/>
        </w:rPr>
      </w:r>
      <w:bookmarkStart w:id="221" w:name="_Toc56059463"/>
      <w:r>
        <w:rPr>
          <w:highlight w:val="white"/>
        </w:rPr>
      </w:r>
      <w:bookmarkStart w:id="222" w:name="_Toc11406"/>
      <w:r>
        <w:rPr>
          <w:rFonts w:hint="eastAsia" w:ascii="宋体" w:hAnsi="宋体" w:eastAsia="宋体" w:cs="宋体"/>
          <w:sz w:val="24"/>
          <w:szCs w:val="24"/>
          <w:highlight w:val="white"/>
        </w:rPr>
        <w:t xml:space="preserve">2、电源及电气装置指标</w:t>
      </w:r>
      <w:bookmarkEnd w:id="221"/>
      <w:r>
        <w:rPr>
          <w:highlight w:val="white"/>
        </w:rPr>
      </w:r>
      <w:bookmarkEnd w:id="222"/>
      <w:r>
        <w:rPr>
          <w:highlight w:val="white"/>
        </w:rPr>
      </w:r>
      <w:r/>
    </w:p>
    <w:p>
      <w:pPr>
        <w:numPr>
          <w:ilvl w:val="0"/>
          <w:numId w:val="0"/>
        </w:numPr>
        <w:ind w:left="420" w:firstLine="48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u w:val="none"/>
        </w:rPr>
        <w:outlineLvl w:val="9"/>
      </w:pPr>
      <w:r>
        <w:rPr>
          <w:rFonts w:hint="eastAsia" w:ascii="宋体" w:hAnsi="宋体" w:eastAsia="宋体" w:cs="宋体"/>
          <w:sz w:val="24"/>
          <w:szCs w:val="24"/>
          <w:highlight w:val="white"/>
          <w:u w:val="none"/>
        </w:rPr>
        <w:t xml:space="preserve">避雷装置</w:t>
      </w:r>
      <w:r>
        <w:rPr>
          <w:rFonts w:hint="eastAsia" w:ascii="宋体" w:hAnsi="宋体" w:eastAsia="宋体" w:cs="宋体"/>
          <w:sz w:val="24"/>
          <w:szCs w:val="24"/>
          <w:highlight w:val="white"/>
          <w:u w:val="none"/>
          <w:lang w:eastAsia="zh-CN"/>
        </w:rPr>
        <w:t xml:space="preserve">：</w:t>
      </w:r>
      <w:r>
        <w:rPr>
          <w:rFonts w:hint="eastAsia" w:ascii="宋体" w:hAnsi="宋体" w:eastAsia="宋体" w:cs="宋体"/>
          <w:sz w:val="24"/>
          <w:szCs w:val="24"/>
          <w:highlight w:val="white"/>
          <w:u w:val="none"/>
        </w:rPr>
        <w:t xml:space="preserve">交通信号控制器的电源输入端及灯控信号输出端均安装避雷装置或者采取其它避雷措施。</w:t>
      </w:r>
      <w:r>
        <w:rPr>
          <w:highlight w:val="white"/>
        </w:rPr>
      </w:r>
      <w:r/>
    </w:p>
    <w:p>
      <w:pPr>
        <w:numPr>
          <w:ilvl w:val="0"/>
          <w:numId w:val="0"/>
        </w:numPr>
        <w:ind w:left="420" w:firstLine="48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u w:val="none"/>
        </w:rPr>
        <w:outlineLvl w:val="9"/>
      </w:pPr>
      <w:r>
        <w:rPr>
          <w:rFonts w:hint="eastAsia" w:ascii="宋体" w:hAnsi="宋体" w:eastAsia="宋体" w:cs="宋体"/>
          <w:sz w:val="24"/>
          <w:szCs w:val="24"/>
          <w:highlight w:val="white"/>
          <w:u w:val="none"/>
        </w:rPr>
        <w:t xml:space="preserve">强、弱电隔离</w:t>
      </w:r>
      <w:r>
        <w:rPr>
          <w:rFonts w:hint="eastAsia" w:ascii="宋体" w:hAnsi="宋体" w:eastAsia="宋体" w:cs="宋体"/>
          <w:sz w:val="24"/>
          <w:szCs w:val="24"/>
          <w:highlight w:val="white"/>
          <w:u w:val="none"/>
          <w:lang w:eastAsia="zh-CN"/>
        </w:rPr>
        <w:t xml:space="preserve">：</w:t>
      </w:r>
      <w:r>
        <w:rPr>
          <w:rFonts w:hint="eastAsia" w:ascii="宋体" w:hAnsi="宋体" w:eastAsia="宋体" w:cs="宋体"/>
          <w:sz w:val="24"/>
          <w:szCs w:val="24"/>
          <w:highlight w:val="white"/>
          <w:u w:val="none"/>
        </w:rPr>
        <w:t xml:space="preserve">控制电路与灯控器件之间采用电耦合器、固态继电器或其它器件连接，使输出端的灯控强电电路与内部的弱电电路能有效隔离。在输出回路中安装快速熔断器，在短路时保护灯控器件。</w:t>
      </w:r>
      <w:r>
        <w:rPr>
          <w:highlight w:val="white"/>
        </w:rPr>
      </w:r>
      <w:r/>
    </w:p>
    <w:p>
      <w:pPr>
        <w:numPr>
          <w:ilvl w:val="0"/>
          <w:numId w:val="0"/>
        </w:numPr>
        <w:ind w:left="420" w:firstLine="48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u w:val="none"/>
        </w:rPr>
        <w:outlineLvl w:val="9"/>
      </w:pPr>
      <w:r>
        <w:rPr>
          <w:rFonts w:hint="eastAsia" w:ascii="宋体" w:hAnsi="宋体" w:eastAsia="宋体" w:cs="宋体"/>
          <w:sz w:val="24"/>
          <w:szCs w:val="24"/>
          <w:highlight w:val="white"/>
          <w:u w:val="none"/>
        </w:rPr>
        <w:t xml:space="preserve">信号机电气指标</w:t>
      </w:r>
      <w:r>
        <w:rPr>
          <w:rFonts w:hint="eastAsia" w:ascii="宋体" w:hAnsi="宋体" w:eastAsia="宋体" w:cs="宋体"/>
          <w:sz w:val="24"/>
          <w:szCs w:val="24"/>
          <w:highlight w:val="white"/>
          <w:u w:val="none"/>
          <w:lang w:eastAsia="zh-CN"/>
        </w:rPr>
        <w:t xml:space="preserve">：</w:t>
      </w:r>
      <w:r>
        <w:rPr>
          <w:rFonts w:hint="eastAsia" w:ascii="宋体" w:hAnsi="宋体" w:eastAsia="宋体" w:cs="宋体"/>
          <w:sz w:val="24"/>
          <w:szCs w:val="24"/>
          <w:highlight w:val="white"/>
          <w:u w:val="none"/>
        </w:rPr>
        <w:t xml:space="preserve">信号机整机功耗为：小于100W。信号机相对湿度：5%-95％，非冷凝。部分建设点位在城市边缘地区，存在电压不稳定等问题，交通信号控制机主电源额定电压在AC88V~264V、50Hz±2Hz范围，确保设备稳定运行</w:t>
      </w:r>
      <w:r>
        <w:rPr>
          <w:rFonts w:hint="eastAsia" w:ascii="宋体" w:hAnsi="宋体" w:eastAsia="宋体" w:cs="宋体"/>
          <w:sz w:val="24"/>
          <w:szCs w:val="24"/>
          <w:highlight w:val="white"/>
          <w:u w:val="none"/>
          <w:lang w:eastAsia="zh-CN"/>
        </w:rPr>
        <w:t xml:space="preserve">。</w:t>
      </w:r>
      <w:r>
        <w:rPr>
          <w:highlight w:val="white"/>
        </w:rPr>
      </w:r>
      <w:r/>
    </w:p>
    <w:p>
      <w:pPr>
        <w:numPr>
          <w:ilvl w:val="0"/>
          <w:numId w:val="0"/>
        </w:numPr>
        <w:ind w:left="420" w:firstLine="48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u w:val="none"/>
        </w:rPr>
        <w:outlineLvl w:val="9"/>
      </w:pPr>
      <w:r>
        <w:rPr>
          <w:rFonts w:hint="eastAsia" w:ascii="宋体" w:hAnsi="宋体" w:eastAsia="宋体" w:cs="宋体"/>
          <w:sz w:val="24"/>
          <w:szCs w:val="24"/>
          <w:highlight w:val="white"/>
          <w:u w:val="none"/>
          <w:lang w:eastAsia="zh-CN"/>
        </w:rPr>
        <w:t xml:space="preserve">▲要求交通信号控制机主电源额定电压需在AC88V~264V、50Hz±2Hz范围，确保设备稳定运行（需提供</w:t>
      </w:r>
      <w:r>
        <w:rPr>
          <w:rFonts w:hint="eastAsia" w:ascii="宋体" w:hAnsi="宋体" w:cs="宋体"/>
          <w:sz w:val="24"/>
          <w:szCs w:val="24"/>
          <w:highlight w:val="white"/>
          <w:u w:val="none"/>
          <w:lang w:eastAsia="zh-CN"/>
        </w:rPr>
        <w:t xml:space="preserve">第三方</w:t>
      </w:r>
      <w:r>
        <w:rPr>
          <w:rFonts w:hint="eastAsia" w:ascii="宋体" w:hAnsi="宋体" w:eastAsia="宋体" w:cs="宋体"/>
          <w:sz w:val="24"/>
          <w:szCs w:val="24"/>
          <w:highlight w:val="white"/>
          <w:u w:val="none"/>
          <w:lang w:eastAsia="zh-CN"/>
        </w:rPr>
        <w:t xml:space="preserve">检测报告复印件加盖投标人公章）。</w:t>
      </w:r>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rPr>
        <w:outlineLvl w:val="9"/>
      </w:pPr>
      <w:r>
        <w:rPr>
          <w:highlight w:val="white"/>
        </w:rPr>
      </w:r>
      <w:bookmarkStart w:id="223" w:name="_Toc56059464"/>
      <w:r>
        <w:rPr>
          <w:highlight w:val="white"/>
        </w:rPr>
      </w:r>
      <w:bookmarkStart w:id="224" w:name="_Toc16047"/>
      <w:r>
        <w:rPr>
          <w:rFonts w:hint="eastAsia" w:ascii="宋体" w:hAnsi="宋体" w:eastAsia="宋体" w:cs="宋体"/>
          <w:sz w:val="24"/>
          <w:szCs w:val="24"/>
          <w:highlight w:val="white"/>
        </w:rPr>
        <w:t xml:space="preserve">3、机柜物理结构</w:t>
      </w:r>
      <w:bookmarkEnd w:id="223"/>
      <w:r>
        <w:rPr>
          <w:highlight w:val="white"/>
        </w:rPr>
      </w:r>
      <w:bookmarkEnd w:id="224"/>
      <w:r>
        <w:rPr>
          <w:highlight w:val="white"/>
        </w:rPr>
      </w:r>
      <w:r/>
    </w:p>
    <w:p>
      <w:pPr>
        <w:numPr>
          <w:ilvl w:val="0"/>
          <w:numId w:val="0"/>
        </w:numPr>
        <w:ind w:left="420" w:firstLine="48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u w:val="none"/>
        </w:rPr>
        <w:outlineLvl w:val="9"/>
      </w:pPr>
      <w:r>
        <w:rPr>
          <w:rFonts w:hint="eastAsia" w:ascii="宋体" w:hAnsi="宋体" w:eastAsia="宋体" w:cs="宋体"/>
          <w:sz w:val="24"/>
          <w:szCs w:val="24"/>
          <w:highlight w:val="white"/>
          <w:u w:val="none"/>
        </w:rPr>
        <w:t xml:space="preserve">机柜外观</w:t>
      </w:r>
      <w:r>
        <w:rPr>
          <w:rFonts w:hint="eastAsia" w:ascii="宋体" w:hAnsi="宋体" w:eastAsia="宋体" w:cs="宋体"/>
          <w:sz w:val="24"/>
          <w:szCs w:val="24"/>
          <w:highlight w:val="white"/>
          <w:u w:val="none"/>
          <w:lang w:eastAsia="zh-CN"/>
        </w:rPr>
        <w:t xml:space="preserve">：</w:t>
      </w:r>
      <w:r>
        <w:rPr>
          <w:rFonts w:hint="eastAsia" w:ascii="宋体" w:hAnsi="宋体" w:eastAsia="宋体" w:cs="宋体"/>
          <w:sz w:val="24"/>
          <w:szCs w:val="24"/>
          <w:highlight w:val="white"/>
          <w:u w:val="none"/>
        </w:rPr>
        <w:t xml:space="preserve">交通信号控制器机柜的内、外表面及控制面板光洁、平整，无凹痕、划伤、裂缝、变形等缺陷。表面有牢固的防锈、防腐蚀镀层或漆层，金属零件无锈蚀及其它机械损伤，各滑动或转动部件活动灵活，紧固部件不松动，外部表面无可能导致伤害的尖锐的突起或拐角。</w:t>
      </w:r>
      <w:r>
        <w:rPr>
          <w:highlight w:val="white"/>
        </w:rPr>
      </w:r>
      <w:r/>
    </w:p>
    <w:p>
      <w:pPr>
        <w:numPr>
          <w:ilvl w:val="0"/>
          <w:numId w:val="0"/>
        </w:numPr>
        <w:ind w:left="420" w:firstLine="48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u w:val="none"/>
        </w:rPr>
        <w:outlineLvl w:val="9"/>
      </w:pPr>
      <w:r>
        <w:rPr>
          <w:rFonts w:hint="eastAsia" w:ascii="宋体" w:hAnsi="宋体" w:eastAsia="宋体" w:cs="宋体"/>
          <w:sz w:val="24"/>
          <w:szCs w:val="24"/>
          <w:highlight w:val="white"/>
          <w:u w:val="none"/>
        </w:rPr>
        <w:t xml:space="preserve">机柜结构</w:t>
      </w:r>
      <w:r>
        <w:rPr>
          <w:rFonts w:hint="eastAsia" w:ascii="宋体" w:hAnsi="宋体" w:eastAsia="宋体" w:cs="宋体"/>
          <w:sz w:val="24"/>
          <w:szCs w:val="24"/>
          <w:highlight w:val="white"/>
          <w:u w:val="none"/>
          <w:lang w:eastAsia="zh-CN"/>
        </w:rPr>
        <w:t xml:space="preserve">：</w:t>
      </w:r>
      <w:r>
        <w:rPr>
          <w:rFonts w:hint="eastAsia" w:ascii="宋体" w:hAnsi="宋体" w:eastAsia="宋体" w:cs="宋体"/>
          <w:sz w:val="24"/>
          <w:szCs w:val="24"/>
          <w:highlight w:val="white"/>
          <w:u w:val="none"/>
        </w:rPr>
        <w:t xml:space="preserve">交通信号控制器机柜整体结构有利于交通信号控制器的散热和安装、使用、维修并具有防撬设计。机柜门内嵌在柜体内，可避免人为破坏信号机，保障信号机安全。交通信号控制机满足机柜门内嵌在柜体内，连接柜门与柜体的铰链突出柜体表面小于3mm，柜门（前门、后门、侧门）与柜体的缝隙小于3mm</w:t>
      </w:r>
      <w:r>
        <w:rPr>
          <w:rFonts w:hint="eastAsia" w:ascii="宋体" w:hAnsi="宋体" w:eastAsia="宋体" w:cs="宋体"/>
          <w:sz w:val="24"/>
          <w:szCs w:val="24"/>
          <w:highlight w:val="white"/>
          <w:u w:val="none"/>
          <w:lang w:eastAsia="zh-CN"/>
        </w:rPr>
        <w:t xml:space="preserve">。</w:t>
      </w:r>
      <w:r>
        <w:rPr>
          <w:highlight w:val="white"/>
        </w:rPr>
      </w:r>
      <w:r/>
    </w:p>
    <w:p>
      <w:pPr>
        <w:numPr>
          <w:ilvl w:val="0"/>
          <w:numId w:val="0"/>
        </w:numPr>
        <w:ind w:left="420" w:firstLine="48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u w:val="none"/>
        </w:rPr>
        <w:outlineLvl w:val="9"/>
      </w:pPr>
      <w:r>
        <w:rPr>
          <w:rFonts w:hint="eastAsia" w:ascii="宋体" w:hAnsi="宋体" w:eastAsia="宋体" w:cs="宋体"/>
          <w:sz w:val="24"/>
          <w:szCs w:val="24"/>
          <w:highlight w:val="white"/>
          <w:u w:val="none"/>
          <w:lang w:eastAsia="zh-CN"/>
        </w:rPr>
        <w:t xml:space="preserve">▲交通信号控制机需满足机柜门内嵌在柜体内，连接柜门与柜体的铰链突出柜体表面小于3mm，柜门（前门、后门、侧门）与柜体的缝隙小于3mm，（需提供</w:t>
      </w:r>
      <w:r>
        <w:rPr>
          <w:rFonts w:hint="eastAsia" w:ascii="宋体" w:hAnsi="宋体" w:cs="宋体"/>
          <w:sz w:val="24"/>
          <w:szCs w:val="24"/>
          <w:highlight w:val="white"/>
          <w:u w:val="none"/>
          <w:lang w:eastAsia="zh-CN"/>
        </w:rPr>
        <w:t xml:space="preserve">第三方</w:t>
      </w:r>
      <w:r>
        <w:rPr>
          <w:rFonts w:hint="eastAsia" w:ascii="宋体" w:hAnsi="宋体" w:eastAsia="宋体" w:cs="宋体"/>
          <w:sz w:val="24"/>
          <w:szCs w:val="24"/>
          <w:highlight w:val="white"/>
          <w:u w:val="none"/>
          <w:lang w:eastAsia="zh-CN"/>
        </w:rPr>
        <w:t xml:space="preserve">检测报告复印件加盖投标人公章）。</w:t>
      </w:r>
      <w:r>
        <w:rPr>
          <w:highlight w:val="white"/>
        </w:rPr>
      </w:r>
      <w:r/>
    </w:p>
    <w:p>
      <w:pPr>
        <w:numPr>
          <w:ilvl w:val="0"/>
          <w:numId w:val="0"/>
        </w:numPr>
        <w:ind w:left="420" w:firstLine="48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u w:val="none"/>
        </w:rPr>
        <w:outlineLvl w:val="9"/>
      </w:pPr>
      <w:r>
        <w:rPr>
          <w:rFonts w:hint="eastAsia" w:ascii="宋体" w:hAnsi="宋体" w:eastAsia="宋体" w:cs="宋体"/>
          <w:sz w:val="24"/>
          <w:szCs w:val="24"/>
          <w:highlight w:val="white"/>
          <w:u w:val="none"/>
          <w:lang w:val="en-US" w:eastAsia="zh-CN"/>
        </w:rPr>
        <w:t xml:space="preserve">机柜</w:t>
      </w:r>
      <w:r>
        <w:rPr>
          <w:rFonts w:hint="eastAsia" w:ascii="宋体" w:hAnsi="宋体" w:eastAsia="宋体" w:cs="宋体"/>
          <w:sz w:val="24"/>
          <w:szCs w:val="24"/>
          <w:highlight w:val="white"/>
          <w:u w:val="none"/>
        </w:rPr>
        <w:t xml:space="preserve">材质</w:t>
      </w:r>
      <w:r>
        <w:rPr>
          <w:rFonts w:hint="eastAsia" w:ascii="宋体" w:hAnsi="宋体" w:eastAsia="宋体" w:cs="宋体"/>
          <w:sz w:val="24"/>
          <w:szCs w:val="24"/>
          <w:highlight w:val="white"/>
          <w:u w:val="none"/>
          <w:lang w:eastAsia="zh-CN"/>
        </w:rPr>
        <w:t xml:space="preserve">：</w:t>
      </w:r>
      <w:r>
        <w:rPr>
          <w:rFonts w:hint="eastAsia" w:ascii="宋体" w:hAnsi="宋体" w:eastAsia="宋体" w:cs="宋体"/>
          <w:sz w:val="24"/>
          <w:szCs w:val="24"/>
          <w:highlight w:val="white"/>
          <w:u w:val="none"/>
        </w:rPr>
        <w:t xml:space="preserve">交通信号控制器机柜防锈、防腐蚀</w:t>
      </w:r>
      <w:r>
        <w:rPr>
          <w:rFonts w:hint="eastAsia" w:ascii="宋体" w:hAnsi="宋体" w:eastAsia="宋体" w:cs="宋体"/>
          <w:sz w:val="24"/>
          <w:szCs w:val="24"/>
          <w:highlight w:val="white"/>
          <w:u w:val="none"/>
          <w:lang w:eastAsia="zh-CN"/>
        </w:rPr>
        <w:t xml:space="preserve">，</w:t>
      </w:r>
      <w:r>
        <w:rPr>
          <w:rFonts w:hint="eastAsia" w:ascii="宋体" w:hAnsi="宋体" w:eastAsia="宋体" w:cs="宋体"/>
          <w:sz w:val="24"/>
          <w:szCs w:val="24"/>
          <w:highlight w:val="white"/>
          <w:u w:val="none"/>
          <w:lang w:val="en-US" w:eastAsia="zh-CN"/>
        </w:rPr>
        <w:t xml:space="preserve">铝制机柜</w:t>
      </w:r>
      <w:r>
        <w:rPr>
          <w:rFonts w:hint="eastAsia" w:ascii="宋体" w:hAnsi="宋体" w:eastAsia="宋体" w:cs="宋体"/>
          <w:sz w:val="24"/>
          <w:szCs w:val="24"/>
          <w:highlight w:val="white"/>
          <w:u w:val="none"/>
        </w:rPr>
        <w:t xml:space="preserve">。交通信号控制器内部的印刷电路板材料及部件进行防潮、防腐、防盐雾的处理。</w:t>
      </w:r>
      <w:r>
        <w:rPr>
          <w:highlight w:val="white"/>
        </w:rPr>
      </w:r>
      <w:r/>
    </w:p>
    <w:p>
      <w:pPr>
        <w:numPr>
          <w:ilvl w:val="0"/>
          <w:numId w:val="0"/>
        </w:numPr>
        <w:ind w:left="420" w:firstLine="48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u w:val="none"/>
        </w:rPr>
        <w:outlineLvl w:val="9"/>
      </w:pPr>
      <w:r>
        <w:rPr>
          <w:rFonts w:hint="eastAsia" w:ascii="宋体" w:hAnsi="宋体" w:eastAsia="宋体" w:cs="宋体"/>
          <w:sz w:val="24"/>
          <w:szCs w:val="24"/>
          <w:highlight w:val="white"/>
          <w:u w:val="none"/>
        </w:rPr>
        <w:t xml:space="preserve">手动控制开关盒</w:t>
      </w:r>
      <w:r>
        <w:rPr>
          <w:rFonts w:hint="eastAsia" w:ascii="宋体" w:hAnsi="宋体" w:eastAsia="宋体" w:cs="宋体"/>
          <w:sz w:val="24"/>
          <w:szCs w:val="24"/>
          <w:highlight w:val="white"/>
          <w:u w:val="none"/>
          <w:lang w:eastAsia="zh-CN"/>
        </w:rPr>
        <w:t xml:space="preserve">：</w:t>
      </w:r>
      <w:r>
        <w:rPr>
          <w:rFonts w:hint="eastAsia" w:ascii="宋体" w:hAnsi="宋体" w:eastAsia="宋体" w:cs="宋体"/>
          <w:sz w:val="24"/>
          <w:szCs w:val="24"/>
          <w:highlight w:val="white"/>
          <w:u w:val="none"/>
        </w:rPr>
        <w:t xml:space="preserve">机柜设有手动控制开关盒，使用者能在不用打开主机柜门的情况下使用。</w:t>
      </w:r>
      <w:r>
        <w:rPr>
          <w:highlight w:val="white"/>
        </w:rPr>
      </w:r>
      <w:r/>
    </w:p>
    <w:p>
      <w:pPr>
        <w:numPr>
          <w:ilvl w:val="0"/>
          <w:numId w:val="0"/>
        </w:numPr>
        <w:ind w:left="420" w:firstLine="48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u w:val="none"/>
        </w:rPr>
        <w:outlineLvl w:val="9"/>
      </w:pPr>
      <w:r>
        <w:rPr>
          <w:rFonts w:hint="eastAsia" w:ascii="宋体" w:hAnsi="宋体" w:eastAsia="宋体" w:cs="宋体"/>
          <w:sz w:val="24"/>
          <w:szCs w:val="24"/>
          <w:highlight w:val="white"/>
          <w:u w:val="none"/>
        </w:rPr>
        <w:t xml:space="preserve">防护等级</w:t>
      </w:r>
      <w:r>
        <w:rPr>
          <w:rFonts w:hint="eastAsia" w:ascii="宋体" w:hAnsi="宋体" w:eastAsia="宋体" w:cs="宋体"/>
          <w:sz w:val="24"/>
          <w:szCs w:val="24"/>
          <w:highlight w:val="white"/>
          <w:u w:val="none"/>
          <w:lang w:eastAsia="zh-CN"/>
        </w:rPr>
        <w:t xml:space="preserve">：信号机外壳防护等级IP65。</w:t>
      </w:r>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rPr>
        <w:outlineLvl w:val="9"/>
      </w:pPr>
      <w:r>
        <w:rPr>
          <w:highlight w:val="white"/>
        </w:rPr>
      </w:r>
      <w:bookmarkStart w:id="225" w:name="_Toc56059465"/>
      <w:r>
        <w:rPr>
          <w:highlight w:val="white"/>
        </w:rPr>
      </w:r>
      <w:bookmarkStart w:id="226" w:name="_Toc16751"/>
      <w:r>
        <w:rPr>
          <w:rFonts w:hint="eastAsia" w:ascii="宋体" w:hAnsi="宋体" w:eastAsia="宋体" w:cs="宋体"/>
          <w:sz w:val="24"/>
          <w:szCs w:val="24"/>
          <w:highlight w:val="white"/>
        </w:rPr>
        <w:t xml:space="preserve">4、信号机基本功能</w:t>
      </w:r>
      <w:bookmarkEnd w:id="225"/>
      <w:r>
        <w:rPr>
          <w:highlight w:val="white"/>
        </w:rPr>
      </w:r>
      <w:bookmarkEnd w:id="226"/>
      <w:r>
        <w:rPr>
          <w:highlight w:val="white"/>
        </w:rPr>
      </w:r>
      <w:r/>
    </w:p>
    <w:p>
      <w:pPr>
        <w:numPr>
          <w:ilvl w:val="0"/>
          <w:numId w:val="0"/>
        </w:numPr>
        <w:ind w:left="420" w:firstLine="48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u w:val="none"/>
        </w:rPr>
        <w:outlineLvl w:val="9"/>
      </w:pPr>
      <w:r>
        <w:rPr>
          <w:rFonts w:hint="eastAsia" w:ascii="宋体" w:hAnsi="宋体" w:eastAsia="宋体" w:cs="宋体"/>
          <w:sz w:val="24"/>
          <w:szCs w:val="24"/>
          <w:highlight w:val="white"/>
          <w:u w:val="none"/>
        </w:rPr>
        <w:t xml:space="preserve">用户可以通过交通信号管理系统控制中心设施更新预先制定的方案和任务(使用上载/下载功能)，监视系统运行和监视实时的交通路口情况。上传交通信号机执行现况及检测器采集的交通数据至中心,亦可接收中心下传控制、设定、查询等信息及响应。</w:t>
      </w:r>
      <w:r>
        <w:rPr>
          <w:highlight w:val="white"/>
        </w:rPr>
      </w:r>
      <w:r/>
    </w:p>
    <w:p>
      <w:pPr>
        <w:numPr>
          <w:ilvl w:val="0"/>
          <w:numId w:val="0"/>
        </w:numPr>
        <w:ind w:left="420" w:firstLine="48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u w:val="none"/>
        </w:rPr>
        <w:outlineLvl w:val="9"/>
      </w:pPr>
      <w:r>
        <w:rPr>
          <w:rFonts w:hint="eastAsia" w:ascii="宋体" w:hAnsi="宋体" w:eastAsia="宋体" w:cs="宋体"/>
          <w:sz w:val="24"/>
          <w:szCs w:val="24"/>
          <w:highlight w:val="white"/>
          <w:u w:val="none"/>
        </w:rPr>
        <w:t xml:space="preserve">启动时序</w:t>
      </w:r>
      <w:r>
        <w:rPr>
          <w:rFonts w:hint="eastAsia" w:ascii="宋体" w:hAnsi="宋体" w:eastAsia="宋体" w:cs="宋体"/>
          <w:sz w:val="24"/>
          <w:szCs w:val="24"/>
          <w:highlight w:val="white"/>
          <w:u w:val="none"/>
          <w:lang w:eastAsia="zh-CN"/>
        </w:rPr>
        <w:t xml:space="preserve">：</w:t>
      </w:r>
      <w:r>
        <w:rPr>
          <w:rFonts w:hint="eastAsia" w:ascii="宋体" w:hAnsi="宋体" w:eastAsia="宋体" w:cs="宋体"/>
          <w:sz w:val="24"/>
          <w:szCs w:val="24"/>
          <w:highlight w:val="white"/>
          <w:u w:val="none"/>
        </w:rPr>
        <w:t xml:space="preserve">交通信号控制器通电开始运行时交通信号控制器需先进行自检，自检后按如下时序启动：各信号相位先进入黄闪信号；黄闪信号结束后，各信号相位进入路口清空灯色相位；清空灯色相位结束后，信号控制器按预设置的方式运行。交通信号控制器启动时序可根据参数设置：黄闪信号时间可设置。清空灯色状态可设置，不同信号灯组按照路口清空设置安全启动相应灯色（红灯信号、黄闪信号、绿灯信号和关灯信号）。</w:t>
      </w:r>
      <w:r>
        <w:rPr>
          <w:highlight w:val="white"/>
        </w:rPr>
      </w:r>
      <w:r/>
    </w:p>
    <w:p>
      <w:pPr>
        <w:numPr>
          <w:ilvl w:val="0"/>
          <w:numId w:val="0"/>
        </w:numPr>
        <w:ind w:left="420" w:firstLine="48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u w:val="none"/>
        </w:rPr>
        <w:outlineLvl w:val="9"/>
      </w:pPr>
      <w:r>
        <w:rPr>
          <w:rFonts w:hint="eastAsia" w:ascii="宋体" w:hAnsi="宋体" w:eastAsia="宋体" w:cs="宋体"/>
          <w:sz w:val="24"/>
          <w:szCs w:val="24"/>
          <w:highlight w:val="white"/>
          <w:u w:val="none"/>
        </w:rPr>
        <w:t xml:space="preserve">信号持续时间</w:t>
      </w:r>
      <w:r>
        <w:rPr>
          <w:rFonts w:hint="eastAsia" w:ascii="宋体" w:hAnsi="宋体" w:eastAsia="宋体" w:cs="宋体"/>
          <w:sz w:val="24"/>
          <w:szCs w:val="24"/>
          <w:highlight w:val="white"/>
          <w:u w:val="none"/>
          <w:lang w:eastAsia="zh-CN"/>
        </w:rPr>
        <w:t xml:space="preserve">：</w:t>
      </w:r>
      <w:r>
        <w:rPr>
          <w:rFonts w:hint="eastAsia" w:ascii="宋体" w:hAnsi="宋体" w:eastAsia="宋体" w:cs="宋体"/>
          <w:sz w:val="24"/>
          <w:szCs w:val="24"/>
          <w:highlight w:val="white"/>
          <w:u w:val="none"/>
        </w:rPr>
        <w:t xml:space="preserve">绿灯信号、红灯信号的持续时间及周期时间可根据路口实际情况设置。黄闪信号、绿闪信号持续时间可调。</w:t>
      </w:r>
      <w:r>
        <w:rPr>
          <w:highlight w:val="white"/>
        </w:rPr>
      </w:r>
      <w:r/>
    </w:p>
    <w:p>
      <w:pPr>
        <w:numPr>
          <w:ilvl w:val="0"/>
          <w:numId w:val="0"/>
        </w:numPr>
        <w:ind w:left="420" w:firstLine="48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u w:val="none"/>
        </w:rPr>
        <w:outlineLvl w:val="9"/>
      </w:pPr>
      <w:r>
        <w:rPr>
          <w:rFonts w:hint="eastAsia" w:ascii="宋体" w:hAnsi="宋体" w:eastAsia="宋体" w:cs="宋体"/>
          <w:sz w:val="24"/>
          <w:szCs w:val="24"/>
          <w:highlight w:val="white"/>
          <w:u w:val="none"/>
        </w:rPr>
        <w:t xml:space="preserve">控制模式转换</w:t>
      </w:r>
      <w:r>
        <w:rPr>
          <w:rFonts w:hint="eastAsia" w:ascii="宋体" w:hAnsi="宋体" w:eastAsia="宋体" w:cs="宋体"/>
          <w:sz w:val="24"/>
          <w:szCs w:val="24"/>
          <w:highlight w:val="white"/>
          <w:u w:val="none"/>
          <w:lang w:eastAsia="zh-CN"/>
        </w:rPr>
        <w:t xml:space="preserve">：</w:t>
      </w:r>
      <w:r>
        <w:rPr>
          <w:rFonts w:hint="eastAsia" w:ascii="宋体" w:hAnsi="宋体" w:eastAsia="宋体" w:cs="宋体"/>
          <w:sz w:val="24"/>
          <w:szCs w:val="24"/>
          <w:highlight w:val="white"/>
          <w:u w:val="none"/>
        </w:rPr>
        <w:t xml:space="preserve">交通信号控制器可从自动控制模式转入手动控制模式时，手动开关作用以后，需保持原有相位的最小安全时间，最小安全时间可根据控制点实际情况设定；</w:t>
      </w:r>
      <w:r>
        <w:rPr>
          <w:highlight w:val="white"/>
        </w:rPr>
      </w:r>
      <w:r/>
    </w:p>
    <w:p>
      <w:pPr>
        <w:numPr>
          <w:ilvl w:val="0"/>
          <w:numId w:val="0"/>
        </w:numPr>
        <w:ind w:left="420" w:firstLine="48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u w:val="none"/>
        </w:rPr>
        <w:outlineLvl w:val="9"/>
      </w:pPr>
      <w:r>
        <w:rPr>
          <w:rFonts w:hint="eastAsia" w:ascii="宋体" w:hAnsi="宋体" w:eastAsia="宋体" w:cs="宋体"/>
          <w:sz w:val="24"/>
          <w:szCs w:val="24"/>
          <w:highlight w:val="white"/>
          <w:u w:val="none"/>
        </w:rPr>
        <w:t xml:space="preserve">从手动控制模式转入自动控制模式时，信号状态不能突变，各相位信号可保持转换时刻的状态，并从当前信号状态开始以自动控制方式运行。</w:t>
      </w:r>
      <w:r>
        <w:rPr>
          <w:highlight w:val="white"/>
        </w:rPr>
      </w:r>
      <w:r/>
    </w:p>
    <w:p>
      <w:pPr>
        <w:numPr>
          <w:ilvl w:val="0"/>
          <w:numId w:val="0"/>
        </w:numPr>
        <w:ind w:left="420" w:firstLine="48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u w:val="none"/>
        </w:rPr>
        <w:outlineLvl w:val="9"/>
      </w:pPr>
      <w:r>
        <w:rPr>
          <w:rFonts w:hint="eastAsia" w:ascii="宋体" w:hAnsi="宋体" w:eastAsia="宋体" w:cs="宋体"/>
          <w:sz w:val="24"/>
          <w:szCs w:val="24"/>
          <w:highlight w:val="white"/>
          <w:u w:val="none"/>
        </w:rPr>
        <w:t xml:space="preserve">自动控制模式间的转换均能实现平滑过渡，在平滑过渡中，交通信号保证在路口内等候的车辆能够安全驶离路口。</w:t>
      </w:r>
      <w:r>
        <w:rPr>
          <w:highlight w:val="white"/>
        </w:rPr>
      </w:r>
      <w:r/>
    </w:p>
    <w:p>
      <w:pPr>
        <w:numPr>
          <w:ilvl w:val="0"/>
          <w:numId w:val="0"/>
        </w:numPr>
        <w:ind w:left="420" w:firstLine="48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u w:val="none"/>
        </w:rPr>
        <w:outlineLvl w:val="9"/>
      </w:pPr>
      <w:r>
        <w:rPr>
          <w:rFonts w:hint="eastAsia" w:ascii="宋体" w:hAnsi="宋体" w:eastAsia="宋体" w:cs="宋体"/>
          <w:sz w:val="24"/>
          <w:szCs w:val="24"/>
          <w:highlight w:val="white"/>
          <w:u w:val="none"/>
        </w:rPr>
        <w:t xml:space="preserve">人机界面路口状态显示</w:t>
      </w:r>
      <w:r>
        <w:rPr>
          <w:rFonts w:hint="eastAsia" w:ascii="宋体" w:hAnsi="宋体" w:eastAsia="宋体" w:cs="宋体"/>
          <w:sz w:val="24"/>
          <w:szCs w:val="24"/>
          <w:highlight w:val="white"/>
          <w:u w:val="none"/>
          <w:lang w:eastAsia="zh-CN"/>
        </w:rPr>
        <w:t xml:space="preserve">：</w:t>
      </w:r>
      <w:r>
        <w:rPr>
          <w:rFonts w:hint="eastAsia" w:ascii="宋体" w:hAnsi="宋体" w:eastAsia="宋体" w:cs="宋体"/>
          <w:sz w:val="24"/>
          <w:szCs w:val="24"/>
          <w:highlight w:val="white"/>
          <w:u w:val="none"/>
        </w:rPr>
        <w:t xml:space="preserve">交通信号控制器具备全彩液晶显示屏，支持触摸操作，使信号机维护工作可视化、直观化、简便化。</w:t>
      </w:r>
      <w:r>
        <w:rPr>
          <w:highlight w:val="white"/>
        </w:rPr>
      </w:r>
      <w:r/>
    </w:p>
    <w:p>
      <w:pPr>
        <w:numPr>
          <w:ilvl w:val="0"/>
          <w:numId w:val="0"/>
        </w:numPr>
        <w:ind w:left="420" w:firstLine="48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u w:val="none"/>
        </w:rPr>
        <w:outlineLvl w:val="9"/>
      </w:pPr>
      <w:r>
        <w:rPr>
          <w:rFonts w:hint="eastAsia" w:ascii="宋体" w:hAnsi="宋体" w:eastAsia="宋体" w:cs="宋体"/>
          <w:sz w:val="24"/>
          <w:szCs w:val="24"/>
          <w:highlight w:val="white"/>
          <w:u w:val="none"/>
        </w:rPr>
        <w:t xml:space="preserve">人机界面路口状态显示交通信号控制器需具备全彩液晶显示屏，应支持触摸操作，使信号机维护工作可视化、直观化、简便化</w:t>
      </w:r>
      <w:r>
        <w:rPr>
          <w:rFonts w:hint="eastAsia" w:ascii="宋体" w:hAnsi="宋体" w:eastAsia="宋体" w:cs="宋体"/>
          <w:sz w:val="24"/>
          <w:szCs w:val="24"/>
          <w:highlight w:val="white"/>
          <w:u w:val="none"/>
          <w:lang w:eastAsia="zh-CN"/>
        </w:rPr>
        <w:t xml:space="preserve">。</w:t>
      </w:r>
      <w:r>
        <w:rPr>
          <w:highlight w:val="white"/>
        </w:rPr>
      </w:r>
      <w:r/>
    </w:p>
    <w:p>
      <w:pPr>
        <w:numPr>
          <w:ilvl w:val="0"/>
          <w:numId w:val="0"/>
        </w:numPr>
        <w:ind w:left="420" w:firstLine="48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u w:val="none"/>
        </w:rPr>
        <w:outlineLvl w:val="9"/>
      </w:pPr>
      <w:r>
        <w:rPr>
          <w:rFonts w:hint="eastAsia" w:ascii="宋体" w:hAnsi="宋体" w:eastAsia="宋体" w:cs="宋体"/>
          <w:sz w:val="24"/>
          <w:szCs w:val="24"/>
          <w:highlight w:val="white"/>
          <w:u w:val="none"/>
        </w:rPr>
        <w:t xml:space="preserve">图形化参数配置</w:t>
      </w:r>
      <w:r>
        <w:rPr>
          <w:highlight w:val="white"/>
        </w:rPr>
      </w:r>
      <w:r/>
    </w:p>
    <w:p>
      <w:pPr>
        <w:numPr>
          <w:ilvl w:val="0"/>
          <w:numId w:val="0"/>
        </w:numPr>
        <w:ind w:left="420" w:firstLine="48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u w:val="none"/>
        </w:rPr>
        <w:outlineLvl w:val="9"/>
      </w:pPr>
      <w:r>
        <w:rPr>
          <w:rFonts w:hint="eastAsia" w:ascii="宋体" w:hAnsi="宋体" w:eastAsia="宋体" w:cs="宋体"/>
          <w:sz w:val="24"/>
          <w:szCs w:val="24"/>
          <w:highlight w:val="white"/>
          <w:u w:val="none"/>
        </w:rPr>
        <w:t xml:space="preserve">▲信号机支持通过维护软件图形化配置路口方案，包括渠化信息（支持环岛、二次过街、可变车道、潮汐车道等特殊路口的配置）、检测器、信号灯连接关系、配时方案和时段信息（提供</w:t>
      </w:r>
      <w:r>
        <w:rPr>
          <w:rFonts w:hint="eastAsia" w:ascii="宋体" w:hAnsi="宋体" w:cs="宋体"/>
          <w:sz w:val="24"/>
          <w:szCs w:val="24"/>
          <w:highlight w:val="white"/>
          <w:u w:val="none"/>
          <w:lang w:eastAsia="zh-CN"/>
        </w:rPr>
        <w:t xml:space="preserve">第三方</w:t>
      </w:r>
      <w:r>
        <w:rPr>
          <w:rFonts w:hint="eastAsia" w:ascii="宋体" w:hAnsi="宋体" w:eastAsia="宋体" w:cs="宋体"/>
          <w:sz w:val="24"/>
          <w:szCs w:val="24"/>
          <w:highlight w:val="white"/>
          <w:u w:val="none"/>
        </w:rPr>
        <w:t xml:space="preserve">检测报告复印件加盖投标人公章</w:t>
      </w:r>
      <w:r>
        <w:rPr>
          <w:rFonts w:hint="eastAsia" w:ascii="宋体" w:hAnsi="宋体" w:eastAsia="宋体" w:cs="宋体"/>
          <w:sz w:val="24"/>
          <w:szCs w:val="24"/>
          <w:highlight w:val="white"/>
          <w:u w:val="none"/>
          <w:lang w:eastAsia="zh-CN"/>
        </w:rPr>
        <w:t xml:space="preserve">）。</w:t>
      </w:r>
      <w:r>
        <w:rPr>
          <w:highlight w:val="white"/>
        </w:rPr>
      </w:r>
      <w:r/>
    </w:p>
    <w:p>
      <w:pPr>
        <w:numPr>
          <w:ilvl w:val="0"/>
          <w:numId w:val="0"/>
        </w:numPr>
        <w:ind w:left="420" w:firstLine="48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u w:val="none"/>
        </w:rPr>
        <w:outlineLvl w:val="9"/>
      </w:pPr>
      <w:r>
        <w:rPr>
          <w:rFonts w:hint="eastAsia" w:ascii="宋体" w:hAnsi="宋体" w:eastAsia="宋体" w:cs="宋体"/>
          <w:sz w:val="24"/>
          <w:szCs w:val="24"/>
          <w:highlight w:val="white"/>
          <w:u w:val="none"/>
        </w:rPr>
        <w:t xml:space="preserve">主控单元故障应急保护</w:t>
      </w:r>
      <w:r>
        <w:rPr>
          <w:highlight w:val="white"/>
        </w:rPr>
      </w:r>
      <w:r/>
    </w:p>
    <w:p>
      <w:pPr>
        <w:numPr>
          <w:ilvl w:val="0"/>
          <w:numId w:val="0"/>
        </w:numPr>
        <w:ind w:left="420" w:firstLine="48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u w:val="none"/>
        </w:rPr>
        <w:outlineLvl w:val="9"/>
      </w:pPr>
      <w:r>
        <w:rPr>
          <w:rFonts w:hint="eastAsia" w:ascii="宋体" w:hAnsi="宋体" w:eastAsia="宋体" w:cs="宋体"/>
          <w:sz w:val="24"/>
          <w:szCs w:val="24"/>
          <w:highlight w:val="white"/>
          <w:u w:val="none"/>
        </w:rPr>
        <w:t xml:space="preserve">信号机主控单元故障时，信号机需能继续执行定周期工作方式，当前路口方向状态不受影响，无灭灯现象。此时，当信号机出现绿冲突、信号灯组红绿同亮、信号灯组所有红灯熄灭，信号机能立即转入黄闪控制方式，信号机主控单元故障排除后，信号机能自动恢复自主控制</w:t>
      </w:r>
      <w:r>
        <w:rPr>
          <w:rFonts w:hint="eastAsia" w:ascii="宋体" w:hAnsi="宋体" w:eastAsia="宋体" w:cs="宋体"/>
          <w:sz w:val="24"/>
          <w:szCs w:val="24"/>
          <w:highlight w:val="white"/>
          <w:u w:val="none"/>
          <w:lang w:eastAsia="zh-CN"/>
        </w:rPr>
        <w:t xml:space="preserve">。</w:t>
      </w:r>
      <w:r>
        <w:rPr>
          <w:highlight w:val="white"/>
        </w:rPr>
      </w:r>
      <w:r/>
    </w:p>
    <w:p>
      <w:pPr>
        <w:numPr>
          <w:ilvl w:val="0"/>
          <w:numId w:val="0"/>
        </w:numPr>
        <w:ind w:left="420" w:firstLine="48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u w:val="none"/>
        </w:rPr>
        <w:outlineLvl w:val="9"/>
      </w:pPr>
      <w:r>
        <w:rPr>
          <w:rFonts w:hint="eastAsia" w:ascii="宋体" w:hAnsi="宋体" w:eastAsia="宋体" w:cs="宋体"/>
          <w:sz w:val="24"/>
          <w:szCs w:val="24"/>
          <w:highlight w:val="white"/>
          <w:u w:val="none"/>
        </w:rPr>
        <w:t xml:space="preserve">数据断电保存</w:t>
      </w:r>
      <w:r>
        <w:rPr>
          <w:rFonts w:hint="eastAsia" w:ascii="宋体" w:hAnsi="宋体" w:eastAsia="宋体" w:cs="宋体"/>
          <w:sz w:val="24"/>
          <w:szCs w:val="24"/>
          <w:highlight w:val="white"/>
          <w:u w:val="none"/>
          <w:lang w:eastAsia="zh-CN"/>
        </w:rPr>
        <w:t xml:space="preserve">：</w:t>
      </w:r>
      <w:r>
        <w:rPr>
          <w:rFonts w:hint="eastAsia" w:ascii="宋体" w:hAnsi="宋体" w:eastAsia="宋体" w:cs="宋体"/>
          <w:sz w:val="24"/>
          <w:szCs w:val="24"/>
          <w:highlight w:val="white"/>
          <w:u w:val="none"/>
        </w:rPr>
        <w:t xml:space="preserve">信号机具有在断电情况下的数据保存功能，数据断电保存期限为1个月。</w:t>
      </w:r>
      <w:r>
        <w:rPr>
          <w:highlight w:val="white"/>
        </w:rPr>
      </w:r>
      <w:r/>
    </w:p>
    <w:p>
      <w:pPr>
        <w:numPr>
          <w:ilvl w:val="0"/>
          <w:numId w:val="0"/>
        </w:numPr>
        <w:ind w:left="420" w:firstLine="48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u w:val="none"/>
        </w:rPr>
        <w:outlineLvl w:val="9"/>
      </w:pPr>
      <w:r>
        <w:rPr>
          <w:rFonts w:hint="eastAsia" w:ascii="宋体" w:hAnsi="宋体" w:eastAsia="宋体" w:cs="宋体"/>
          <w:sz w:val="24"/>
          <w:szCs w:val="24"/>
          <w:highlight w:val="white"/>
          <w:u w:val="none"/>
        </w:rPr>
        <w:t xml:space="preserve">后台远程升级</w:t>
      </w:r>
      <w:r>
        <w:rPr>
          <w:rFonts w:hint="eastAsia" w:ascii="宋体" w:hAnsi="宋体" w:eastAsia="宋体" w:cs="宋体"/>
          <w:sz w:val="24"/>
          <w:szCs w:val="24"/>
          <w:highlight w:val="white"/>
          <w:u w:val="none"/>
          <w:lang w:eastAsia="zh-CN"/>
        </w:rPr>
        <w:t xml:space="preserve">：</w:t>
      </w:r>
      <w:r>
        <w:rPr>
          <w:rFonts w:hint="eastAsia" w:ascii="宋体" w:hAnsi="宋体" w:eastAsia="宋体" w:cs="宋体"/>
          <w:sz w:val="24"/>
          <w:szCs w:val="24"/>
          <w:highlight w:val="white"/>
          <w:u w:val="none"/>
        </w:rPr>
        <w:t xml:space="preserve">信号机内置WEB服务，可通过浏览器远程升级信号机嵌入式程序。</w:t>
      </w:r>
      <w:r>
        <w:rPr>
          <w:highlight w:val="white"/>
        </w:rPr>
      </w:r>
      <w:r/>
    </w:p>
    <w:p>
      <w:pPr>
        <w:numPr>
          <w:ilvl w:val="0"/>
          <w:numId w:val="0"/>
        </w:numPr>
        <w:ind w:left="420" w:firstLine="48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u w:val="none"/>
        </w:rPr>
        <w:outlineLvl w:val="9"/>
      </w:pPr>
      <w:r>
        <w:rPr>
          <w:rFonts w:hint="eastAsia" w:ascii="宋体" w:hAnsi="宋体" w:eastAsia="宋体" w:cs="宋体"/>
          <w:sz w:val="24"/>
          <w:szCs w:val="24"/>
          <w:highlight w:val="white"/>
          <w:u w:val="none"/>
        </w:rPr>
        <w:t xml:space="preserve">一带多功能</w:t>
      </w:r>
      <w:r>
        <w:rPr>
          <w:rFonts w:hint="eastAsia" w:ascii="宋体" w:hAnsi="宋体" w:eastAsia="宋体" w:cs="宋体"/>
          <w:sz w:val="24"/>
          <w:szCs w:val="24"/>
          <w:highlight w:val="white"/>
          <w:u w:val="none"/>
          <w:lang w:eastAsia="zh-CN"/>
        </w:rPr>
        <w:t xml:space="preserve">：</w:t>
      </w:r>
      <w:r>
        <w:rPr>
          <w:rFonts w:hint="eastAsia" w:ascii="宋体" w:hAnsi="宋体" w:eastAsia="宋体" w:cs="宋体"/>
          <w:sz w:val="24"/>
          <w:szCs w:val="24"/>
          <w:highlight w:val="white"/>
          <w:u w:val="none"/>
        </w:rPr>
        <w:t xml:space="preserve">信号机具备一带多功能，每个路口的方案可单独配置，并在液晶屏上分别显示。</w:t>
      </w:r>
      <w:r>
        <w:rPr>
          <w:highlight w:val="white"/>
        </w:rPr>
      </w:r>
      <w:r/>
    </w:p>
    <w:p>
      <w:pPr>
        <w:numPr>
          <w:ilvl w:val="0"/>
          <w:numId w:val="0"/>
        </w:numPr>
        <w:ind w:left="420" w:firstLine="48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u w:val="none"/>
        </w:rPr>
        <w:outlineLvl w:val="9"/>
      </w:pPr>
      <w:r>
        <w:rPr>
          <w:rFonts w:hint="eastAsia" w:ascii="宋体" w:hAnsi="宋体" w:eastAsia="宋体" w:cs="宋体"/>
          <w:sz w:val="24"/>
          <w:szCs w:val="24"/>
          <w:highlight w:val="white"/>
          <w:u w:val="none"/>
        </w:rPr>
        <w:t xml:space="preserve">信号机具备U盘升级功能</w:t>
      </w:r>
      <w:r>
        <w:rPr>
          <w:rFonts w:hint="eastAsia" w:ascii="宋体" w:hAnsi="宋体" w:eastAsia="宋体" w:cs="宋体"/>
          <w:sz w:val="24"/>
          <w:szCs w:val="24"/>
          <w:highlight w:val="white"/>
          <w:u w:val="none"/>
          <w:lang w:eastAsia="zh-CN"/>
        </w:rPr>
        <w:t xml:space="preserve">：</w:t>
      </w:r>
      <w:r>
        <w:rPr>
          <w:rFonts w:hint="eastAsia" w:ascii="宋体" w:hAnsi="宋体" w:eastAsia="宋体" w:cs="宋体"/>
          <w:sz w:val="24"/>
          <w:szCs w:val="24"/>
          <w:highlight w:val="white"/>
          <w:u w:val="none"/>
        </w:rPr>
        <w:t xml:space="preserve">可通过USB口现场升级信号机嵌入式程序。</w:t>
      </w:r>
      <w:r>
        <w:rPr>
          <w:highlight w:val="white"/>
        </w:rPr>
      </w:r>
      <w:r/>
    </w:p>
    <w:p>
      <w:pPr>
        <w:numPr>
          <w:ilvl w:val="0"/>
          <w:numId w:val="0"/>
        </w:numPr>
        <w:ind w:left="420" w:firstLine="48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u w:val="none"/>
        </w:rPr>
        <w:outlineLvl w:val="9"/>
      </w:pPr>
      <w:r>
        <w:rPr>
          <w:rFonts w:hint="eastAsia" w:ascii="宋体" w:hAnsi="宋体" w:eastAsia="宋体" w:cs="宋体"/>
          <w:sz w:val="24"/>
          <w:szCs w:val="24"/>
          <w:highlight w:val="white"/>
          <w:u w:val="none"/>
        </w:rPr>
        <w:t xml:space="preserve">故障检测功能</w:t>
      </w:r>
      <w:r>
        <w:rPr>
          <w:rFonts w:hint="eastAsia" w:ascii="宋体" w:hAnsi="宋体" w:eastAsia="宋体" w:cs="宋体"/>
          <w:sz w:val="24"/>
          <w:szCs w:val="24"/>
          <w:highlight w:val="white"/>
          <w:u w:val="none"/>
          <w:lang w:eastAsia="zh-CN"/>
        </w:rPr>
        <w:t xml:space="preserve">：</w:t>
      </w:r>
      <w:r>
        <w:rPr>
          <w:rFonts w:hint="eastAsia" w:ascii="宋体" w:hAnsi="宋体" w:eastAsia="宋体" w:cs="宋体"/>
          <w:sz w:val="24"/>
          <w:szCs w:val="24"/>
          <w:highlight w:val="white"/>
          <w:u w:val="none"/>
        </w:rPr>
        <w:t xml:space="preserve">信号机支持3类，70种以上故障及事件采集、记录、存储功能。</w:t>
      </w:r>
      <w:r>
        <w:rPr>
          <w:highlight w:val="white"/>
        </w:rPr>
      </w:r>
      <w:r/>
    </w:p>
    <w:p>
      <w:pPr>
        <w:numPr>
          <w:ilvl w:val="0"/>
          <w:numId w:val="0"/>
        </w:numPr>
        <w:ind w:left="420" w:firstLine="48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u w:val="none"/>
        </w:rPr>
        <w:outlineLvl w:val="9"/>
      </w:pPr>
      <w:r>
        <w:rPr>
          <w:highlight w:val="white"/>
        </w:rPr>
      </w:r>
      <w:bookmarkStart w:id="227" w:name="_Toc2403"/>
      <w:r>
        <w:rPr>
          <w:highlight w:val="white"/>
        </w:rPr>
      </w:r>
      <w:bookmarkStart w:id="228" w:name="_Toc56059466"/>
      <w:r>
        <w:rPr>
          <w:rFonts w:hint="eastAsia" w:ascii="宋体" w:hAnsi="宋体" w:eastAsia="宋体" w:cs="宋体"/>
          <w:sz w:val="24"/>
          <w:szCs w:val="24"/>
          <w:highlight w:val="white"/>
          <w:u w:val="none"/>
        </w:rPr>
        <w:t xml:space="preserve">5、信号机控制功能</w:t>
      </w:r>
      <w:bookmarkEnd w:id="227"/>
      <w:r>
        <w:rPr>
          <w:highlight w:val="white"/>
        </w:rPr>
      </w:r>
      <w:bookmarkEnd w:id="228"/>
      <w:r>
        <w:rPr>
          <w:highlight w:val="white"/>
        </w:rPr>
      </w:r>
      <w:r/>
    </w:p>
    <w:p>
      <w:pPr>
        <w:numPr>
          <w:ilvl w:val="0"/>
          <w:numId w:val="0"/>
        </w:numPr>
        <w:ind w:left="420" w:firstLine="48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u w:val="none"/>
        </w:rPr>
        <w:outlineLvl w:val="9"/>
      </w:pPr>
      <w:r>
        <w:rPr>
          <w:rFonts w:hint="eastAsia" w:ascii="宋体" w:hAnsi="宋体" w:eastAsia="宋体" w:cs="宋体"/>
          <w:sz w:val="24"/>
          <w:szCs w:val="24"/>
          <w:highlight w:val="white"/>
          <w:u w:val="none"/>
        </w:rPr>
        <w:t xml:space="preserve">信号机具有丰富的控制功能，包括联网控制、远程控制，感应控制、自适应优化、绿波控制、感应式绿波控，闪光控制、强制控制等控制模式。</w:t>
      </w:r>
      <w:r>
        <w:rPr>
          <w:highlight w:val="white"/>
        </w:rPr>
      </w:r>
      <w:r/>
    </w:p>
    <w:p>
      <w:pPr>
        <w:numPr>
          <w:ilvl w:val="0"/>
          <w:numId w:val="0"/>
        </w:numPr>
        <w:ind w:left="420" w:firstLine="48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u w:val="none"/>
        </w:rPr>
        <w:outlineLvl w:val="9"/>
      </w:pPr>
      <w:r>
        <w:rPr>
          <w:rFonts w:hint="eastAsia" w:ascii="宋体" w:hAnsi="宋体" w:eastAsia="宋体" w:cs="宋体"/>
          <w:sz w:val="24"/>
          <w:szCs w:val="24"/>
          <w:highlight w:val="white"/>
          <w:u w:val="none"/>
        </w:rPr>
        <w:t xml:space="preserve">信号机具备联网控制功能，能够通过以太网口和串口与控制中心联网，实现系统的联网控制。通过交通信号控制系统，每台联网路口信号机都能够接收并响应控制中心的命令控制路口交通运行。</w:t>
      </w:r>
      <w:r>
        <w:rPr>
          <w:highlight w:val="white"/>
        </w:rPr>
      </w:r>
      <w:r/>
    </w:p>
    <w:p>
      <w:pPr>
        <w:numPr>
          <w:ilvl w:val="0"/>
          <w:numId w:val="0"/>
        </w:numPr>
        <w:ind w:left="420" w:firstLine="48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u w:val="none"/>
        </w:rPr>
        <w:outlineLvl w:val="9"/>
      </w:pPr>
      <w:r>
        <w:rPr>
          <w:rFonts w:hint="eastAsia" w:ascii="宋体" w:hAnsi="宋体" w:eastAsia="宋体" w:cs="宋体"/>
          <w:sz w:val="24"/>
          <w:szCs w:val="24"/>
          <w:highlight w:val="white"/>
          <w:u w:val="none"/>
        </w:rPr>
        <w:t xml:space="preserve">▲中心系统平台能与信号机秒级通信，信号机每秒接受来自中心系统的控制指令实现信号灯的切换（需提供</w:t>
      </w:r>
      <w:r>
        <w:rPr>
          <w:rFonts w:hint="eastAsia" w:ascii="宋体" w:hAnsi="宋体" w:cs="宋体"/>
          <w:sz w:val="24"/>
          <w:szCs w:val="24"/>
          <w:highlight w:val="white"/>
          <w:u w:val="none"/>
          <w:lang w:eastAsia="zh-CN"/>
        </w:rPr>
        <w:t xml:space="preserve">第三方</w:t>
      </w:r>
      <w:r>
        <w:rPr>
          <w:rFonts w:hint="eastAsia" w:ascii="宋体" w:hAnsi="宋体" w:eastAsia="宋体" w:cs="宋体"/>
          <w:sz w:val="24"/>
          <w:szCs w:val="24"/>
          <w:highlight w:val="white"/>
          <w:u w:val="none"/>
        </w:rPr>
        <w:t xml:space="preserve">检测报告复印件加盖投标人公章</w:t>
      </w:r>
      <w:r>
        <w:rPr>
          <w:rFonts w:hint="eastAsia" w:ascii="宋体" w:hAnsi="宋体" w:eastAsia="宋体" w:cs="宋体"/>
          <w:sz w:val="24"/>
          <w:szCs w:val="24"/>
          <w:highlight w:val="white"/>
          <w:u w:val="none"/>
          <w:lang w:eastAsia="zh-CN"/>
        </w:rPr>
        <w:t xml:space="preserve">）。</w:t>
      </w:r>
      <w:r>
        <w:rPr>
          <w:highlight w:val="white"/>
        </w:rPr>
      </w:r>
      <w:r/>
    </w:p>
    <w:p>
      <w:pPr>
        <w:numPr>
          <w:ilvl w:val="0"/>
          <w:numId w:val="0"/>
        </w:numPr>
        <w:ind w:left="420" w:firstLine="48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u w:val="none"/>
        </w:rPr>
        <w:outlineLvl w:val="9"/>
      </w:pPr>
      <w:r>
        <w:rPr>
          <w:rFonts w:hint="eastAsia" w:ascii="宋体" w:hAnsi="宋体" w:eastAsia="宋体" w:cs="宋体"/>
          <w:sz w:val="24"/>
          <w:szCs w:val="24"/>
          <w:highlight w:val="white"/>
          <w:u w:val="none"/>
        </w:rPr>
        <w:t xml:space="preserve">远程控制功能</w:t>
      </w:r>
      <w:r>
        <w:rPr>
          <w:rFonts w:hint="eastAsia" w:ascii="宋体" w:hAnsi="宋体" w:eastAsia="宋体" w:cs="宋体"/>
          <w:sz w:val="24"/>
          <w:szCs w:val="24"/>
          <w:highlight w:val="white"/>
          <w:u w:val="none"/>
          <w:lang w:eastAsia="zh-CN"/>
        </w:rPr>
        <w:t xml:space="preserve">：</w:t>
      </w:r>
      <w:r>
        <w:rPr>
          <w:rFonts w:hint="eastAsia" w:ascii="宋体" w:hAnsi="宋体" w:eastAsia="宋体" w:cs="宋体"/>
          <w:sz w:val="24"/>
          <w:szCs w:val="24"/>
          <w:highlight w:val="white"/>
          <w:u w:val="none"/>
        </w:rPr>
        <w:t xml:space="preserve">通过交通信号控制系统，信号机能接受中心电脑下传控制策略命令并执行，包括锁相、公交优先、闪灯、关灯、协调优化配时方案及周日时﹑节假日方案等日时方案。</w:t>
      </w:r>
      <w:r>
        <w:rPr>
          <w:highlight w:val="white"/>
        </w:rPr>
      </w:r>
      <w:r/>
    </w:p>
    <w:p>
      <w:pPr>
        <w:numPr>
          <w:ilvl w:val="0"/>
          <w:numId w:val="0"/>
        </w:numPr>
        <w:ind w:left="420" w:firstLine="48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u w:val="none"/>
        </w:rPr>
        <w:outlineLvl w:val="9"/>
      </w:pPr>
      <w:r>
        <w:rPr>
          <w:rFonts w:hint="eastAsia" w:ascii="宋体" w:hAnsi="宋体" w:eastAsia="宋体" w:cs="宋体"/>
          <w:sz w:val="24"/>
          <w:szCs w:val="24"/>
          <w:highlight w:val="white"/>
          <w:u w:val="none"/>
        </w:rPr>
        <w:t xml:space="preserve">感应控制</w:t>
      </w:r>
      <w:r>
        <w:rPr>
          <w:rFonts w:hint="eastAsia" w:ascii="宋体" w:hAnsi="宋体" w:eastAsia="宋体" w:cs="宋体"/>
          <w:sz w:val="24"/>
          <w:szCs w:val="24"/>
          <w:highlight w:val="white"/>
          <w:u w:val="none"/>
          <w:lang w:eastAsia="zh-CN"/>
        </w:rPr>
        <w:t xml:space="preserve">：</w:t>
      </w:r>
      <w:r>
        <w:rPr>
          <w:rFonts w:hint="eastAsia" w:ascii="宋体" w:hAnsi="宋体" w:eastAsia="宋体" w:cs="宋体"/>
          <w:sz w:val="24"/>
          <w:szCs w:val="24"/>
          <w:highlight w:val="white"/>
          <w:u w:val="none"/>
        </w:rPr>
        <w:t xml:space="preserve">信号机可依据不同时段的交通需求，设定不同的感应方案。交通信号控制器需具备本地半感应/全感应控制功能、请求调用功能，可设置感应控制参数。同一感应请求信息可设置为绿灯调用请求或绿灯延长请求。</w:t>
      </w:r>
      <w:r>
        <w:rPr>
          <w:highlight w:val="white"/>
        </w:rPr>
      </w:r>
      <w:r/>
    </w:p>
    <w:p>
      <w:pPr>
        <w:numPr>
          <w:ilvl w:val="0"/>
          <w:numId w:val="0"/>
        </w:numPr>
        <w:ind w:left="420" w:firstLine="48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u w:val="none"/>
        </w:rPr>
        <w:outlineLvl w:val="9"/>
      </w:pPr>
      <w:r>
        <w:rPr>
          <w:rFonts w:hint="eastAsia" w:ascii="宋体" w:hAnsi="宋体" w:eastAsia="宋体" w:cs="宋体"/>
          <w:sz w:val="24"/>
          <w:szCs w:val="24"/>
          <w:highlight w:val="white"/>
          <w:u w:val="none"/>
        </w:rPr>
        <w:t xml:space="preserve">▲信号机支持自适应控制功能，支持单点优化控制、单点感应控制等功能（需提供</w:t>
      </w:r>
      <w:r>
        <w:rPr>
          <w:rFonts w:hint="eastAsia" w:ascii="宋体" w:hAnsi="宋体" w:cs="宋体"/>
          <w:sz w:val="24"/>
          <w:szCs w:val="24"/>
          <w:highlight w:val="white"/>
          <w:u w:val="none"/>
          <w:lang w:eastAsia="zh-CN"/>
        </w:rPr>
        <w:t xml:space="preserve">第三方</w:t>
      </w:r>
      <w:r>
        <w:rPr>
          <w:rFonts w:hint="eastAsia" w:ascii="宋体" w:hAnsi="宋体" w:eastAsia="宋体" w:cs="宋体"/>
          <w:sz w:val="24"/>
          <w:szCs w:val="24"/>
          <w:highlight w:val="white"/>
          <w:u w:val="none"/>
        </w:rPr>
        <w:t xml:space="preserve">检测报告复印件加盖投标人公章</w:t>
      </w:r>
      <w:r>
        <w:rPr>
          <w:rFonts w:hint="eastAsia" w:ascii="宋体" w:hAnsi="宋体" w:eastAsia="宋体" w:cs="宋体"/>
          <w:sz w:val="24"/>
          <w:szCs w:val="24"/>
          <w:highlight w:val="white"/>
          <w:u w:val="none"/>
          <w:lang w:eastAsia="zh-CN"/>
        </w:rPr>
        <w:t xml:space="preserve">）。</w:t>
      </w:r>
      <w:r>
        <w:rPr>
          <w:highlight w:val="white"/>
        </w:rPr>
      </w:r>
      <w:r/>
    </w:p>
    <w:p>
      <w:pPr>
        <w:numPr>
          <w:ilvl w:val="0"/>
          <w:numId w:val="0"/>
        </w:numPr>
        <w:ind w:left="420" w:firstLine="48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u w:val="none"/>
        </w:rPr>
        <w:outlineLvl w:val="9"/>
      </w:pPr>
      <w:r>
        <w:rPr>
          <w:rFonts w:hint="eastAsia" w:ascii="宋体" w:hAnsi="宋体" w:eastAsia="宋体" w:cs="宋体"/>
          <w:sz w:val="24"/>
          <w:szCs w:val="24"/>
          <w:highlight w:val="white"/>
          <w:u w:val="none"/>
        </w:rPr>
        <w:t xml:space="preserve">自适应优化</w:t>
      </w:r>
      <w:r>
        <w:rPr>
          <w:rFonts w:hint="eastAsia" w:ascii="宋体" w:hAnsi="宋体" w:eastAsia="宋体" w:cs="宋体"/>
          <w:sz w:val="24"/>
          <w:szCs w:val="24"/>
          <w:highlight w:val="white"/>
          <w:u w:val="none"/>
          <w:lang w:eastAsia="zh-CN"/>
        </w:rPr>
        <w:t xml:space="preserve">：</w:t>
      </w:r>
      <w:r>
        <w:rPr>
          <w:rFonts w:hint="eastAsia" w:ascii="宋体" w:hAnsi="宋体" w:eastAsia="宋体" w:cs="宋体"/>
          <w:sz w:val="24"/>
          <w:szCs w:val="24"/>
          <w:highlight w:val="white"/>
          <w:u w:val="none"/>
        </w:rPr>
        <w:t xml:space="preserve">信号机能根据路口检测器数据，实时自动调整信号配时。若路口交通需求较大，则增大信号控制周期，若路口交通需求较小，则缩短信号控制周期。</w:t>
      </w:r>
      <w:r>
        <w:rPr>
          <w:highlight w:val="white"/>
        </w:rPr>
      </w:r>
      <w:r/>
    </w:p>
    <w:p>
      <w:pPr>
        <w:numPr>
          <w:ilvl w:val="0"/>
          <w:numId w:val="0"/>
        </w:numPr>
        <w:ind w:left="420" w:firstLine="48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u w:val="none"/>
        </w:rPr>
        <w:outlineLvl w:val="9"/>
      </w:pPr>
      <w:r>
        <w:rPr>
          <w:rFonts w:hint="eastAsia" w:ascii="宋体" w:hAnsi="宋体" w:eastAsia="宋体" w:cs="宋体"/>
          <w:sz w:val="24"/>
          <w:szCs w:val="24"/>
          <w:highlight w:val="white"/>
          <w:u w:val="none"/>
        </w:rPr>
        <w:t xml:space="preserve">绿波控制功能</w:t>
      </w:r>
      <w:r>
        <w:rPr>
          <w:rFonts w:hint="eastAsia" w:ascii="宋体" w:hAnsi="宋体" w:eastAsia="宋体" w:cs="宋体"/>
          <w:sz w:val="24"/>
          <w:szCs w:val="24"/>
          <w:highlight w:val="white"/>
          <w:u w:val="none"/>
          <w:lang w:eastAsia="zh-CN"/>
        </w:rPr>
        <w:t xml:space="preserve">：</w:t>
      </w:r>
      <w:r>
        <w:rPr>
          <w:rFonts w:hint="eastAsia" w:ascii="宋体" w:hAnsi="宋体" w:eastAsia="宋体" w:cs="宋体"/>
          <w:sz w:val="24"/>
          <w:szCs w:val="24"/>
          <w:highlight w:val="white"/>
          <w:u w:val="none"/>
        </w:rPr>
        <w:t xml:space="preserve">信号机能实现绿波控制功能，在未联网的情况下，各路口交通信号控制器之间可通过GPS对时功能进行设备对时，并且利用路口之间的距离与平均车速得到两个路口间的相位差，车辆可不停车通过多个灯控路口，从而达到绿波控制的功能。</w:t>
      </w:r>
      <w:r>
        <w:rPr>
          <w:highlight w:val="white"/>
        </w:rPr>
      </w:r>
      <w:r/>
    </w:p>
    <w:p>
      <w:pPr>
        <w:numPr>
          <w:ilvl w:val="0"/>
          <w:numId w:val="0"/>
        </w:numPr>
        <w:ind w:left="420" w:firstLine="48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u w:val="none"/>
        </w:rPr>
        <w:outlineLvl w:val="9"/>
      </w:pPr>
      <w:r>
        <w:rPr>
          <w:rFonts w:hint="eastAsia" w:ascii="宋体" w:hAnsi="宋体" w:eastAsia="宋体" w:cs="宋体"/>
          <w:sz w:val="24"/>
          <w:szCs w:val="24"/>
          <w:highlight w:val="white"/>
          <w:u w:val="none"/>
        </w:rPr>
        <w:t xml:space="preserve">感应式绿波控制功能</w:t>
      </w:r>
      <w:r>
        <w:rPr>
          <w:rFonts w:hint="eastAsia" w:ascii="宋体" w:hAnsi="宋体" w:eastAsia="宋体" w:cs="宋体"/>
          <w:sz w:val="24"/>
          <w:szCs w:val="24"/>
          <w:highlight w:val="white"/>
          <w:u w:val="none"/>
          <w:lang w:eastAsia="zh-CN"/>
        </w:rPr>
        <w:t xml:space="preserve">：</w:t>
      </w:r>
      <w:r>
        <w:rPr>
          <w:rFonts w:hint="eastAsia" w:ascii="宋体" w:hAnsi="宋体" w:eastAsia="宋体" w:cs="宋体"/>
          <w:sz w:val="24"/>
          <w:szCs w:val="24"/>
          <w:highlight w:val="white"/>
          <w:u w:val="none"/>
        </w:rPr>
        <w:t xml:space="preserve">在保证协调方向绿波效果前提下，非协调方向能根据车辆到达情况实时调整绿灯时间，降低支路绿灯损失，增大主路绿波效果。</w:t>
      </w:r>
      <w:r>
        <w:rPr>
          <w:highlight w:val="white"/>
        </w:rPr>
      </w:r>
      <w:r/>
    </w:p>
    <w:p>
      <w:pPr>
        <w:numPr>
          <w:ilvl w:val="0"/>
          <w:numId w:val="0"/>
        </w:numPr>
        <w:ind w:left="420" w:firstLine="48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u w:val="none"/>
        </w:rPr>
        <w:outlineLvl w:val="9"/>
      </w:pPr>
      <w:r>
        <w:rPr>
          <w:highlight w:val="white"/>
        </w:rPr>
      </w:r>
      <w:bookmarkStart w:id="229" w:name="_Toc23990"/>
      <w:r>
        <w:rPr>
          <w:rFonts w:hint="eastAsia" w:ascii="宋体" w:hAnsi="宋体" w:eastAsia="宋体" w:cs="宋体"/>
          <w:sz w:val="24"/>
          <w:szCs w:val="24"/>
          <w:highlight w:val="white"/>
          <w:u w:val="none"/>
        </w:rPr>
        <w:t xml:space="preserve">重大活动状态下的勤务控制</w:t>
      </w:r>
      <w:bookmarkEnd w:id="229"/>
      <w:r>
        <w:rPr>
          <w:rFonts w:hint="eastAsia" w:ascii="宋体" w:hAnsi="宋体" w:eastAsia="宋体" w:cs="宋体"/>
          <w:sz w:val="24"/>
          <w:szCs w:val="24"/>
          <w:highlight w:val="white"/>
          <w:u w:val="none"/>
          <w:lang w:eastAsia="zh-CN"/>
        </w:rPr>
        <w:t xml:space="preserve">：</w:t>
      </w:r>
      <w:r>
        <w:rPr>
          <w:rFonts w:hint="eastAsia" w:ascii="宋体" w:hAnsi="宋体" w:eastAsia="宋体" w:cs="宋体"/>
          <w:sz w:val="24"/>
          <w:szCs w:val="24"/>
          <w:highlight w:val="white"/>
          <w:u w:val="none"/>
        </w:rPr>
        <w:t xml:space="preserve">信号机能够执行中心下发的特勤任务方案，对于特勤车辆实现绿波放行，或可通过后期在路口加装接收控制设备，实现基于路口信号机的特勤任务绿波放行效果。</w:t>
      </w:r>
      <w:r>
        <w:rPr>
          <w:highlight w:val="white"/>
        </w:rPr>
      </w:r>
      <w:r/>
    </w:p>
    <w:p>
      <w:pPr>
        <w:numPr>
          <w:ilvl w:val="0"/>
          <w:numId w:val="0"/>
        </w:numPr>
        <w:ind w:left="420" w:firstLine="48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u w:val="none"/>
        </w:rPr>
        <w:outlineLvl w:val="9"/>
      </w:pPr>
      <w:r>
        <w:rPr>
          <w:rFonts w:hint="eastAsia" w:ascii="宋体" w:hAnsi="宋体" w:eastAsia="宋体" w:cs="宋体"/>
          <w:sz w:val="24"/>
          <w:szCs w:val="24"/>
          <w:highlight w:val="white"/>
          <w:u w:val="none"/>
        </w:rPr>
        <w:t xml:space="preserve">闪光控制</w:t>
      </w:r>
      <w:r>
        <w:rPr>
          <w:rFonts w:hint="eastAsia" w:ascii="宋体" w:hAnsi="宋体" w:eastAsia="宋体" w:cs="宋体"/>
          <w:sz w:val="24"/>
          <w:szCs w:val="24"/>
          <w:highlight w:val="white"/>
          <w:u w:val="none"/>
          <w:lang w:eastAsia="zh-CN"/>
        </w:rPr>
        <w:t xml:space="preserve">：</w:t>
      </w:r>
      <w:r>
        <w:rPr>
          <w:rFonts w:hint="eastAsia" w:ascii="宋体" w:hAnsi="宋体" w:eastAsia="宋体" w:cs="宋体"/>
          <w:sz w:val="24"/>
          <w:szCs w:val="24"/>
          <w:highlight w:val="white"/>
          <w:u w:val="none"/>
        </w:rPr>
        <w:t xml:space="preserve">信号机能控制信号灯黄灯按一定的频率闪烁，向车辆和行人发出警告或提示。</w:t>
      </w:r>
      <w:r>
        <w:rPr>
          <w:highlight w:val="white"/>
        </w:rPr>
      </w:r>
      <w:r/>
    </w:p>
    <w:p>
      <w:pPr>
        <w:numPr>
          <w:ilvl w:val="0"/>
          <w:numId w:val="0"/>
        </w:numPr>
        <w:ind w:left="420" w:firstLine="48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u w:val="none"/>
        </w:rPr>
        <w:outlineLvl w:val="9"/>
      </w:pPr>
      <w:r>
        <w:rPr>
          <w:rFonts w:hint="eastAsia" w:ascii="宋体" w:hAnsi="宋体" w:eastAsia="宋体" w:cs="宋体"/>
          <w:sz w:val="24"/>
          <w:szCs w:val="24"/>
          <w:highlight w:val="white"/>
          <w:u w:val="none"/>
        </w:rPr>
        <w:t xml:space="preserve">强制控制功能</w:t>
      </w:r>
      <w:r>
        <w:rPr>
          <w:rFonts w:hint="eastAsia" w:ascii="宋体" w:hAnsi="宋体" w:eastAsia="宋体" w:cs="宋体"/>
          <w:sz w:val="24"/>
          <w:szCs w:val="24"/>
          <w:highlight w:val="white"/>
          <w:u w:val="none"/>
          <w:lang w:eastAsia="zh-CN"/>
        </w:rPr>
        <w:t xml:space="preserve">：</w:t>
      </w:r>
      <w:r>
        <w:rPr>
          <w:rFonts w:hint="eastAsia" w:ascii="宋体" w:hAnsi="宋体" w:eastAsia="宋体" w:cs="宋体"/>
          <w:sz w:val="24"/>
          <w:szCs w:val="24"/>
          <w:highlight w:val="white"/>
          <w:u w:val="none"/>
        </w:rPr>
        <w:t xml:space="preserve">如遇紧急情况，根据路口交通需求，能实现由指挥中心发出命令控制信号相位的执行时间或者可以手动强制一个方向绿灯常亮，进行交通疏导。</w:t>
      </w:r>
      <w:r>
        <w:rPr>
          <w:highlight w:val="white"/>
        </w:rPr>
      </w:r>
      <w:r/>
    </w:p>
    <w:p>
      <w:pPr>
        <w:numPr>
          <w:ilvl w:val="0"/>
          <w:numId w:val="0"/>
        </w:numPr>
        <w:ind w:left="420" w:firstLine="48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u w:val="none"/>
        </w:rPr>
        <w:outlineLvl w:val="9"/>
      </w:pPr>
      <w:r>
        <w:rPr>
          <w:rFonts w:hint="eastAsia" w:ascii="宋体" w:hAnsi="宋体" w:eastAsia="宋体" w:cs="宋体"/>
          <w:sz w:val="24"/>
          <w:szCs w:val="24"/>
          <w:highlight w:val="white"/>
          <w:u w:val="none"/>
        </w:rPr>
        <w:t xml:space="preserve">异常降级运作</w:t>
      </w:r>
      <w:r>
        <w:rPr>
          <w:highlight w:val="white"/>
        </w:rPr>
      </w:r>
      <w:r/>
    </w:p>
    <w:p>
      <w:pPr>
        <w:numPr>
          <w:ilvl w:val="0"/>
          <w:numId w:val="0"/>
        </w:numPr>
        <w:ind w:left="420" w:firstLine="48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u w:val="none"/>
        </w:rPr>
        <w:outlineLvl w:val="9"/>
      </w:pPr>
      <w:r>
        <w:rPr>
          <w:rFonts w:hint="eastAsia" w:ascii="宋体" w:hAnsi="宋体" w:eastAsia="宋体" w:cs="宋体"/>
          <w:sz w:val="24"/>
          <w:szCs w:val="24"/>
          <w:highlight w:val="white"/>
          <w:u w:val="none"/>
        </w:rPr>
        <w:t xml:space="preserve">信号机发生异常时提供如下的降级运作：</w:t>
      </w:r>
      <w:r>
        <w:rPr>
          <w:highlight w:val="white"/>
        </w:rPr>
      </w:r>
      <w:r/>
    </w:p>
    <w:p>
      <w:pPr>
        <w:numPr>
          <w:ilvl w:val="0"/>
          <w:numId w:val="0"/>
        </w:numPr>
        <w:ind w:left="420" w:firstLine="48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u w:val="none"/>
        </w:rPr>
        <w:outlineLvl w:val="9"/>
      </w:pPr>
      <w:r>
        <w:rPr>
          <w:rFonts w:hint="eastAsia" w:ascii="宋体" w:hAnsi="宋体" w:eastAsia="宋体" w:cs="宋体"/>
          <w:sz w:val="24"/>
          <w:szCs w:val="24"/>
          <w:highlight w:val="white"/>
          <w:u w:val="none"/>
        </w:rPr>
        <w:t xml:space="preserve">（a）与中心电脑连网发生脱机，能自动转换为多时段定时控制模式。</w:t>
      </w:r>
      <w:r>
        <w:rPr>
          <w:highlight w:val="white"/>
        </w:rPr>
      </w:r>
      <w:r/>
    </w:p>
    <w:p>
      <w:pPr>
        <w:numPr>
          <w:ilvl w:val="0"/>
          <w:numId w:val="0"/>
        </w:numPr>
        <w:ind w:left="420" w:firstLine="48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u w:val="none"/>
        </w:rPr>
        <w:outlineLvl w:val="9"/>
      </w:pPr>
      <w:r>
        <w:rPr>
          <w:rFonts w:hint="eastAsia" w:ascii="宋体" w:hAnsi="宋体" w:eastAsia="宋体" w:cs="宋体"/>
          <w:sz w:val="24"/>
          <w:szCs w:val="24"/>
          <w:highlight w:val="white"/>
          <w:u w:val="none"/>
        </w:rPr>
        <w:t xml:space="preserve">（b）信号机运作中若检测出配时异常，能自动转换为固定配时方案。</w:t>
      </w:r>
      <w:r>
        <w:rPr>
          <w:highlight w:val="white"/>
        </w:rPr>
      </w:r>
      <w:r/>
    </w:p>
    <w:p>
      <w:pPr>
        <w:numPr>
          <w:ilvl w:val="0"/>
          <w:numId w:val="0"/>
        </w:numPr>
        <w:ind w:left="420" w:firstLine="48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u w:val="none"/>
        </w:rPr>
        <w:outlineLvl w:val="9"/>
      </w:pPr>
      <w:r>
        <w:rPr>
          <w:rFonts w:hint="eastAsia" w:ascii="宋体" w:hAnsi="宋体" w:eastAsia="宋体" w:cs="宋体"/>
          <w:sz w:val="24"/>
          <w:szCs w:val="24"/>
          <w:highlight w:val="white"/>
          <w:u w:val="none"/>
        </w:rPr>
        <w:t xml:space="preserve">（c）信号机运作中若产生绿-绿冲突灯态或某一直行、左转的信号灯组所有红灯均熄灭，能立即自动转换执行黄闪或熄灯运作。</w:t>
      </w:r>
      <w:r>
        <w:rPr>
          <w:highlight w:val="white"/>
        </w:rPr>
      </w:r>
      <w:r/>
    </w:p>
    <w:p>
      <w:pPr>
        <w:numPr>
          <w:ilvl w:val="0"/>
          <w:numId w:val="0"/>
        </w:numPr>
        <w:ind w:left="420" w:firstLine="48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u w:val="none"/>
        </w:rPr>
        <w:outlineLvl w:val="9"/>
      </w:pPr>
      <w:r>
        <w:rPr>
          <w:rFonts w:hint="eastAsia" w:ascii="宋体" w:hAnsi="宋体" w:eastAsia="宋体" w:cs="宋体"/>
          <w:sz w:val="24"/>
          <w:szCs w:val="24"/>
          <w:highlight w:val="white"/>
          <w:u w:val="none"/>
        </w:rPr>
        <w:t xml:space="preserve">（d）信号机检测出AC220V电源电压超出高、低限范围时能立即自动转换执行黄闪或熄灯运作。</w:t>
      </w:r>
      <w:r>
        <w:rPr>
          <w:highlight w:val="white"/>
        </w:rPr>
      </w:r>
      <w:r/>
    </w:p>
    <w:p>
      <w:pPr>
        <w:numPr>
          <w:ilvl w:val="0"/>
          <w:numId w:val="0"/>
        </w:numPr>
        <w:ind w:left="0" w:firstLine="420"/>
        <w:jc w:val="left"/>
        <w:keepLines w:val="0"/>
        <w:keepNext w:val="0"/>
        <w:pageBreakBefore w:val="0"/>
        <w:spacing w:beforeAutospacing="0" w:afterAutospacing="0" w:line="440" w:lineRule="exact"/>
        <w:widowControl w:val="off"/>
        <w:rPr>
          <w:rFonts w:hint="eastAsia" w:ascii="宋体" w:hAnsi="宋体" w:eastAsia="宋体" w:cs="宋体"/>
          <w:b/>
          <w:bCs/>
          <w:sz w:val="24"/>
          <w:szCs w:val="24"/>
          <w:highlight w:val="white"/>
        </w:rPr>
        <w:outlineLvl w:val="4"/>
      </w:pPr>
      <w:r>
        <w:rPr>
          <w:highlight w:val="white"/>
        </w:rPr>
      </w:r>
      <w:bookmarkStart w:id="230" w:name="_Toc4104"/>
      <w:r>
        <w:rPr>
          <w:rFonts w:hint="eastAsia" w:ascii="宋体" w:hAnsi="宋体" w:eastAsia="宋体" w:cs="宋体"/>
          <w:b/>
          <w:bCs/>
          <w:sz w:val="24"/>
          <w:szCs w:val="24"/>
          <w:highlight w:val="white"/>
          <w:lang w:val="en-US" w:eastAsia="zh-CN"/>
        </w:rPr>
        <w:t xml:space="preserve">2.2.圆盘信号灯</w:t>
      </w:r>
      <w:bookmarkEnd w:id="230"/>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eastAsia="宋体" w:cs="宋体"/>
          <w:color w:val="000000"/>
          <w:sz w:val="24"/>
          <w:szCs w:val="24"/>
          <w:highlight w:val="white"/>
          <w:u w:val="none"/>
        </w:rPr>
        <w:outlineLvl w:val="9"/>
      </w:pPr>
      <w:r>
        <w:rPr>
          <w:rFonts w:hint="eastAsia" w:ascii="宋体" w:hAnsi="宋体" w:eastAsia="宋体" w:cs="宋体"/>
          <w:color w:val="000000"/>
          <w:sz w:val="24"/>
          <w:szCs w:val="24"/>
          <w:highlight w:val="white"/>
          <w:u w:val="none"/>
        </w:rPr>
        <w:t xml:space="preserve">面罩规格：φ400mm </w:t>
      </w:r>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eastAsia="宋体" w:cs="宋体"/>
          <w:color w:val="000000"/>
          <w:sz w:val="24"/>
          <w:szCs w:val="24"/>
          <w:highlight w:val="white"/>
          <w:u w:val="none"/>
        </w:rPr>
        <w:outlineLvl w:val="9"/>
      </w:pPr>
      <w:r>
        <w:rPr>
          <w:rFonts w:hint="eastAsia" w:ascii="宋体" w:hAnsi="宋体" w:eastAsia="宋体" w:cs="宋体"/>
          <w:color w:val="000000"/>
          <w:sz w:val="24"/>
          <w:szCs w:val="24"/>
          <w:highlight w:val="white"/>
          <w:u w:val="none"/>
        </w:rPr>
        <w:t xml:space="preserve">面罩材质：玻璃</w:t>
      </w:r>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eastAsia="宋体" w:cs="宋体"/>
          <w:color w:val="000000"/>
          <w:sz w:val="24"/>
          <w:szCs w:val="24"/>
          <w:highlight w:val="white"/>
          <w:u w:val="none"/>
        </w:rPr>
        <w:outlineLvl w:val="9"/>
      </w:pPr>
      <w:r>
        <w:rPr>
          <w:rFonts w:hint="eastAsia" w:ascii="宋体" w:hAnsi="宋体" w:eastAsia="宋体" w:cs="宋体"/>
          <w:color w:val="000000"/>
          <w:sz w:val="24"/>
          <w:szCs w:val="24"/>
          <w:highlight w:val="white"/>
          <w:u w:val="none"/>
        </w:rPr>
        <w:t xml:space="preserve">表面处理：黑色喷塑哑光</w:t>
      </w:r>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eastAsia="宋体" w:cs="宋体"/>
          <w:color w:val="000000"/>
          <w:sz w:val="24"/>
          <w:szCs w:val="24"/>
          <w:highlight w:val="white"/>
          <w:u w:val="none"/>
        </w:rPr>
        <w:outlineLvl w:val="9"/>
      </w:pPr>
      <w:r>
        <w:rPr>
          <w:rFonts w:hint="eastAsia" w:ascii="宋体" w:hAnsi="宋体" w:eastAsia="宋体" w:cs="宋体"/>
          <w:color w:val="000000"/>
          <w:sz w:val="24"/>
          <w:szCs w:val="24"/>
          <w:highlight w:val="white"/>
          <w:u w:val="none"/>
        </w:rPr>
        <w:t xml:space="preserve">LED数量：红156，黄170，绿156；倒计时：红98，绿98</w:t>
      </w:r>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eastAsia="宋体" w:cs="宋体"/>
          <w:color w:val="000000"/>
          <w:sz w:val="24"/>
          <w:szCs w:val="24"/>
          <w:highlight w:val="white"/>
          <w:u w:val="none"/>
        </w:rPr>
        <w:outlineLvl w:val="9"/>
      </w:pPr>
      <w:r>
        <w:rPr>
          <w:rFonts w:hint="eastAsia" w:ascii="宋体" w:hAnsi="宋体" w:eastAsia="宋体" w:cs="宋体"/>
          <w:color w:val="000000"/>
          <w:sz w:val="24"/>
          <w:szCs w:val="24"/>
          <w:highlight w:val="white"/>
          <w:u w:val="none"/>
        </w:rPr>
        <w:t xml:space="preserve">LED波长：红：625nm；黄：590nm；绿：505nm</w:t>
      </w:r>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eastAsia="宋体" w:cs="宋体"/>
          <w:color w:val="000000"/>
          <w:sz w:val="24"/>
          <w:szCs w:val="24"/>
          <w:highlight w:val="white"/>
          <w:u w:val="none"/>
        </w:rPr>
        <w:outlineLvl w:val="9"/>
      </w:pPr>
      <w:r>
        <w:rPr>
          <w:rFonts w:hint="eastAsia" w:ascii="宋体" w:hAnsi="宋体" w:eastAsia="宋体" w:cs="宋体"/>
          <w:color w:val="000000"/>
          <w:sz w:val="24"/>
          <w:szCs w:val="24"/>
          <w:highlight w:val="white"/>
          <w:u w:val="none"/>
        </w:rPr>
        <w:t xml:space="preserve">LED直径：φ5mm </w:t>
      </w:r>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eastAsia="宋体" w:cs="宋体"/>
          <w:color w:val="000000"/>
          <w:sz w:val="24"/>
          <w:szCs w:val="24"/>
          <w:highlight w:val="white"/>
          <w:u w:val="none"/>
        </w:rPr>
        <w:outlineLvl w:val="9"/>
      </w:pPr>
      <w:r>
        <w:rPr>
          <w:rFonts w:hint="eastAsia" w:ascii="宋体" w:hAnsi="宋体" w:eastAsia="宋体" w:cs="宋体"/>
          <w:color w:val="000000"/>
          <w:sz w:val="24"/>
          <w:szCs w:val="24"/>
          <w:highlight w:val="white"/>
          <w:u w:val="none"/>
        </w:rPr>
        <w:t xml:space="preserve">倒计时：黄圆盘灯嵌入单8倒计时</w:t>
      </w:r>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eastAsia="宋体" w:cs="宋体"/>
          <w:color w:val="000000"/>
          <w:sz w:val="24"/>
          <w:szCs w:val="24"/>
          <w:highlight w:val="white"/>
          <w:u w:val="none"/>
        </w:rPr>
        <w:outlineLvl w:val="9"/>
      </w:pPr>
      <w:r>
        <w:rPr>
          <w:rFonts w:hint="eastAsia" w:ascii="宋体" w:hAnsi="宋体" w:eastAsia="宋体" w:cs="宋体"/>
          <w:color w:val="000000"/>
          <w:sz w:val="24"/>
          <w:szCs w:val="24"/>
          <w:highlight w:val="white"/>
          <w:u w:val="none"/>
        </w:rPr>
        <w:t xml:space="preserve">产品尺寸：1380×455×130mm</w:t>
      </w:r>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eastAsia="宋体" w:cs="宋体"/>
          <w:color w:val="000000"/>
          <w:sz w:val="24"/>
          <w:szCs w:val="24"/>
          <w:highlight w:val="white"/>
          <w:u w:val="none"/>
        </w:rPr>
        <w:outlineLvl w:val="9"/>
      </w:pPr>
      <w:r>
        <w:rPr>
          <w:rFonts w:hint="eastAsia" w:ascii="宋体" w:hAnsi="宋体" w:eastAsia="宋体" w:cs="宋体"/>
          <w:color w:val="000000"/>
          <w:sz w:val="24"/>
          <w:szCs w:val="24"/>
          <w:highlight w:val="white"/>
          <w:u w:val="none"/>
        </w:rPr>
        <w:t xml:space="preserve">计时方式：学习/触发/RS485通信</w:t>
      </w:r>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eastAsia="宋体" w:cs="宋体"/>
          <w:color w:val="000000"/>
          <w:sz w:val="24"/>
          <w:szCs w:val="24"/>
          <w:highlight w:val="white"/>
          <w:u w:val="none"/>
        </w:rPr>
        <w:outlineLvl w:val="9"/>
      </w:pPr>
      <w:r>
        <w:rPr>
          <w:rFonts w:hint="eastAsia" w:ascii="宋体" w:hAnsi="宋体" w:eastAsia="宋体" w:cs="宋体"/>
          <w:color w:val="000000"/>
          <w:sz w:val="24"/>
          <w:szCs w:val="24"/>
          <w:highlight w:val="white"/>
          <w:u w:val="none"/>
        </w:rPr>
        <w:t xml:space="preserve">单管电流：＜18mA</w:t>
      </w:r>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eastAsia="宋体" w:cs="宋体"/>
          <w:color w:val="000000"/>
          <w:sz w:val="24"/>
          <w:szCs w:val="24"/>
          <w:highlight w:val="white"/>
          <w:u w:val="none"/>
        </w:rPr>
        <w:outlineLvl w:val="9"/>
      </w:pPr>
      <w:r>
        <w:rPr>
          <w:rFonts w:hint="eastAsia" w:ascii="宋体" w:hAnsi="宋体" w:eastAsia="宋体" w:cs="宋体"/>
          <w:color w:val="000000"/>
          <w:sz w:val="24"/>
          <w:szCs w:val="24"/>
          <w:highlight w:val="white"/>
          <w:u w:val="none"/>
        </w:rPr>
        <w:t xml:space="preserve">LED寿命：≥70000小时</w:t>
      </w:r>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eastAsia="宋体" w:cs="宋体"/>
          <w:color w:val="000000"/>
          <w:sz w:val="24"/>
          <w:szCs w:val="24"/>
          <w:highlight w:val="white"/>
          <w:u w:val="none"/>
        </w:rPr>
        <w:outlineLvl w:val="9"/>
      </w:pPr>
      <w:r>
        <w:rPr>
          <w:rFonts w:hint="eastAsia" w:ascii="宋体" w:hAnsi="宋体" w:eastAsia="宋体" w:cs="宋体"/>
          <w:color w:val="000000"/>
          <w:sz w:val="24"/>
          <w:szCs w:val="24"/>
          <w:highlight w:val="white"/>
          <w:u w:val="none"/>
        </w:rPr>
        <w:t xml:space="preserve">绝缘电阻：≥500MΩ</w:t>
      </w:r>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eastAsia="宋体" w:cs="宋体"/>
          <w:color w:val="000000"/>
          <w:sz w:val="24"/>
          <w:szCs w:val="24"/>
          <w:highlight w:val="white"/>
          <w:u w:val="none"/>
        </w:rPr>
        <w:outlineLvl w:val="9"/>
      </w:pPr>
      <w:r>
        <w:rPr>
          <w:rFonts w:hint="eastAsia" w:ascii="宋体" w:hAnsi="宋体" w:eastAsia="宋体" w:cs="宋体"/>
          <w:color w:val="000000"/>
          <w:sz w:val="24"/>
          <w:szCs w:val="24"/>
          <w:highlight w:val="white"/>
          <w:u w:val="none"/>
        </w:rPr>
        <w:t xml:space="preserve">介电强度：≥1440V</w:t>
      </w:r>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eastAsia="宋体" w:cs="宋体"/>
          <w:color w:val="000000"/>
          <w:sz w:val="24"/>
          <w:szCs w:val="24"/>
          <w:highlight w:val="white"/>
          <w:u w:val="none"/>
        </w:rPr>
        <w:outlineLvl w:val="9"/>
      </w:pPr>
      <w:r>
        <w:rPr>
          <w:rFonts w:hint="eastAsia" w:ascii="宋体" w:hAnsi="宋体" w:eastAsia="宋体" w:cs="宋体"/>
          <w:color w:val="000000"/>
          <w:sz w:val="24"/>
          <w:szCs w:val="24"/>
          <w:highlight w:val="white"/>
          <w:u w:val="none"/>
        </w:rPr>
        <w:t xml:space="preserve">中心光强：400 ~1000 cd</w:t>
      </w:r>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eastAsia="宋体" w:cs="宋体"/>
          <w:color w:val="000000"/>
          <w:sz w:val="24"/>
          <w:szCs w:val="24"/>
          <w:highlight w:val="white"/>
          <w:u w:val="none"/>
        </w:rPr>
        <w:outlineLvl w:val="9"/>
      </w:pPr>
      <w:r>
        <w:rPr>
          <w:rFonts w:hint="eastAsia" w:ascii="宋体" w:hAnsi="宋体" w:eastAsia="宋体" w:cs="宋体"/>
          <w:color w:val="000000"/>
          <w:sz w:val="24"/>
          <w:szCs w:val="24"/>
          <w:highlight w:val="white"/>
          <w:u w:val="none"/>
        </w:rPr>
        <w:t xml:space="preserve">可视距离：＞450m</w:t>
      </w:r>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eastAsia="宋体" w:cs="宋体"/>
          <w:color w:val="000000"/>
          <w:sz w:val="24"/>
          <w:szCs w:val="24"/>
          <w:highlight w:val="white"/>
          <w:u w:val="none"/>
        </w:rPr>
        <w:outlineLvl w:val="9"/>
      </w:pPr>
      <w:r>
        <w:rPr>
          <w:rFonts w:hint="eastAsia" w:ascii="宋体" w:hAnsi="宋体" w:eastAsia="宋体" w:cs="宋体"/>
          <w:color w:val="000000"/>
          <w:sz w:val="24"/>
          <w:szCs w:val="24"/>
          <w:highlight w:val="white"/>
          <w:u w:val="none"/>
        </w:rPr>
        <w:t xml:space="preserve">可视角度：＞30°</w:t>
      </w:r>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eastAsia="宋体" w:cs="宋体"/>
          <w:color w:val="000000"/>
          <w:sz w:val="24"/>
          <w:szCs w:val="24"/>
          <w:highlight w:val="white"/>
          <w:u w:val="none"/>
        </w:rPr>
        <w:outlineLvl w:val="9"/>
      </w:pPr>
      <w:r>
        <w:rPr>
          <w:rFonts w:hint="eastAsia" w:ascii="宋体" w:hAnsi="宋体" w:eastAsia="宋体" w:cs="宋体"/>
          <w:color w:val="000000"/>
          <w:sz w:val="24"/>
          <w:szCs w:val="24"/>
          <w:highlight w:val="white"/>
          <w:u w:val="none"/>
        </w:rPr>
        <w:t xml:space="preserve">工作电压：AC 220V±44V，50HZ </w:t>
      </w:r>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eastAsia="宋体" w:cs="宋体"/>
          <w:color w:val="000000"/>
          <w:sz w:val="24"/>
          <w:szCs w:val="24"/>
          <w:highlight w:val="white"/>
          <w:u w:val="none"/>
        </w:rPr>
        <w:outlineLvl w:val="9"/>
      </w:pPr>
      <w:r>
        <w:rPr>
          <w:rFonts w:hint="eastAsia" w:ascii="宋体" w:hAnsi="宋体" w:eastAsia="宋体" w:cs="宋体"/>
          <w:color w:val="000000"/>
          <w:sz w:val="24"/>
          <w:szCs w:val="24"/>
          <w:highlight w:val="white"/>
          <w:u w:val="none"/>
        </w:rPr>
        <w:t xml:space="preserve">功率：≤20W</w:t>
      </w:r>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eastAsia="宋体" w:cs="宋体"/>
          <w:color w:val="000000"/>
          <w:sz w:val="24"/>
          <w:szCs w:val="24"/>
          <w:highlight w:val="white"/>
          <w:u w:val="none"/>
        </w:rPr>
        <w:outlineLvl w:val="9"/>
      </w:pPr>
      <w:r>
        <w:rPr>
          <w:rFonts w:hint="eastAsia" w:ascii="宋体" w:hAnsi="宋体" w:eastAsia="宋体" w:cs="宋体"/>
          <w:color w:val="000000"/>
          <w:sz w:val="24"/>
          <w:szCs w:val="24"/>
          <w:highlight w:val="white"/>
          <w:u w:val="none"/>
        </w:rPr>
        <w:t xml:space="preserve">工作温度：-40 ~ +80℃ </w:t>
      </w:r>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eastAsia="宋体" w:cs="宋体"/>
          <w:color w:val="000000"/>
          <w:sz w:val="24"/>
          <w:szCs w:val="24"/>
          <w:highlight w:val="white"/>
          <w:u w:val="none"/>
        </w:rPr>
        <w:outlineLvl w:val="9"/>
      </w:pPr>
      <w:r>
        <w:rPr>
          <w:rFonts w:hint="eastAsia" w:ascii="宋体" w:hAnsi="宋体" w:eastAsia="宋体" w:cs="宋体"/>
          <w:color w:val="000000"/>
          <w:sz w:val="24"/>
          <w:szCs w:val="24"/>
          <w:highlight w:val="white"/>
          <w:u w:val="none"/>
        </w:rPr>
        <w:t xml:space="preserve">相对湿度：≤93%</w:t>
      </w:r>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eastAsia="宋体" w:cs="宋体"/>
          <w:color w:val="000000"/>
          <w:sz w:val="24"/>
          <w:szCs w:val="24"/>
          <w:highlight w:val="white"/>
          <w:u w:val="none"/>
        </w:rPr>
        <w:outlineLvl w:val="9"/>
      </w:pPr>
      <w:r>
        <w:rPr>
          <w:rFonts w:hint="eastAsia" w:ascii="宋体" w:hAnsi="宋体" w:eastAsia="宋体" w:cs="宋体"/>
          <w:color w:val="000000"/>
          <w:sz w:val="24"/>
          <w:szCs w:val="24"/>
          <w:highlight w:val="white"/>
          <w:u w:val="none"/>
        </w:rPr>
        <w:t xml:space="preserve">防护等级：IP53</w:t>
      </w:r>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eastAsia="宋体" w:cs="宋体"/>
          <w:color w:val="000000"/>
          <w:sz w:val="24"/>
          <w:szCs w:val="24"/>
          <w:highlight w:val="white"/>
          <w:u w:val="none"/>
        </w:rPr>
        <w:outlineLvl w:val="9"/>
      </w:pPr>
      <w:r>
        <w:rPr>
          <w:rFonts w:hint="eastAsia" w:ascii="宋体" w:hAnsi="宋体" w:eastAsia="宋体" w:cs="宋体"/>
          <w:color w:val="000000"/>
          <w:sz w:val="24"/>
          <w:szCs w:val="24"/>
          <w:highlight w:val="white"/>
          <w:u w:val="none"/>
        </w:rPr>
      </w:r>
      <w:r>
        <w:rPr>
          <w:highlight w:val="white"/>
        </w:rPr>
      </w:r>
      <w:r/>
    </w:p>
    <w:p>
      <w:pPr>
        <w:numPr>
          <w:ilvl w:val="0"/>
          <w:numId w:val="0"/>
        </w:numPr>
        <w:ind w:left="0" w:firstLine="420"/>
        <w:jc w:val="left"/>
        <w:keepLines w:val="0"/>
        <w:keepNext w:val="0"/>
        <w:pageBreakBefore w:val="0"/>
        <w:spacing w:beforeAutospacing="0" w:afterAutospacing="0" w:line="440" w:lineRule="exact"/>
        <w:widowControl w:val="off"/>
        <w:rPr>
          <w:rFonts w:hint="eastAsia" w:ascii="宋体" w:hAnsi="宋体" w:eastAsia="宋体" w:cs="宋体"/>
          <w:b/>
          <w:bCs/>
          <w:sz w:val="24"/>
          <w:szCs w:val="24"/>
          <w:highlight w:val="white"/>
        </w:rPr>
        <w:outlineLvl w:val="4"/>
      </w:pPr>
      <w:r>
        <w:rPr>
          <w:highlight w:val="white"/>
        </w:rPr>
      </w:r>
      <w:bookmarkStart w:id="231" w:name="_Toc30310"/>
      <w:r>
        <w:rPr>
          <w:rFonts w:hint="eastAsia" w:ascii="宋体" w:hAnsi="宋体" w:eastAsia="宋体" w:cs="宋体"/>
          <w:b/>
          <w:bCs/>
          <w:sz w:val="24"/>
          <w:szCs w:val="24"/>
          <w:highlight w:val="white"/>
          <w:lang w:val="en-US" w:eastAsia="zh-CN"/>
        </w:rPr>
        <w:t xml:space="preserve">2.3方向信号灯</w:t>
      </w:r>
      <w:bookmarkEnd w:id="231"/>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rPr>
        <w:outlineLvl w:val="9"/>
      </w:pPr>
      <w:r>
        <w:rPr>
          <w:rFonts w:hint="eastAsia" w:ascii="宋体" w:hAnsi="宋体" w:eastAsia="宋体" w:cs="宋体"/>
          <w:sz w:val="24"/>
          <w:szCs w:val="24"/>
          <w:highlight w:val="white"/>
        </w:rPr>
        <w:t xml:space="preserve">面罩规格：φ400mm </w:t>
      </w:r>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rPr>
        <w:outlineLvl w:val="9"/>
      </w:pPr>
      <w:r>
        <w:rPr>
          <w:rFonts w:hint="eastAsia" w:ascii="宋体" w:hAnsi="宋体" w:eastAsia="宋体" w:cs="宋体"/>
          <w:sz w:val="24"/>
          <w:szCs w:val="24"/>
          <w:highlight w:val="white"/>
        </w:rPr>
        <w:t xml:space="preserve">面罩材质：玻璃</w:t>
      </w:r>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rPr>
        <w:outlineLvl w:val="9"/>
      </w:pPr>
      <w:r>
        <w:rPr>
          <w:rFonts w:hint="eastAsia" w:ascii="宋体" w:hAnsi="宋体" w:eastAsia="宋体" w:cs="宋体"/>
          <w:sz w:val="24"/>
          <w:szCs w:val="24"/>
          <w:highlight w:val="white"/>
        </w:rPr>
        <w:t xml:space="preserve">表面处理：黑色喷塑哑光</w:t>
      </w:r>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rPr>
        <w:outlineLvl w:val="9"/>
      </w:pPr>
      <w:r>
        <w:rPr>
          <w:rFonts w:hint="eastAsia" w:ascii="宋体" w:hAnsi="宋体" w:eastAsia="宋体" w:cs="宋体"/>
          <w:sz w:val="24"/>
          <w:szCs w:val="24"/>
          <w:highlight w:val="white"/>
        </w:rPr>
        <w:t xml:space="preserve">LED数量：红90，黄170，绿90；倒计时：红140，绿140</w:t>
      </w:r>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rPr>
        <w:outlineLvl w:val="9"/>
      </w:pPr>
      <w:r>
        <w:rPr>
          <w:rFonts w:hint="eastAsia" w:ascii="宋体" w:hAnsi="宋体" w:eastAsia="宋体" w:cs="宋体"/>
          <w:sz w:val="24"/>
          <w:szCs w:val="24"/>
          <w:highlight w:val="white"/>
        </w:rPr>
        <w:t xml:space="preserve">LED波长：红：625nm；黄：590nm；绿：505nm</w:t>
      </w:r>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rPr>
        <w:outlineLvl w:val="9"/>
      </w:pPr>
      <w:r>
        <w:rPr>
          <w:rFonts w:hint="eastAsia" w:ascii="宋体" w:hAnsi="宋体" w:eastAsia="宋体" w:cs="宋体"/>
          <w:sz w:val="24"/>
          <w:szCs w:val="24"/>
          <w:highlight w:val="white"/>
        </w:rPr>
        <w:t xml:space="preserve">LED直径：φ5mm </w:t>
      </w:r>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rPr>
        <w:outlineLvl w:val="9"/>
      </w:pPr>
      <w:r>
        <w:rPr>
          <w:rFonts w:hint="eastAsia" w:ascii="宋体" w:hAnsi="宋体" w:eastAsia="宋体" w:cs="宋体"/>
          <w:sz w:val="24"/>
          <w:szCs w:val="24"/>
          <w:highlight w:val="white"/>
        </w:rPr>
        <w:t xml:space="preserve">倒计时：黄圆盘灯嵌入</w:t>
      </w:r>
      <w:r>
        <w:rPr>
          <w:rFonts w:hint="eastAsia" w:ascii="宋体" w:hAnsi="宋体" w:cs="宋体"/>
          <w:sz w:val="24"/>
          <w:szCs w:val="24"/>
          <w:highlight w:val="white"/>
          <w:lang w:val="en-US" w:eastAsia="zh-CN"/>
        </w:rPr>
        <w:t xml:space="preserve">单</w:t>
      </w:r>
      <w:r>
        <w:rPr>
          <w:rFonts w:hint="eastAsia" w:ascii="宋体" w:hAnsi="宋体" w:eastAsia="宋体" w:cs="宋体"/>
          <w:sz w:val="24"/>
          <w:szCs w:val="24"/>
          <w:highlight w:val="white"/>
        </w:rPr>
        <w:t xml:space="preserve">8倒计时</w:t>
      </w:r>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rPr>
        <w:outlineLvl w:val="9"/>
      </w:pPr>
      <w:r>
        <w:rPr>
          <w:rFonts w:hint="eastAsia" w:ascii="宋体" w:hAnsi="宋体" w:eastAsia="宋体" w:cs="宋体"/>
          <w:sz w:val="24"/>
          <w:szCs w:val="24"/>
          <w:highlight w:val="white"/>
        </w:rPr>
        <w:t xml:space="preserve">产品尺寸：1380×455×130mm</w:t>
      </w:r>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rPr>
        <w:outlineLvl w:val="9"/>
      </w:pPr>
      <w:r>
        <w:rPr>
          <w:rFonts w:hint="eastAsia" w:ascii="宋体" w:hAnsi="宋体" w:eastAsia="宋体" w:cs="宋体"/>
          <w:sz w:val="24"/>
          <w:szCs w:val="24"/>
          <w:highlight w:val="white"/>
        </w:rPr>
        <w:t xml:space="preserve">计时方式：学习/触发/RS485通信</w:t>
      </w:r>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rPr>
        <w:outlineLvl w:val="9"/>
      </w:pPr>
      <w:r>
        <w:rPr>
          <w:rFonts w:hint="eastAsia" w:ascii="宋体" w:hAnsi="宋体" w:eastAsia="宋体" w:cs="宋体"/>
          <w:sz w:val="24"/>
          <w:szCs w:val="24"/>
          <w:highlight w:val="white"/>
        </w:rPr>
        <w:t xml:space="preserve">单管电流：＜18mA</w:t>
      </w:r>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rPr>
        <w:outlineLvl w:val="9"/>
      </w:pPr>
      <w:r>
        <w:rPr>
          <w:rFonts w:hint="eastAsia" w:ascii="宋体" w:hAnsi="宋体" w:eastAsia="宋体" w:cs="宋体"/>
          <w:sz w:val="24"/>
          <w:szCs w:val="24"/>
          <w:highlight w:val="white"/>
        </w:rPr>
        <w:t xml:space="preserve">LED寿命：≥70000小时</w:t>
      </w:r>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rPr>
        <w:outlineLvl w:val="9"/>
      </w:pPr>
      <w:r>
        <w:rPr>
          <w:rFonts w:hint="eastAsia" w:ascii="宋体" w:hAnsi="宋体" w:eastAsia="宋体" w:cs="宋体"/>
          <w:sz w:val="24"/>
          <w:szCs w:val="24"/>
          <w:highlight w:val="white"/>
        </w:rPr>
        <w:t xml:space="preserve">绝缘电阻：≥500MΩ</w:t>
      </w:r>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rPr>
        <w:outlineLvl w:val="9"/>
      </w:pPr>
      <w:r>
        <w:rPr>
          <w:rFonts w:hint="eastAsia" w:ascii="宋体" w:hAnsi="宋体" w:eastAsia="宋体" w:cs="宋体"/>
          <w:sz w:val="24"/>
          <w:szCs w:val="24"/>
          <w:highlight w:val="white"/>
        </w:rPr>
        <w:t xml:space="preserve">介电强度：≥1440V</w:t>
      </w:r>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rPr>
        <w:outlineLvl w:val="9"/>
      </w:pPr>
      <w:r>
        <w:rPr>
          <w:rFonts w:hint="eastAsia" w:ascii="宋体" w:hAnsi="宋体" w:eastAsia="宋体" w:cs="宋体"/>
          <w:sz w:val="24"/>
          <w:szCs w:val="24"/>
          <w:highlight w:val="white"/>
        </w:rPr>
        <w:t xml:space="preserve">中心亮度：5000 ~15000 cd/m2</w:t>
      </w:r>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rPr>
        <w:outlineLvl w:val="9"/>
      </w:pPr>
      <w:r>
        <w:rPr>
          <w:rFonts w:hint="eastAsia" w:ascii="宋体" w:hAnsi="宋体" w:eastAsia="宋体" w:cs="宋体"/>
          <w:sz w:val="24"/>
          <w:szCs w:val="24"/>
          <w:highlight w:val="white"/>
        </w:rPr>
        <w:t xml:space="preserve">可视距离：＞450m</w:t>
      </w:r>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rPr>
        <w:outlineLvl w:val="9"/>
      </w:pPr>
      <w:r>
        <w:rPr>
          <w:rFonts w:hint="eastAsia" w:ascii="宋体" w:hAnsi="宋体" w:eastAsia="宋体" w:cs="宋体"/>
          <w:sz w:val="24"/>
          <w:szCs w:val="24"/>
          <w:highlight w:val="white"/>
        </w:rPr>
        <w:t xml:space="preserve">可视角度：＞30°</w:t>
      </w:r>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rPr>
        <w:outlineLvl w:val="9"/>
      </w:pPr>
      <w:r>
        <w:rPr>
          <w:rFonts w:hint="eastAsia" w:ascii="宋体" w:hAnsi="宋体" w:eastAsia="宋体" w:cs="宋体"/>
          <w:sz w:val="24"/>
          <w:szCs w:val="24"/>
          <w:highlight w:val="white"/>
        </w:rPr>
        <w:t xml:space="preserve">工作电压：AC 220V±44V，50HZ </w:t>
      </w:r>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rPr>
        <w:outlineLvl w:val="9"/>
      </w:pPr>
      <w:r>
        <w:rPr>
          <w:rFonts w:hint="eastAsia" w:ascii="宋体" w:hAnsi="宋体" w:eastAsia="宋体" w:cs="宋体"/>
          <w:sz w:val="24"/>
          <w:szCs w:val="24"/>
          <w:highlight w:val="white"/>
        </w:rPr>
        <w:t xml:space="preserve">功率：功率≤20W</w:t>
      </w:r>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rPr>
        <w:outlineLvl w:val="9"/>
      </w:pPr>
      <w:r>
        <w:rPr>
          <w:rFonts w:hint="eastAsia" w:ascii="宋体" w:hAnsi="宋体" w:eastAsia="宋体" w:cs="宋体"/>
          <w:sz w:val="24"/>
          <w:szCs w:val="24"/>
          <w:highlight w:val="white"/>
        </w:rPr>
        <w:t xml:space="preserve">工作温度：-40 ~ +80℃ </w:t>
      </w:r>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rPr>
        <w:outlineLvl w:val="9"/>
      </w:pPr>
      <w:r>
        <w:rPr>
          <w:rFonts w:hint="eastAsia" w:ascii="宋体" w:hAnsi="宋体" w:eastAsia="宋体" w:cs="宋体"/>
          <w:sz w:val="24"/>
          <w:szCs w:val="24"/>
          <w:highlight w:val="white"/>
        </w:rPr>
        <w:t xml:space="preserve">相对湿度：≤93%</w:t>
      </w:r>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rPr>
        <w:outlineLvl w:val="9"/>
      </w:pPr>
      <w:r>
        <w:rPr>
          <w:rFonts w:hint="eastAsia" w:ascii="宋体" w:hAnsi="宋体" w:eastAsia="宋体" w:cs="宋体"/>
          <w:sz w:val="24"/>
          <w:szCs w:val="24"/>
          <w:highlight w:val="white"/>
        </w:rPr>
        <w:t xml:space="preserve">防护等级：IP53</w:t>
      </w:r>
      <w:r>
        <w:rPr>
          <w:highlight w:val="white"/>
        </w:rPr>
      </w:r>
      <w:r/>
    </w:p>
    <w:p>
      <w:pPr>
        <w:numPr>
          <w:ilvl w:val="0"/>
          <w:numId w:val="0"/>
        </w:numPr>
        <w:ind w:left="0" w:firstLine="420"/>
        <w:jc w:val="left"/>
        <w:keepLines w:val="0"/>
        <w:keepNext w:val="0"/>
        <w:pageBreakBefore w:val="0"/>
        <w:spacing w:beforeAutospacing="0" w:afterAutospacing="0" w:line="440" w:lineRule="exact"/>
        <w:widowControl w:val="off"/>
        <w:rPr>
          <w:rFonts w:hint="eastAsia" w:ascii="宋体" w:hAnsi="宋体" w:eastAsia="宋体" w:cs="宋体"/>
          <w:b/>
          <w:bCs/>
          <w:sz w:val="24"/>
          <w:szCs w:val="24"/>
          <w:highlight w:val="white"/>
        </w:rPr>
        <w:outlineLvl w:val="4"/>
      </w:pPr>
      <w:r>
        <w:rPr>
          <w:rFonts w:hint="eastAsia" w:ascii="宋体" w:hAnsi="宋体" w:eastAsia="宋体" w:cs="宋体"/>
          <w:b/>
          <w:bCs/>
          <w:sz w:val="24"/>
          <w:szCs w:val="24"/>
          <w:highlight w:val="white"/>
          <w:lang w:val="en-US" w:eastAsia="zh-CN"/>
        </w:rPr>
        <w:t xml:space="preserve">2.4行人灯</w:t>
      </w:r>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rPr>
        <w:outlineLvl w:val="9"/>
      </w:pPr>
      <w:r>
        <w:rPr>
          <w:rFonts w:hint="eastAsia" w:ascii="宋体" w:hAnsi="宋体" w:eastAsia="宋体" w:cs="宋体"/>
          <w:sz w:val="24"/>
          <w:szCs w:val="24"/>
          <w:highlight w:val="white"/>
          <w:lang w:val="en-US" w:eastAsia="zh-CN"/>
        </w:rPr>
        <w:t xml:space="preserve">二联组合人行灯</w:t>
      </w:r>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rPr>
        <w:outlineLvl w:val="9"/>
      </w:pPr>
      <w:r>
        <w:rPr>
          <w:rFonts w:hint="eastAsia" w:ascii="宋体" w:hAnsi="宋体" w:eastAsia="宋体" w:cs="宋体"/>
          <w:sz w:val="24"/>
          <w:szCs w:val="24"/>
          <w:highlight w:val="white"/>
          <w:lang w:val="en-US" w:eastAsia="zh-CN"/>
        </w:rPr>
        <w:t xml:space="preserve">灯面尺寸：参照 310mm×250mm； </w:t>
      </w:r>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rPr>
        <w:outlineLvl w:val="9"/>
      </w:pPr>
      <w:r>
        <w:rPr>
          <w:rFonts w:hint="eastAsia" w:ascii="宋体" w:hAnsi="宋体" w:eastAsia="宋体" w:cs="宋体"/>
          <w:sz w:val="24"/>
          <w:szCs w:val="24"/>
          <w:highlight w:val="white"/>
          <w:lang w:val="en-US" w:eastAsia="zh-CN"/>
        </w:rPr>
        <w:t xml:space="preserve">显示尺寸：红人、绿人高度≥280mm</w:t>
      </w:r>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rPr>
        <w:outlineLvl w:val="9"/>
      </w:pPr>
      <w:r>
        <w:rPr>
          <w:rFonts w:hint="eastAsia" w:ascii="宋体" w:hAnsi="宋体" w:eastAsia="宋体" w:cs="宋体"/>
          <w:sz w:val="24"/>
          <w:szCs w:val="24"/>
          <w:highlight w:val="white"/>
          <w:lang w:val="en-US" w:eastAsia="zh-CN"/>
        </w:rPr>
        <w:t xml:space="preserve">色度：符合 GB14887-2011 表 6 的相关标准； </w:t>
      </w:r>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rPr>
        <w:outlineLvl w:val="9"/>
      </w:pPr>
      <w:r>
        <w:rPr>
          <w:rFonts w:hint="eastAsia" w:ascii="宋体" w:hAnsi="宋体" w:eastAsia="宋体" w:cs="宋体"/>
          <w:sz w:val="24"/>
          <w:szCs w:val="24"/>
          <w:highlight w:val="white"/>
          <w:lang w:val="en-US" w:eastAsia="zh-CN"/>
        </w:rPr>
        <w:t xml:space="preserve">出线孔容纳线径：Φ20mm ；</w:t>
      </w:r>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rPr>
        <w:outlineLvl w:val="9"/>
      </w:pPr>
      <w:r>
        <w:rPr>
          <w:rFonts w:hint="eastAsia" w:ascii="宋体" w:hAnsi="宋体" w:eastAsia="宋体" w:cs="宋体"/>
          <w:sz w:val="24"/>
          <w:szCs w:val="24"/>
          <w:highlight w:val="white"/>
          <w:lang w:val="en-US" w:eastAsia="zh-CN"/>
        </w:rPr>
        <w:t xml:space="preserve">功率 ： 12W，功率因素≥0.85，采用开关电源； </w:t>
      </w:r>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rPr>
        <w:outlineLvl w:val="9"/>
      </w:pPr>
      <w:r>
        <w:rPr>
          <w:rFonts w:hint="eastAsia" w:ascii="宋体" w:hAnsi="宋体" w:eastAsia="宋体" w:cs="宋体"/>
          <w:sz w:val="24"/>
          <w:szCs w:val="24"/>
          <w:highlight w:val="white"/>
          <w:lang w:val="en-US" w:eastAsia="zh-CN"/>
        </w:rPr>
        <w:t xml:space="preserve">使用寿命：大于 50000h；</w:t>
      </w:r>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rPr>
        <w:outlineLvl w:val="9"/>
      </w:pPr>
      <w:r>
        <w:rPr>
          <w:rFonts w:hint="eastAsia" w:ascii="宋体" w:hAnsi="宋体" w:eastAsia="宋体" w:cs="宋体"/>
          <w:sz w:val="24"/>
          <w:szCs w:val="24"/>
          <w:highlight w:val="white"/>
          <w:lang w:val="en-US" w:eastAsia="zh-CN"/>
        </w:rPr>
        <w:t xml:space="preserve">整灯重量：≤12kg</w:t>
      </w:r>
      <w:r>
        <w:rPr>
          <w:highlight w:val="white"/>
        </w:rPr>
      </w:r>
      <w:r/>
    </w:p>
    <w:p>
      <w:pPr>
        <w:numPr>
          <w:ilvl w:val="0"/>
          <w:numId w:val="0"/>
        </w:numPr>
        <w:ind w:left="0" w:firstLine="420"/>
        <w:jc w:val="left"/>
        <w:keepLines w:val="0"/>
        <w:keepNext w:val="0"/>
        <w:pageBreakBefore w:val="0"/>
        <w:spacing w:beforeAutospacing="0" w:afterAutospacing="0" w:line="440" w:lineRule="exact"/>
        <w:widowControl w:val="off"/>
        <w:rPr>
          <w:rFonts w:hint="default" w:ascii="宋体" w:hAnsi="宋体" w:eastAsia="宋体" w:cs="宋体"/>
          <w:b/>
          <w:bCs/>
          <w:sz w:val="24"/>
          <w:szCs w:val="24"/>
          <w:highlight w:val="white"/>
        </w:rPr>
        <w:outlineLvl w:val="4"/>
      </w:pPr>
      <w:r>
        <w:rPr>
          <w:rFonts w:hint="eastAsia" w:ascii="宋体" w:hAnsi="宋体" w:eastAsia="宋体" w:cs="宋体"/>
          <w:b/>
          <w:bCs/>
          <w:sz w:val="24"/>
          <w:szCs w:val="24"/>
          <w:highlight w:val="white"/>
          <w:lang w:val="en-US" w:eastAsia="zh-CN"/>
        </w:rPr>
        <w:t xml:space="preserve">2.5 电警抓拍单元</w:t>
      </w:r>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rPr>
        <w:outlineLvl w:val="9"/>
      </w:pPr>
      <w:r>
        <w:rPr>
          <w:rFonts w:hint="eastAsia" w:ascii="宋体" w:hAnsi="宋体" w:eastAsia="宋体" w:cs="宋体"/>
          <w:sz w:val="24"/>
          <w:szCs w:val="24"/>
          <w:highlight w:val="white"/>
          <w:lang w:val="en-US" w:eastAsia="zh-CN"/>
        </w:rPr>
        <w:t xml:space="preserve">1、</w:t>
      </w:r>
      <w:r>
        <w:rPr>
          <w:rFonts w:hint="eastAsia" w:ascii="宋体" w:hAnsi="宋体" w:cs="宋体"/>
          <w:sz w:val="24"/>
          <w:szCs w:val="24"/>
          <w:highlight w:val="white"/>
          <w:lang w:val="en-US" w:eastAsia="zh-CN"/>
        </w:rPr>
        <w:t xml:space="preserve">900万电警抓拍单元：</w:t>
      </w:r>
      <w:r>
        <w:rPr>
          <w:rFonts w:hint="eastAsia" w:ascii="宋体" w:hAnsi="宋体" w:eastAsia="宋体" w:cs="宋体"/>
          <w:sz w:val="24"/>
          <w:szCs w:val="24"/>
          <w:highlight w:val="white"/>
          <w:lang w:val="en-US" w:eastAsia="zh-CN"/>
        </w:rPr>
        <w:t xml:space="preserve">内置不小于1英寸高帧率彩色全局曝光CMOS高清智能摄像机</w:t>
      </w:r>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rPr>
        <w:outlineLvl w:val="9"/>
      </w:pPr>
      <w:r>
        <w:rPr>
          <w:rFonts w:hint="eastAsia" w:ascii="宋体" w:hAnsi="宋体" w:eastAsia="宋体" w:cs="宋体"/>
          <w:sz w:val="24"/>
          <w:szCs w:val="24"/>
          <w:highlight w:val="white"/>
          <w:lang w:val="en-US" w:eastAsia="zh-CN"/>
        </w:rPr>
        <w:t xml:space="preserve">2、设备组成检查：高清抓拍单元由摄像机、高清镜头、室外防护罩、风扇、补光灯、电源适配器、安装万向节等组成。</w:t>
      </w:r>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rPr>
        <w:outlineLvl w:val="9"/>
      </w:pPr>
      <w:r>
        <w:rPr>
          <w:rFonts w:hint="eastAsia" w:ascii="宋体" w:hAnsi="宋体" w:eastAsia="宋体" w:cs="宋体"/>
          <w:sz w:val="24"/>
          <w:szCs w:val="24"/>
          <w:highlight w:val="white"/>
          <w:lang w:val="en-US" w:eastAsia="zh-CN"/>
        </w:rPr>
        <w:t xml:space="preserve">3、视频分辨率设置检查：支持视频分辨率设置为：50fps：4096×2160、3840×2336、1920×1080、1600×1200、1280×720；25fps：4096×2160、3840×2336、1920×1080、1600×1200、1280×720。</w:t>
      </w:r>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rPr>
        <w:outlineLvl w:val="9"/>
      </w:pPr>
      <w:r>
        <w:rPr>
          <w:rFonts w:hint="eastAsia" w:ascii="宋体" w:hAnsi="宋体" w:eastAsia="宋体" w:cs="宋体"/>
          <w:sz w:val="24"/>
          <w:szCs w:val="24"/>
          <w:highlight w:val="white"/>
          <w:lang w:val="en-US" w:eastAsia="zh-CN"/>
        </w:rPr>
        <w:t xml:space="preserve">4、机动车违法检测抓拍功能检查 ：支持按车道和时间段配置机动车违法检测抓拍规则，包括压线、违法变道、不按导向行驶、占用非机动车道、倒车、闯红灯、不按规定车道行驶、占用公交车道、逆行、违反禁止左/右转、违法掉头、违反禁货车通行。 </w:t>
      </w:r>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rPr>
        <w:outlineLvl w:val="9"/>
      </w:pPr>
      <w:r>
        <w:rPr>
          <w:rFonts w:hint="eastAsia" w:ascii="宋体" w:hAnsi="宋体" w:eastAsia="宋体" w:cs="宋体"/>
          <w:sz w:val="24"/>
          <w:szCs w:val="24"/>
          <w:highlight w:val="white"/>
          <w:lang w:val="en-US" w:eastAsia="zh-CN"/>
        </w:rPr>
        <w:t xml:space="preserve">▲5、闯红灯捕获率试验：在天气晴朗无雾，号牌无遮挡，无污损的条件进行测试，白天测试时的环境光照度不低于200lx，晚上测试时辅助照明光照度不高于30lx。白天闯红灯捕获率≥99%;晚上闯红灯捕获率≥99%(提供</w:t>
      </w:r>
      <w:r>
        <w:rPr>
          <w:rFonts w:hint="eastAsia" w:ascii="宋体" w:hAnsi="宋体" w:cs="宋体"/>
          <w:sz w:val="24"/>
          <w:szCs w:val="24"/>
          <w:highlight w:val="white"/>
          <w:lang w:val="en-US" w:eastAsia="zh-CN"/>
        </w:rPr>
        <w:t xml:space="preserve">第三方</w:t>
      </w:r>
      <w:r>
        <w:rPr>
          <w:rFonts w:hint="eastAsia" w:ascii="宋体" w:hAnsi="宋体" w:eastAsia="宋体" w:cs="宋体"/>
          <w:sz w:val="24"/>
          <w:szCs w:val="24"/>
          <w:highlight w:val="white"/>
          <w:lang w:val="en-US" w:eastAsia="zh-CN"/>
        </w:rPr>
        <w:t xml:space="preserve">检测报告复印件并加盖投标人公章)</w:t>
      </w:r>
      <w:r>
        <w:rPr>
          <w:rFonts w:hint="eastAsia" w:ascii="宋体" w:hAnsi="宋体" w:cs="宋体"/>
          <w:sz w:val="24"/>
          <w:szCs w:val="24"/>
          <w:highlight w:val="white"/>
          <w:lang w:val="en-US" w:eastAsia="zh-CN"/>
        </w:rPr>
        <w:t xml:space="preserve">。</w:t>
      </w:r>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rPr>
        <w:outlineLvl w:val="9"/>
      </w:pPr>
      <w:r>
        <w:rPr>
          <w:rFonts w:hint="eastAsia" w:ascii="宋体" w:hAnsi="宋体" w:eastAsia="宋体" w:cs="宋体"/>
          <w:sz w:val="24"/>
          <w:szCs w:val="24"/>
          <w:highlight w:val="white"/>
          <w:lang w:val="en-US" w:eastAsia="zh-CN"/>
        </w:rPr>
        <w:t xml:space="preserve">6、车牌识别功能检查 ：支持对25×10 像素～1100×3000 像素的机动车车牌进行抓拍并识别号码； </w:t>
      </w:r>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rPr>
        <w:outlineLvl w:val="9"/>
      </w:pPr>
      <w:r>
        <w:rPr>
          <w:rFonts w:hint="eastAsia" w:ascii="宋体" w:hAnsi="宋体" w:eastAsia="宋体" w:cs="宋体"/>
          <w:sz w:val="24"/>
          <w:szCs w:val="24"/>
          <w:highlight w:val="white"/>
          <w:lang w:val="en-US" w:eastAsia="zh-CN"/>
        </w:rPr>
        <w:t xml:space="preserve">7、支持抓拍并识别垂直倾斜角度≤45°、水平倾斜角度≤35°、俯仰角度≤40°的机动车车牌号码。 </w:t>
      </w:r>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cs="宋体"/>
          <w:sz w:val="24"/>
          <w:szCs w:val="24"/>
          <w:highlight w:val="white"/>
        </w:rPr>
        <w:outlineLvl w:val="9"/>
      </w:pPr>
      <w:r>
        <w:rPr>
          <w:rFonts w:hint="eastAsia" w:ascii="宋体" w:hAnsi="宋体" w:eastAsia="宋体" w:cs="宋体"/>
          <w:sz w:val="24"/>
          <w:szCs w:val="24"/>
          <w:highlight w:val="white"/>
          <w:lang w:val="en-US" w:eastAsia="zh-CN"/>
        </w:rPr>
        <w:t xml:space="preserve">▲8、闯禁行功能检查：支持闯禁行记录功能，可对5种普通车型(包括大货车、中货车、小货车、皮卡车、大客车)及9种特种车型(包括危化品车辆、普通罐车、渣土车、混凝土搅拌车、工程车、粉粒物料运输车、吸污车、环卫车、冷链车)进行检测、抓拍记录、识别及图片存储</w:t>
      </w:r>
      <w:r>
        <w:rPr>
          <w:rFonts w:hint="eastAsia" w:ascii="宋体" w:hAnsi="宋体" w:cs="宋体"/>
          <w:sz w:val="24"/>
          <w:szCs w:val="24"/>
          <w:highlight w:val="white"/>
          <w:lang w:val="en-US" w:eastAsia="zh-CN"/>
        </w:rPr>
        <w:t xml:space="preserve">（提供第三方检测报告并加盖投标人公章）。</w:t>
      </w:r>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rPr>
        <w:outlineLvl w:val="9"/>
      </w:pPr>
      <w:r>
        <w:rPr>
          <w:rFonts w:hint="eastAsia" w:ascii="宋体" w:hAnsi="宋体" w:eastAsia="宋体" w:cs="宋体"/>
          <w:sz w:val="24"/>
          <w:szCs w:val="24"/>
          <w:highlight w:val="white"/>
          <w:lang w:val="en-US" w:eastAsia="zh-CN"/>
        </w:rPr>
        <w:t xml:space="preserve">9、支持图片编码质量配置，车牌小图的图片质量(大/中/小)可配</w:t>
      </w:r>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rPr>
        <w:outlineLvl w:val="9"/>
      </w:pPr>
      <w:r>
        <w:rPr>
          <w:rFonts w:hint="eastAsia" w:ascii="宋体" w:hAnsi="宋体" w:eastAsia="宋体" w:cs="宋体"/>
          <w:sz w:val="24"/>
          <w:szCs w:val="24"/>
          <w:highlight w:val="white"/>
          <w:lang w:val="en-US" w:eastAsia="zh-CN"/>
        </w:rPr>
        <w:t xml:space="preserve">10、支持车牌遮挡检查功能，在检测到车牌被遮挡的情况下可给出提示</w:t>
      </w:r>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cs="宋体"/>
          <w:sz w:val="24"/>
          <w:szCs w:val="24"/>
          <w:highlight w:val="white"/>
        </w:rPr>
        <w:outlineLvl w:val="9"/>
      </w:pPr>
      <w:r>
        <w:rPr>
          <w:rFonts w:hint="eastAsia" w:ascii="宋体" w:hAnsi="宋体" w:eastAsia="宋体" w:cs="宋体"/>
          <w:sz w:val="24"/>
          <w:szCs w:val="24"/>
          <w:highlight w:val="white"/>
          <w:lang w:val="en-US" w:eastAsia="zh-CN"/>
        </w:rPr>
        <w:t xml:space="preserve">▲11、闯红灯违章支持叠加红灯已亮时间，可按照抓拍索引配置叠加红灯已亮时间</w:t>
      </w:r>
      <w:r>
        <w:rPr>
          <w:rFonts w:hint="eastAsia" w:ascii="宋体" w:hAnsi="宋体" w:cs="宋体"/>
          <w:sz w:val="24"/>
          <w:szCs w:val="24"/>
          <w:highlight w:val="white"/>
          <w:lang w:val="en-US" w:eastAsia="zh-CN"/>
        </w:rPr>
        <w:t xml:space="preserve">（提供第三方检测报告并加盖投标人公章）。</w:t>
      </w:r>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rPr>
        <w:outlineLvl w:val="9"/>
      </w:pPr>
      <w:r>
        <w:rPr>
          <w:rFonts w:hint="eastAsia" w:ascii="宋体" w:hAnsi="宋体" w:eastAsia="宋体" w:cs="宋体"/>
          <w:sz w:val="24"/>
          <w:szCs w:val="24"/>
          <w:highlight w:val="white"/>
          <w:lang w:val="en-US" w:eastAsia="zh-CN"/>
        </w:rPr>
        <w:t xml:space="preserve">12、支持渣土车/大货车喷涂车牌识别</w:t>
      </w:r>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rPr>
        <w:outlineLvl w:val="9"/>
      </w:pPr>
      <w:r>
        <w:rPr>
          <w:rFonts w:hint="eastAsia" w:ascii="宋体" w:hAnsi="宋体" w:eastAsia="宋体" w:cs="宋体"/>
          <w:sz w:val="24"/>
          <w:szCs w:val="24"/>
          <w:highlight w:val="white"/>
          <w:lang w:val="en-US" w:eastAsia="zh-CN"/>
        </w:rPr>
      </w:r>
      <w:r>
        <w:rPr>
          <w:highlight w:val="white"/>
        </w:rPr>
      </w:r>
      <w:r/>
    </w:p>
    <w:p>
      <w:pPr>
        <w:numPr>
          <w:ilvl w:val="0"/>
          <w:numId w:val="0"/>
        </w:numPr>
        <w:ind w:left="0" w:firstLine="420"/>
        <w:jc w:val="left"/>
        <w:keepLines w:val="0"/>
        <w:keepNext w:val="0"/>
        <w:pageBreakBefore w:val="0"/>
        <w:spacing w:beforeAutospacing="0" w:afterAutospacing="0" w:line="440" w:lineRule="exact"/>
        <w:widowControl w:val="off"/>
        <w:rPr>
          <w:rFonts w:hint="default" w:ascii="宋体" w:hAnsi="宋体" w:eastAsia="宋体" w:cs="宋体"/>
          <w:b/>
          <w:bCs/>
          <w:sz w:val="24"/>
          <w:szCs w:val="24"/>
          <w:highlight w:val="white"/>
        </w:rPr>
        <w:outlineLvl w:val="4"/>
      </w:pPr>
      <w:r>
        <w:rPr>
          <w:rFonts w:hint="eastAsia" w:ascii="宋体" w:hAnsi="宋体" w:eastAsia="宋体" w:cs="宋体"/>
          <w:b/>
          <w:bCs/>
          <w:sz w:val="24"/>
          <w:szCs w:val="24"/>
          <w:highlight w:val="white"/>
          <w:lang w:val="en-US" w:eastAsia="zh-CN"/>
        </w:rPr>
        <w:t xml:space="preserve">2.6 卡口抓拍单元</w:t>
      </w:r>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rPr>
        <w:outlineLvl w:val="9"/>
      </w:pPr>
      <w:r>
        <w:rPr>
          <w:rFonts w:hint="eastAsia" w:ascii="宋体" w:hAnsi="宋体" w:eastAsia="宋体" w:cs="宋体"/>
          <w:sz w:val="24"/>
          <w:szCs w:val="24"/>
          <w:highlight w:val="white"/>
          <w:lang w:val="en-US" w:eastAsia="zh-CN"/>
        </w:rPr>
        <w:t xml:space="preserve">1、</w:t>
      </w:r>
      <w:r>
        <w:rPr>
          <w:rFonts w:hint="eastAsia" w:ascii="宋体" w:hAnsi="宋体" w:cs="宋体"/>
          <w:sz w:val="24"/>
          <w:szCs w:val="24"/>
          <w:highlight w:val="white"/>
          <w:lang w:val="en-US" w:eastAsia="zh-CN"/>
        </w:rPr>
        <w:t xml:space="preserve">900万卡口抓拍单元：</w:t>
      </w:r>
      <w:r>
        <w:rPr>
          <w:rFonts w:hint="eastAsia" w:ascii="宋体" w:hAnsi="宋体" w:eastAsia="宋体" w:cs="宋体"/>
          <w:sz w:val="24"/>
          <w:szCs w:val="24"/>
          <w:highlight w:val="white"/>
          <w:lang w:val="en-US" w:eastAsia="zh-CN"/>
        </w:rPr>
        <w:t xml:space="preserve">内置不小于1英寸高帧率彩色全局曝光CMOS高清智能摄像机</w:t>
      </w:r>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rPr>
        <w:outlineLvl w:val="9"/>
      </w:pPr>
      <w:r>
        <w:rPr>
          <w:rFonts w:hint="eastAsia" w:ascii="宋体" w:hAnsi="宋体" w:eastAsia="宋体" w:cs="宋体"/>
          <w:sz w:val="24"/>
          <w:szCs w:val="24"/>
          <w:highlight w:val="white"/>
          <w:lang w:val="en-US" w:eastAsia="zh-CN"/>
        </w:rPr>
        <w:t xml:space="preserve">2、设备由摄像机、高清镜头、室外防护罩、风扇、补光灯、电源适配器、安装万向节组成，采用AC220V供电</w:t>
      </w:r>
      <w:r>
        <w:rPr>
          <w:rFonts w:hint="eastAsia" w:ascii="宋体" w:hAnsi="宋体" w:cs="宋体"/>
          <w:sz w:val="24"/>
          <w:szCs w:val="24"/>
          <w:highlight w:val="white"/>
          <w:lang w:val="en-US" w:eastAsia="zh-CN"/>
        </w:rPr>
        <w:t xml:space="preserve">。</w:t>
      </w:r>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rPr>
        <w:outlineLvl w:val="9"/>
      </w:pPr>
      <w:r>
        <w:rPr>
          <w:rFonts w:hint="eastAsia" w:ascii="宋体" w:hAnsi="宋体" w:eastAsia="宋体" w:cs="宋体"/>
          <w:sz w:val="24"/>
          <w:szCs w:val="24"/>
          <w:highlight w:val="white"/>
          <w:lang w:val="en-US" w:eastAsia="zh-CN"/>
        </w:rPr>
        <w:t xml:space="preserve">3、视频分辨率设置检查：支持视频分辨率设置为：50fps：4096×2160、3840×2336、1920×1080、1600×1200、1280×720；25fps：4096×2160、3840×2336、1920×1080、1600×1200、1280×720。</w:t>
      </w:r>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cs="宋体"/>
          <w:sz w:val="24"/>
          <w:szCs w:val="24"/>
          <w:highlight w:val="white"/>
        </w:rPr>
        <w:outlineLvl w:val="9"/>
      </w:pPr>
      <w:r>
        <w:rPr>
          <w:rFonts w:hint="eastAsia" w:ascii="宋体" w:hAnsi="宋体" w:eastAsia="宋体" w:cs="宋体"/>
          <w:sz w:val="24"/>
          <w:szCs w:val="24"/>
          <w:highlight w:val="white"/>
          <w:lang w:val="en-US" w:eastAsia="zh-CN"/>
        </w:rPr>
        <w:t xml:space="preserve">▲4、图像传输延时检验：网络直连情况下，在只输出主码流、分辨率设置为1920 × 1080、帧率设置为25fps, 码率设置为1Mbps，网络协议为UDP、最短延时、智能分析关闭时，视频图像传输至客户端的延时时间小于等于70ms</w:t>
      </w:r>
      <w:r>
        <w:rPr>
          <w:rFonts w:hint="eastAsia" w:ascii="宋体" w:hAnsi="宋体" w:cs="宋体"/>
          <w:sz w:val="24"/>
          <w:szCs w:val="24"/>
          <w:highlight w:val="white"/>
          <w:lang w:val="en-US" w:eastAsia="zh-CN"/>
        </w:rPr>
        <w:t xml:space="preserve">（提供第三方检测报告并加盖投标人公章）。</w:t>
      </w:r>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rPr>
        <w:outlineLvl w:val="9"/>
      </w:pPr>
      <w:r>
        <w:rPr>
          <w:rFonts w:hint="eastAsia" w:ascii="宋体" w:hAnsi="宋体" w:eastAsia="宋体" w:cs="宋体"/>
          <w:sz w:val="24"/>
          <w:szCs w:val="24"/>
          <w:highlight w:val="white"/>
          <w:lang w:val="en-US" w:eastAsia="zh-CN"/>
        </w:rPr>
        <w:t xml:space="preserve">5、车身颜色识别功能检查 ：支持识别不少于 39 种车身颜色，包括白、黑、红、黄、灰、蓝、绿、粉、紫、暗紫、棕、栗色、银灰、暗灰、白烟、深橙、浅玫瑰、番茄红、橄榄、金、暗橄榄、黄绿、绿黄、森林绿、海洋绿、深天蓝、青、深蓝、深红、深绿、深黄、深粉、深紫、深棕、深青、橙、深金、粉红、其他； </w:t>
      </w:r>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rPr>
        <w:outlineLvl w:val="9"/>
      </w:pPr>
      <w:r>
        <w:rPr>
          <w:rFonts w:hint="eastAsia" w:ascii="宋体" w:hAnsi="宋体" w:eastAsia="宋体" w:cs="宋体"/>
          <w:sz w:val="24"/>
          <w:szCs w:val="24"/>
          <w:highlight w:val="white"/>
          <w:lang w:val="en-US" w:eastAsia="zh-CN"/>
        </w:rPr>
        <w:t xml:space="preserve">6、支持识别车身副颜色。</w:t>
      </w:r>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cs="宋体"/>
          <w:sz w:val="24"/>
          <w:szCs w:val="24"/>
          <w:highlight w:val="white"/>
        </w:rPr>
        <w:outlineLvl w:val="9"/>
      </w:pPr>
      <w:r>
        <w:rPr>
          <w:rFonts w:hint="eastAsia" w:ascii="宋体" w:hAnsi="宋体" w:eastAsia="宋体" w:cs="宋体"/>
          <w:sz w:val="24"/>
          <w:szCs w:val="24"/>
          <w:highlight w:val="white"/>
          <w:lang w:val="en-US" w:eastAsia="zh-CN"/>
        </w:rPr>
        <w:t xml:space="preserve">7、车牌识别功能检查 ：支持对25×10 像素～1100×3000 像素的机动车车牌进行抓拍并识别号码</w:t>
      </w:r>
      <w:r>
        <w:rPr>
          <w:rFonts w:hint="eastAsia" w:ascii="宋体" w:hAnsi="宋体" w:cs="宋体"/>
          <w:sz w:val="24"/>
          <w:szCs w:val="24"/>
          <w:highlight w:val="white"/>
          <w:lang w:val="en-US" w:eastAsia="zh-CN"/>
        </w:rPr>
        <w:t xml:space="preserve">。</w:t>
      </w:r>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rPr>
        <w:outlineLvl w:val="9"/>
      </w:pPr>
      <w:r>
        <w:rPr>
          <w:rFonts w:hint="eastAsia" w:ascii="宋体" w:hAnsi="宋体" w:eastAsia="宋体" w:cs="宋体"/>
          <w:sz w:val="24"/>
          <w:szCs w:val="24"/>
          <w:highlight w:val="white"/>
          <w:lang w:val="en-US" w:eastAsia="zh-CN"/>
        </w:rPr>
        <w:t xml:space="preserve">8、支持抓拍并识别垂直倾斜角度≤45°、水平倾斜角度≤35°、俯仰角度≤40°的机动车车牌号码。 </w:t>
      </w:r>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cs="宋体"/>
          <w:sz w:val="24"/>
          <w:szCs w:val="24"/>
          <w:highlight w:val="white"/>
        </w:rPr>
        <w:outlineLvl w:val="9"/>
      </w:pPr>
      <w:r>
        <w:rPr>
          <w:rFonts w:hint="eastAsia" w:ascii="宋体" w:hAnsi="宋体" w:eastAsia="宋体" w:cs="宋体"/>
          <w:sz w:val="24"/>
          <w:szCs w:val="24"/>
          <w:highlight w:val="white"/>
          <w:lang w:val="en-US" w:eastAsia="zh-CN"/>
        </w:rPr>
        <w:t xml:space="preserve">▲9、无人驾驶车辆车牌识别功能检查：支持对无人驾驶的车辆进行车牌识别</w:t>
      </w:r>
      <w:r>
        <w:rPr>
          <w:rFonts w:hint="eastAsia" w:ascii="宋体" w:hAnsi="宋体" w:cs="宋体"/>
          <w:sz w:val="24"/>
          <w:szCs w:val="24"/>
          <w:highlight w:val="white"/>
          <w:lang w:val="en-US" w:eastAsia="zh-CN"/>
        </w:rPr>
        <w:t xml:space="preserve">（提供第三方检测报告并加盖投标人公章）。</w:t>
      </w:r>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cs="宋体"/>
          <w:sz w:val="24"/>
          <w:szCs w:val="24"/>
          <w:highlight w:val="white"/>
        </w:rPr>
        <w:outlineLvl w:val="9"/>
      </w:pPr>
      <w:r>
        <w:rPr>
          <w:rFonts w:hint="eastAsia" w:ascii="宋体" w:hAnsi="宋体" w:eastAsia="宋体" w:cs="宋体"/>
          <w:sz w:val="24"/>
          <w:szCs w:val="24"/>
          <w:highlight w:val="white"/>
          <w:lang w:val="en-US" w:eastAsia="zh-CN"/>
        </w:rPr>
        <w:t xml:space="preserve">▲10、多边形车道配置检查：车道线支持配置成多边形</w:t>
      </w:r>
      <w:r>
        <w:rPr>
          <w:rFonts w:hint="eastAsia" w:ascii="宋体" w:hAnsi="宋体" w:cs="宋体"/>
          <w:sz w:val="24"/>
          <w:szCs w:val="24"/>
          <w:highlight w:val="white"/>
          <w:lang w:val="en-US" w:eastAsia="zh-CN"/>
        </w:rPr>
        <w:t xml:space="preserve">（提供第三方检测报告并加盖投标人公章）。</w:t>
      </w:r>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cs="宋体"/>
          <w:sz w:val="24"/>
          <w:szCs w:val="24"/>
          <w:highlight w:val="white"/>
        </w:rPr>
        <w:outlineLvl w:val="9"/>
      </w:pPr>
      <w:r>
        <w:rPr>
          <w:rFonts w:hint="eastAsia" w:ascii="宋体" w:hAnsi="宋体" w:eastAsia="宋体" w:cs="宋体"/>
          <w:sz w:val="24"/>
          <w:szCs w:val="24"/>
          <w:highlight w:val="white"/>
          <w:lang w:val="en-US" w:eastAsia="zh-CN"/>
        </w:rPr>
        <w:t xml:space="preserve">▲11、右转弯压实线检测功能检查：支持车辆优转弯压实线检测并抓拍</w:t>
      </w:r>
      <w:r>
        <w:rPr>
          <w:rFonts w:hint="eastAsia" w:ascii="宋体" w:hAnsi="宋体" w:cs="宋体"/>
          <w:sz w:val="24"/>
          <w:szCs w:val="24"/>
          <w:highlight w:val="white"/>
          <w:lang w:val="en-US" w:eastAsia="zh-CN"/>
        </w:rPr>
        <w:t xml:space="preserve">（提供第三方检测报告并加盖投标人公章）。</w:t>
      </w:r>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rPr>
        <w:outlineLvl w:val="9"/>
      </w:pPr>
      <w:r>
        <w:rPr>
          <w:rFonts w:hint="eastAsia" w:ascii="宋体" w:hAnsi="宋体" w:eastAsia="宋体" w:cs="宋体"/>
          <w:sz w:val="24"/>
          <w:szCs w:val="24"/>
          <w:highlight w:val="white"/>
          <w:lang w:val="en-US" w:eastAsia="zh-CN"/>
        </w:rPr>
        <w:t xml:space="preserve">12、目标跟踪功能检查 ：支持检测并跟踪指定区域内不少于 245 个目标，目标包括机动车、非机动车以及行人。 </w:t>
      </w:r>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rPr>
        <w:outlineLvl w:val="9"/>
      </w:pPr>
      <w:r>
        <w:rPr>
          <w:rFonts w:hint="eastAsia" w:ascii="宋体" w:hAnsi="宋体" w:eastAsia="宋体" w:cs="宋体"/>
          <w:sz w:val="24"/>
          <w:szCs w:val="24"/>
          <w:highlight w:val="white"/>
          <w:lang w:val="en-US" w:eastAsia="zh-CN"/>
        </w:rPr>
        <w:t xml:space="preserve">13、车辆子品牌识别功能检查：支持车辆子品牌识别，对车头图片进行分析抓拍，可分析输出OSD叠加7200种车辆子品牌并显示相应的年款，对车尾图片进行分析抓拍，可分析输出 OSD 叠加3900 种车辆子品牌并显示相应的年款。</w:t>
      </w:r>
      <w:r>
        <w:rPr>
          <w:highlight w:val="white"/>
        </w:rPr>
      </w:r>
      <w:r/>
    </w:p>
    <w:p>
      <w:pPr>
        <w:ind w:firstLine="480"/>
        <w:jc w:val="left"/>
        <w:keepLines w:val="0"/>
        <w:keepNext w:val="0"/>
        <w:pageBreakBefore w:val="0"/>
        <w:spacing w:beforeAutospacing="0" w:afterAutospacing="0" w:line="440" w:lineRule="exact"/>
        <w:widowControl w:val="off"/>
        <w:rPr>
          <w:rFonts w:hint="eastAsia" w:ascii="宋体" w:hAnsi="宋体" w:cs="宋体"/>
          <w:sz w:val="24"/>
          <w:szCs w:val="24"/>
          <w:highlight w:val="white"/>
        </w:rPr>
        <w:outlineLvl w:val="9"/>
      </w:pPr>
      <w:r>
        <w:rPr>
          <w:rFonts w:hint="eastAsia" w:ascii="宋体" w:hAnsi="宋体" w:eastAsia="宋体" w:cs="宋体"/>
          <w:sz w:val="24"/>
          <w:szCs w:val="24"/>
          <w:highlight w:val="white"/>
          <w:lang w:val="en-US" w:eastAsia="zh-CN"/>
        </w:rPr>
        <w:t xml:space="preserve">14、信号灯状态检测功能检查：支持通过视频检测信号灯状态，支持接收信号机广播的信号灯状态，通过对比判断信号灯的整体运行状况，可在视频预览画面上叠加信号机异常的结果指标</w:t>
      </w:r>
      <w:r>
        <w:rPr>
          <w:rFonts w:hint="eastAsia" w:ascii="宋体" w:hAnsi="宋体" w:cs="宋体"/>
          <w:sz w:val="24"/>
          <w:szCs w:val="24"/>
          <w:highlight w:val="white"/>
          <w:lang w:val="en-US" w:eastAsia="zh-CN"/>
        </w:rPr>
        <w:t xml:space="preserve">。</w:t>
      </w:r>
      <w:r>
        <w:rPr>
          <w:highlight w:val="white"/>
        </w:rPr>
      </w:r>
      <w:r/>
    </w:p>
    <w:p>
      <w:pPr>
        <w:ind w:firstLine="480"/>
        <w:jc w:val="left"/>
        <w:keepLines w:val="0"/>
        <w:keepNext w:val="0"/>
        <w:pageBreakBefore w:val="0"/>
        <w:spacing w:beforeAutospacing="0" w:afterAutospacing="0" w:line="440" w:lineRule="exact"/>
        <w:widowControl w:val="off"/>
        <w:rPr>
          <w:rFonts w:hint="eastAsia" w:ascii="宋体" w:hAnsi="宋体" w:cs="宋体"/>
          <w:sz w:val="24"/>
          <w:szCs w:val="24"/>
          <w:highlight w:val="white"/>
        </w:rPr>
        <w:outlineLvl w:val="9"/>
      </w:pPr>
      <w:r>
        <w:rPr>
          <w:rFonts w:hint="eastAsia" w:ascii="宋体" w:hAnsi="宋体" w:cs="宋体"/>
          <w:sz w:val="24"/>
          <w:szCs w:val="24"/>
          <w:highlight w:val="white"/>
          <w:lang w:val="en-US" w:eastAsia="zh-CN"/>
        </w:rPr>
      </w:r>
      <w:r>
        <w:rPr>
          <w:highlight w:val="white"/>
        </w:rPr>
      </w:r>
      <w:r/>
    </w:p>
    <w:p>
      <w:pPr>
        <w:numPr>
          <w:ilvl w:val="0"/>
          <w:numId w:val="0"/>
        </w:numPr>
        <w:ind w:left="0" w:firstLine="420"/>
        <w:jc w:val="left"/>
        <w:keepLines w:val="0"/>
        <w:keepNext w:val="0"/>
        <w:pageBreakBefore w:val="0"/>
        <w:spacing w:beforeAutospacing="0" w:afterAutospacing="0" w:line="440" w:lineRule="exact"/>
        <w:widowControl w:val="off"/>
        <w:rPr>
          <w:rFonts w:hint="default" w:ascii="宋体" w:hAnsi="宋体" w:eastAsia="宋体" w:cs="宋体"/>
          <w:b/>
          <w:bCs/>
          <w:color w:val="auto"/>
          <w:sz w:val="24"/>
          <w:szCs w:val="24"/>
          <w:highlight w:val="white"/>
        </w:rPr>
        <w:outlineLvl w:val="4"/>
      </w:pPr>
      <w:r>
        <w:rPr>
          <w:rFonts w:hint="eastAsia" w:ascii="宋体" w:hAnsi="宋体" w:eastAsia="宋体" w:cs="宋体"/>
          <w:b/>
          <w:bCs/>
          <w:color w:val="auto"/>
          <w:sz w:val="24"/>
          <w:szCs w:val="24"/>
          <w:highlight w:val="white"/>
          <w:lang w:val="en-US" w:eastAsia="zh-CN"/>
        </w:rPr>
        <w:t xml:space="preserve">2.7 LED补光灯</w:t>
      </w:r>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lang w:val="en-US" w:eastAsia="zh-CN"/>
        </w:rPr>
        <w:t xml:space="preserve">1、符合GA/T 1202-2022《交通技术监控成像补光装置通用技术条件》中的二级补光装置要求</w:t>
      </w:r>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lang w:val="en-US" w:eastAsia="zh-CN"/>
        </w:rPr>
        <w:t xml:space="preserve">2、补光灯在频率大于250Hz或占空比大于39%时进行自我保护，自动熄灭；</w:t>
      </w:r>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lang w:val="en-US" w:eastAsia="zh-CN"/>
        </w:rPr>
        <w:t xml:space="preserve">3、防护等级IP66；</w:t>
      </w:r>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lang w:val="en-US" w:eastAsia="zh-CN"/>
        </w:rPr>
        <w:t xml:space="preserve">5、外壳材质金属铝</w:t>
      </w:r>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lang w:val="en-US" w:eastAsia="zh-CN"/>
        </w:rPr>
        <w:t xml:space="preserve">6、功耗：40W MAX</w:t>
      </w:r>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lang w:val="en-US" w:eastAsia="zh-CN"/>
        </w:rPr>
        <w:t xml:space="preserve">7、防护等级：不低于IP66</w:t>
      </w:r>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lang w:val="en-US" w:eastAsia="zh-CN"/>
        </w:rPr>
      </w:r>
      <w:r>
        <w:rPr>
          <w:highlight w:val="white"/>
        </w:rPr>
      </w:r>
      <w:r/>
    </w:p>
    <w:p>
      <w:pPr>
        <w:numPr>
          <w:ilvl w:val="0"/>
          <w:numId w:val="0"/>
        </w:numPr>
        <w:ind w:left="0" w:firstLine="420"/>
        <w:jc w:val="left"/>
        <w:keepLines w:val="0"/>
        <w:keepNext w:val="0"/>
        <w:pageBreakBefore w:val="0"/>
        <w:spacing w:beforeAutospacing="0" w:afterAutospacing="0" w:line="440" w:lineRule="exact"/>
        <w:widowControl w:val="off"/>
        <w:rPr>
          <w:rFonts w:hint="default" w:ascii="宋体" w:hAnsi="宋体" w:eastAsia="宋体" w:cs="宋体"/>
          <w:b/>
          <w:bCs/>
          <w:color w:val="auto"/>
          <w:sz w:val="24"/>
          <w:szCs w:val="24"/>
          <w:highlight w:val="white"/>
        </w:rPr>
        <w:outlineLvl w:val="4"/>
      </w:pPr>
      <w:r>
        <w:rPr>
          <w:rFonts w:hint="eastAsia" w:ascii="宋体" w:hAnsi="宋体" w:eastAsia="宋体" w:cs="宋体"/>
          <w:b/>
          <w:bCs/>
          <w:color w:val="auto"/>
          <w:sz w:val="24"/>
          <w:szCs w:val="24"/>
          <w:highlight w:val="white"/>
          <w:lang w:val="en-US" w:eastAsia="zh-CN"/>
        </w:rPr>
        <w:t xml:space="preserve">2.8智能闪光灯</w:t>
      </w:r>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lang w:val="en-US" w:eastAsia="zh-CN"/>
        </w:rPr>
        <w:t xml:space="preserve">1、符合GA/T 1202-2022《交通技术监控成像补光装置通用技术条件》二级要求</w:t>
      </w:r>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lang w:val="en-US" w:eastAsia="zh-CN"/>
        </w:rPr>
        <w:t xml:space="preserve">2、色温5500±500k或者5800K±200K</w:t>
      </w:r>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lang w:val="en-US" w:eastAsia="zh-CN"/>
        </w:rPr>
        <w:t xml:space="preserve">3、回电时间应≤60ms</w:t>
      </w:r>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lang w:val="en-US" w:eastAsia="zh-CN"/>
        </w:rPr>
        <w:t xml:space="preserve">4、曝光指数试验：64NG</w:t>
      </w:r>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lang w:val="en-US" w:eastAsia="zh-CN"/>
        </w:rPr>
        <w:t xml:space="preserve">5、在-40℃~70℃温度范围内均能正常工作</w:t>
      </w:r>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lang w:val="en-US" w:eastAsia="zh-CN"/>
        </w:rPr>
        <w:t xml:space="preserve">6、防护等级IP66</w:t>
      </w:r>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rPr>
        <w:outlineLvl w:val="9"/>
      </w:pPr>
      <w:r>
        <w:rPr>
          <w:rFonts w:hint="eastAsia" w:ascii="宋体" w:hAnsi="宋体" w:eastAsia="宋体" w:cs="宋体"/>
          <w:sz w:val="24"/>
          <w:szCs w:val="24"/>
          <w:highlight w:val="white"/>
          <w:lang w:val="en-US" w:eastAsia="zh-CN"/>
        </w:rPr>
      </w:r>
      <w:r>
        <w:rPr>
          <w:highlight w:val="white"/>
        </w:rPr>
      </w:r>
      <w:r/>
    </w:p>
    <w:p>
      <w:pPr>
        <w:numPr>
          <w:ilvl w:val="0"/>
          <w:numId w:val="0"/>
        </w:numPr>
        <w:ind w:left="0" w:firstLine="420"/>
        <w:jc w:val="left"/>
        <w:keepLines w:val="0"/>
        <w:keepNext w:val="0"/>
        <w:pageBreakBefore w:val="0"/>
        <w:spacing w:beforeAutospacing="0" w:afterAutospacing="0" w:line="440" w:lineRule="exact"/>
        <w:widowControl w:val="off"/>
        <w:rPr>
          <w:rFonts w:hint="default" w:ascii="宋体" w:hAnsi="宋体" w:eastAsia="宋体" w:cs="宋体"/>
          <w:b/>
          <w:bCs/>
          <w:sz w:val="24"/>
          <w:szCs w:val="24"/>
          <w:highlight w:val="white"/>
        </w:rPr>
        <w:outlineLvl w:val="4"/>
      </w:pPr>
      <w:r>
        <w:rPr>
          <w:rFonts w:hint="eastAsia" w:ascii="宋体" w:hAnsi="宋体" w:eastAsia="宋体" w:cs="宋体"/>
          <w:b/>
          <w:bCs/>
          <w:sz w:val="24"/>
          <w:szCs w:val="24"/>
          <w:highlight w:val="white"/>
          <w:lang w:val="en-US" w:eastAsia="zh-CN"/>
        </w:rPr>
        <w:t xml:space="preserve">2.9 数据终端服务器</w:t>
      </w:r>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rPr>
        <w:outlineLvl w:val="9"/>
      </w:pPr>
      <w:r>
        <w:rPr>
          <w:rFonts w:hint="eastAsia" w:ascii="宋体" w:hAnsi="宋体" w:eastAsia="宋体" w:cs="宋体"/>
          <w:sz w:val="24"/>
          <w:szCs w:val="24"/>
          <w:highlight w:val="white"/>
          <w:lang w:val="en-US" w:eastAsia="zh-CN"/>
        </w:rPr>
        <w:t xml:space="preserve">▲1、设备具有18个10M/100M/1000M自适应RJ45接口，其中P1～P16与G1处于同一网段、G2处于另一网段；2个1000M SFP光端接口，分别与G1、G2处于同一网段</w:t>
      </w:r>
      <w:r>
        <w:rPr>
          <w:rFonts w:hint="eastAsia" w:ascii="宋体" w:hAnsi="宋体" w:cs="宋体"/>
          <w:sz w:val="24"/>
          <w:szCs w:val="24"/>
          <w:highlight w:val="white"/>
          <w:lang w:val="en-US" w:eastAsia="zh-CN"/>
        </w:rPr>
        <w:t xml:space="preserve">（提供第三方检测报告并加盖投标人公章）</w:t>
      </w:r>
      <w:r>
        <w:rPr>
          <w:rFonts w:hint="eastAsia" w:ascii="宋体" w:hAnsi="宋体" w:eastAsia="宋体" w:cs="宋体"/>
          <w:sz w:val="24"/>
          <w:szCs w:val="24"/>
          <w:highlight w:val="white"/>
          <w:lang w:val="en-US" w:eastAsia="zh-CN"/>
        </w:rPr>
        <w:t xml:space="preserve">。</w:t>
      </w:r>
      <w:r>
        <w:rPr>
          <w:highlight w:val="white"/>
        </w:rPr>
      </w:r>
      <w:r/>
    </w:p>
    <w:p>
      <w:pPr>
        <w:numPr>
          <w:ilvl w:val="0"/>
          <w:numId w:val="7"/>
        </w:numPr>
        <w:ind w:left="0" w:firstLine="420"/>
        <w:jc w:val="left"/>
        <w:keepLines w:val="0"/>
        <w:keepNext w:val="0"/>
        <w:pageBreakBefore w:val="0"/>
        <w:spacing w:beforeAutospacing="0" w:afterAutospacing="0" w:line="440" w:lineRule="exact"/>
        <w:widowControl w:val="off"/>
        <w:rPr>
          <w:rFonts w:hint="eastAsia" w:ascii="宋体" w:hAnsi="宋体" w:cs="宋体"/>
          <w:sz w:val="24"/>
          <w:szCs w:val="24"/>
          <w:highlight w:val="white"/>
        </w:rPr>
        <w:outlineLvl w:val="9"/>
      </w:pPr>
      <w:r>
        <w:rPr>
          <w:rFonts w:hint="eastAsia" w:ascii="宋体" w:hAnsi="宋体" w:eastAsia="宋体" w:cs="宋体"/>
          <w:sz w:val="24"/>
          <w:szCs w:val="24"/>
          <w:highlight w:val="white"/>
          <w:lang w:val="en-US" w:eastAsia="zh-CN"/>
        </w:rPr>
        <w:t xml:space="preserve">具有2个RS-232接口、2个RS-485接口、1个USB 3.0接口、2路报警输入接口、2路报警输出接口、1个音频输入接口、1个音频输出接口、4个SATA接口、4个状态指示灯、1个接地端子</w:t>
      </w:r>
      <w:r>
        <w:rPr>
          <w:rFonts w:hint="eastAsia" w:ascii="宋体" w:hAnsi="宋体" w:cs="宋体"/>
          <w:sz w:val="24"/>
          <w:szCs w:val="24"/>
          <w:highlight w:val="white"/>
          <w:lang w:val="en-US" w:eastAsia="zh-CN"/>
        </w:rPr>
        <w:t xml:space="preserve">。</w:t>
      </w:r>
      <w:r>
        <w:rPr>
          <w:highlight w:val="white"/>
        </w:rPr>
      </w:r>
      <w:r/>
    </w:p>
    <w:p>
      <w:pPr>
        <w:numPr>
          <w:ilvl w:val="0"/>
          <w:numId w:val="7"/>
        </w:numPr>
        <w:ind w:left="0" w:firstLine="42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rPr>
        <w:outlineLvl w:val="9"/>
      </w:pPr>
      <w:r>
        <w:rPr>
          <w:rFonts w:hint="eastAsia" w:ascii="宋体" w:hAnsi="宋体" w:eastAsia="宋体" w:cs="宋体"/>
          <w:sz w:val="24"/>
          <w:szCs w:val="24"/>
          <w:highlight w:val="white"/>
          <w:lang w:val="en-US" w:eastAsia="zh-CN"/>
        </w:rPr>
        <w:t xml:space="preserve">支持将1张、2张、3张、4张、5张、6张图片合成，支持选择图片形状，修改顺序，支持原始图片去黑边。</w:t>
      </w:r>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cs="宋体"/>
          <w:sz w:val="24"/>
          <w:szCs w:val="24"/>
          <w:highlight w:val="white"/>
        </w:rPr>
        <w:outlineLvl w:val="9"/>
      </w:pPr>
      <w:r>
        <w:rPr>
          <w:rFonts w:hint="eastAsia" w:ascii="宋体" w:hAnsi="宋体" w:eastAsia="宋体" w:cs="宋体"/>
          <w:sz w:val="24"/>
          <w:szCs w:val="24"/>
          <w:highlight w:val="white"/>
          <w:lang w:val="en-US" w:eastAsia="zh-CN"/>
        </w:rPr>
        <w:t xml:space="preserve">▲4、支持4块3.5或2.5英寸硬盘接入，每块盘位最大兼容12TB硬盘，支持硬盘自动切换，当一块硬盘损坏后，能自动切换至其它硬盘进行存储。支持SSD,机械硬盘和SSD可以混合使用</w:t>
      </w:r>
      <w:r>
        <w:rPr>
          <w:rFonts w:hint="eastAsia" w:ascii="宋体" w:hAnsi="宋体" w:cs="宋体"/>
          <w:sz w:val="24"/>
          <w:szCs w:val="24"/>
          <w:highlight w:val="white"/>
          <w:lang w:val="en-US" w:eastAsia="zh-CN"/>
        </w:rPr>
        <w:t xml:space="preserve">（提供第三方检测报告并加盖投标人公章）。</w:t>
      </w:r>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rPr>
        <w:outlineLvl w:val="9"/>
      </w:pPr>
      <w:r>
        <w:rPr>
          <w:rFonts w:hint="eastAsia" w:ascii="宋体" w:hAnsi="宋体" w:eastAsia="宋体" w:cs="宋体"/>
          <w:sz w:val="24"/>
          <w:szCs w:val="24"/>
          <w:highlight w:val="white"/>
          <w:lang w:val="en-US" w:eastAsia="zh-CN"/>
        </w:rPr>
        <w:t xml:space="preserve">5、支持配置路段名称、路段编号、路段距离，能够对驶入驶出该路段的车辆抓拍数据匹配并计算车辆的区间速度值；支持设置过滤阈值，对异常测速结果进行过滤；支持超速检测和欠速检测，可分别设定高限速和低限速值；</w:t>
      </w:r>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rPr>
        <w:outlineLvl w:val="9"/>
      </w:pPr>
      <w:r>
        <w:rPr>
          <w:rFonts w:hint="eastAsia" w:ascii="宋体" w:hAnsi="宋体" w:eastAsia="宋体" w:cs="宋体"/>
          <w:sz w:val="24"/>
          <w:szCs w:val="24"/>
          <w:highlight w:val="white"/>
          <w:lang w:val="en-US" w:eastAsia="zh-CN"/>
        </w:rPr>
        <w:t xml:space="preserve">6、支持相同车牌号去重功能，多相机抓拍同一车牌号仅上传一条该车牌条记录到平台。</w:t>
      </w:r>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rPr>
        <w:outlineLvl w:val="9"/>
      </w:pPr>
      <w:r>
        <w:rPr>
          <w:rFonts w:hint="eastAsia" w:ascii="宋体" w:hAnsi="宋体" w:eastAsia="宋体" w:cs="宋体"/>
          <w:sz w:val="24"/>
          <w:szCs w:val="24"/>
          <w:highlight w:val="white"/>
          <w:lang w:val="en-US" w:eastAsia="zh-CN"/>
        </w:rPr>
        <w:t xml:space="preserve">可对IP通道进行图像虚焦、亮度异常、图像偏色、雪花干扰、条纹干扰等类型视频质量进行诊断，可生成诊断信息并导出查看。</w:t>
      </w:r>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cs="宋体"/>
          <w:sz w:val="24"/>
          <w:szCs w:val="24"/>
          <w:highlight w:val="white"/>
        </w:rPr>
        <w:outlineLvl w:val="9"/>
      </w:pPr>
      <w:r>
        <w:rPr>
          <w:rFonts w:hint="eastAsia" w:ascii="宋体" w:hAnsi="宋体" w:eastAsia="宋体" w:cs="宋体"/>
          <w:sz w:val="24"/>
          <w:szCs w:val="24"/>
          <w:highlight w:val="white"/>
          <w:lang w:val="en-US" w:eastAsia="zh-CN"/>
        </w:rPr>
        <w:t xml:space="preserve">▲7、支持设置最大速度阈值，控制最大显示速度；支持开启速度控制，设置安全速度阈值、告警速度阈值、超速速度阈值及对应的字体颜色，按速度区段区分显示字体颜色；支持仅超速显示车速、卡口合成上传、违法合成上传、无牌车上传、警牌上传、车牌隐私保护等多种个性发布方式；支持按图片类型区分设置显示内容和字体颜色、是否启用语音播报及播报内容，支持的图片类型有超速、违法变道、违法停车、预违停、违法倒车、逆行、卡口、未礼让行人、闯红灯、不按导向箭头行驶、车辆拥堵禁入、压白线、机占非、占用应急车道、右转不礼让行人、大弯小转、禁货等</w:t>
      </w:r>
      <w:r>
        <w:rPr>
          <w:rFonts w:hint="eastAsia" w:ascii="宋体" w:hAnsi="宋体" w:cs="宋体"/>
          <w:sz w:val="24"/>
          <w:szCs w:val="24"/>
          <w:highlight w:val="white"/>
          <w:lang w:val="en-US" w:eastAsia="zh-CN"/>
        </w:rPr>
        <w:t xml:space="preserve">（提供第三方检测报告并加盖投标人公章）。</w:t>
      </w:r>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cs="宋体"/>
          <w:sz w:val="24"/>
          <w:szCs w:val="24"/>
          <w:highlight w:val="white"/>
        </w:rPr>
        <w:outlineLvl w:val="9"/>
      </w:pPr>
      <w:r>
        <w:rPr>
          <w:rFonts w:hint="eastAsia" w:ascii="宋体" w:hAnsi="宋体" w:cs="宋体"/>
          <w:sz w:val="24"/>
          <w:szCs w:val="24"/>
          <w:highlight w:val="white"/>
          <w:lang w:val="en-US" w:eastAsia="zh-CN"/>
        </w:rPr>
      </w:r>
      <w:r>
        <w:rPr>
          <w:highlight w:val="white"/>
        </w:rPr>
      </w:r>
      <w:r/>
    </w:p>
    <w:p>
      <w:pPr>
        <w:numPr>
          <w:ilvl w:val="0"/>
          <w:numId w:val="0"/>
        </w:numPr>
        <w:ind w:left="0" w:firstLine="420"/>
        <w:jc w:val="left"/>
        <w:keepLines w:val="0"/>
        <w:keepNext w:val="0"/>
        <w:pageBreakBefore w:val="0"/>
        <w:spacing w:beforeAutospacing="0" w:afterAutospacing="0" w:line="440" w:lineRule="exact"/>
        <w:widowControl w:val="off"/>
        <w:rPr>
          <w:rFonts w:hint="default" w:ascii="宋体" w:hAnsi="宋体" w:eastAsia="宋体" w:cs="宋体"/>
          <w:b/>
          <w:bCs/>
          <w:sz w:val="24"/>
          <w:szCs w:val="24"/>
          <w:highlight w:val="white"/>
        </w:rPr>
        <w:outlineLvl w:val="4"/>
      </w:pPr>
      <w:r>
        <w:rPr>
          <w:rFonts w:hint="eastAsia" w:ascii="宋体" w:hAnsi="宋体" w:eastAsia="宋体" w:cs="宋体"/>
          <w:b/>
          <w:bCs/>
          <w:sz w:val="24"/>
          <w:szCs w:val="24"/>
          <w:highlight w:val="white"/>
          <w:lang w:val="en-US" w:eastAsia="zh-CN"/>
        </w:rPr>
        <w:t xml:space="preserve">2.10 信号灯检测器</w:t>
      </w:r>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rPr>
        <w:outlineLvl w:val="9"/>
      </w:pPr>
      <w:r>
        <w:rPr>
          <w:rFonts w:hint="eastAsia" w:ascii="宋体" w:hAnsi="宋体" w:eastAsia="宋体" w:cs="宋体"/>
          <w:sz w:val="24"/>
          <w:szCs w:val="24"/>
          <w:highlight w:val="white"/>
          <w:lang w:val="en-US" w:eastAsia="zh-CN"/>
        </w:rPr>
        <w:t xml:space="preserve">1、不少于16路信号灯交流信号输入接口</w:t>
      </w:r>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rPr>
        <w:outlineLvl w:val="9"/>
      </w:pPr>
      <w:r>
        <w:rPr>
          <w:rFonts w:hint="eastAsia" w:ascii="宋体" w:hAnsi="宋体" w:eastAsia="宋体" w:cs="宋体"/>
          <w:sz w:val="24"/>
          <w:szCs w:val="24"/>
          <w:highlight w:val="white"/>
          <w:lang w:val="en-US" w:eastAsia="zh-CN"/>
        </w:rPr>
        <w:t xml:space="preserve">2、不少于4个RS485输出接口</w:t>
      </w:r>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rPr>
        <w:outlineLvl w:val="9"/>
      </w:pPr>
      <w:r>
        <w:rPr>
          <w:rFonts w:hint="eastAsia" w:ascii="宋体" w:hAnsi="宋体" w:eastAsia="宋体" w:cs="宋体"/>
          <w:sz w:val="24"/>
          <w:szCs w:val="24"/>
          <w:highlight w:val="white"/>
          <w:lang w:val="en-US" w:eastAsia="zh-CN"/>
        </w:rPr>
        <w:t xml:space="preserve">3、不少于1路100M网口输出</w:t>
      </w:r>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rPr>
        <w:outlineLvl w:val="9"/>
      </w:pPr>
      <w:r>
        <w:rPr>
          <w:rFonts w:hint="eastAsia" w:ascii="宋体" w:hAnsi="宋体" w:eastAsia="宋体" w:cs="宋体"/>
          <w:sz w:val="24"/>
          <w:szCs w:val="24"/>
          <w:highlight w:val="white"/>
          <w:lang w:val="en-US" w:eastAsia="zh-CN"/>
        </w:rPr>
        <w:t xml:space="preserve">4、不少于1个5VDC输出接口</w:t>
      </w:r>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rPr>
        <w:outlineLvl w:val="9"/>
      </w:pPr>
      <w:r>
        <w:rPr>
          <w:rFonts w:hint="eastAsia" w:ascii="宋体" w:hAnsi="宋体" w:eastAsia="宋体" w:cs="宋体"/>
          <w:sz w:val="24"/>
          <w:szCs w:val="24"/>
          <w:highlight w:val="white"/>
          <w:lang w:val="en-US" w:eastAsia="zh-CN"/>
        </w:rPr>
        <w:t xml:space="preserve">5、不少于5路拨码开关，用来设置波特率、地址和上传模式</w:t>
      </w:r>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rPr>
        <w:outlineLvl w:val="9"/>
      </w:pPr>
      <w:r>
        <w:rPr>
          <w:rFonts w:hint="eastAsia" w:ascii="宋体" w:hAnsi="宋体" w:eastAsia="宋体" w:cs="宋体"/>
          <w:sz w:val="24"/>
          <w:szCs w:val="24"/>
          <w:highlight w:val="white"/>
          <w:lang w:val="en-US" w:eastAsia="zh-CN"/>
        </w:rPr>
        <w:t xml:space="preserve">6、支持16路交通灯状态指示，检测、通讯单元采用微控制器设计</w:t>
      </w:r>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rPr>
        <w:outlineLvl w:val="9"/>
      </w:pPr>
      <w:r>
        <w:rPr>
          <w:rFonts w:hint="eastAsia" w:ascii="宋体" w:hAnsi="宋体" w:eastAsia="宋体" w:cs="宋体"/>
          <w:sz w:val="24"/>
          <w:szCs w:val="24"/>
          <w:highlight w:val="white"/>
          <w:lang w:val="en-US" w:eastAsia="zh-CN"/>
        </w:rPr>
        <w:t xml:space="preserve">7、输入接口采用压电保护、光电隔离等防护措施</w:t>
      </w:r>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rPr>
        <w:outlineLvl w:val="9"/>
      </w:pPr>
      <w:r>
        <w:rPr>
          <w:rFonts w:hint="eastAsia" w:ascii="宋体" w:hAnsi="宋体" w:eastAsia="宋体" w:cs="宋体"/>
          <w:sz w:val="24"/>
          <w:szCs w:val="24"/>
          <w:highlight w:val="white"/>
          <w:lang w:val="en-US" w:eastAsia="zh-CN"/>
        </w:rPr>
        <w:t xml:space="preserve">8、支持实时输出交通灯信号状态</w:t>
      </w:r>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rPr>
        <w:outlineLvl w:val="9"/>
      </w:pPr>
      <w:r>
        <w:rPr>
          <w:rFonts w:hint="eastAsia" w:ascii="宋体" w:hAnsi="宋体" w:eastAsia="宋体" w:cs="宋体"/>
          <w:sz w:val="24"/>
          <w:szCs w:val="24"/>
          <w:highlight w:val="white"/>
          <w:lang w:val="en-US" w:eastAsia="zh-CN"/>
        </w:rPr>
      </w:r>
      <w:r>
        <w:rPr>
          <w:highlight w:val="white"/>
        </w:rPr>
      </w:r>
      <w:r/>
    </w:p>
    <w:p>
      <w:pPr>
        <w:numPr>
          <w:ilvl w:val="0"/>
          <w:numId w:val="0"/>
        </w:numPr>
        <w:ind w:left="0" w:firstLine="420"/>
        <w:jc w:val="left"/>
        <w:keepLines w:val="0"/>
        <w:keepNext w:val="0"/>
        <w:pageBreakBefore w:val="0"/>
        <w:spacing w:beforeAutospacing="0" w:afterAutospacing="0" w:line="440" w:lineRule="exact"/>
        <w:widowControl w:val="off"/>
        <w:rPr>
          <w:rFonts w:hint="default" w:ascii="宋体" w:hAnsi="宋体" w:eastAsia="宋体" w:cs="宋体"/>
          <w:b/>
          <w:bCs/>
          <w:sz w:val="24"/>
          <w:szCs w:val="24"/>
          <w:highlight w:val="white"/>
        </w:rPr>
        <w:outlineLvl w:val="4"/>
      </w:pPr>
      <w:r>
        <w:rPr>
          <w:rFonts w:hint="eastAsia" w:ascii="宋体" w:hAnsi="宋体" w:eastAsia="宋体" w:cs="宋体"/>
          <w:b/>
          <w:bCs/>
          <w:sz w:val="24"/>
          <w:szCs w:val="24"/>
          <w:highlight w:val="white"/>
          <w:lang w:val="en-US" w:eastAsia="zh-CN"/>
        </w:rPr>
        <w:t xml:space="preserve">2.11 智能全景球机</w:t>
      </w:r>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rPr>
        <w:outlineLvl w:val="9"/>
      </w:pPr>
      <w:r>
        <w:rPr>
          <w:rFonts w:hint="eastAsia" w:ascii="宋体" w:hAnsi="宋体" w:cs="宋体"/>
          <w:sz w:val="24"/>
          <w:szCs w:val="24"/>
          <w:highlight w:val="white"/>
          <w:lang w:val="en-US" w:eastAsia="zh-CN"/>
        </w:rPr>
        <w:t xml:space="preserve">1、</w:t>
      </w:r>
      <w:r>
        <w:rPr>
          <w:rFonts w:hint="eastAsia" w:ascii="宋体" w:hAnsi="宋体" w:eastAsia="宋体" w:cs="宋体"/>
          <w:sz w:val="24"/>
          <w:szCs w:val="24"/>
          <w:highlight w:val="white"/>
          <w:lang w:val="en-US" w:eastAsia="zh-CN"/>
        </w:rPr>
        <w:t xml:space="preserve">图像分辨率不小于2688×1520</w:t>
      </w:r>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rPr>
        <w:outlineLvl w:val="9"/>
      </w:pPr>
      <w:r>
        <w:rPr>
          <w:rFonts w:hint="eastAsia" w:ascii="宋体" w:hAnsi="宋体" w:eastAsia="宋体" w:cs="宋体"/>
          <w:sz w:val="24"/>
          <w:szCs w:val="24"/>
          <w:highlight w:val="white"/>
          <w:lang w:val="en-US" w:eastAsia="zh-CN"/>
        </w:rPr>
        <w:t xml:space="preserve">2、摄像机内置不少于2个镜头，可输出至少1路全景视频图像和1路细节视频图像</w:t>
      </w:r>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cs="宋体"/>
          <w:sz w:val="24"/>
          <w:szCs w:val="24"/>
          <w:highlight w:val="white"/>
        </w:rPr>
        <w:outlineLvl w:val="9"/>
      </w:pPr>
      <w:r>
        <w:rPr>
          <w:rFonts w:hint="eastAsia" w:ascii="宋体" w:hAnsi="宋体" w:eastAsia="宋体" w:cs="宋体"/>
          <w:sz w:val="24"/>
          <w:szCs w:val="24"/>
          <w:highlight w:val="white"/>
          <w:lang w:val="en-US" w:eastAsia="zh-CN"/>
        </w:rPr>
        <w:t xml:space="preserve">▲3、内置2颗GPU芯片，全景视频图像内置1个镜头，光圈不小于F1.0，具有不小于1/1.8靶面尺寸,细节视频图像内置1个镜头,内置10颗红外补光灯及1颗白光灯</w:t>
      </w:r>
      <w:r>
        <w:rPr>
          <w:rFonts w:hint="eastAsia" w:ascii="宋体" w:hAnsi="宋体" w:cs="宋体"/>
          <w:sz w:val="24"/>
          <w:szCs w:val="24"/>
          <w:highlight w:val="white"/>
          <w:lang w:val="en-US" w:eastAsia="zh-CN"/>
        </w:rPr>
        <w:t xml:space="preserve">（提供第三方检测报告并加盖投标人公章）。</w:t>
      </w:r>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cs="宋体"/>
          <w:sz w:val="24"/>
          <w:szCs w:val="24"/>
          <w:highlight w:val="white"/>
        </w:rPr>
        <w:outlineLvl w:val="9"/>
      </w:pPr>
      <w:r>
        <w:rPr>
          <w:rFonts w:hint="eastAsia" w:ascii="宋体" w:hAnsi="宋体" w:eastAsia="宋体" w:cs="宋体"/>
          <w:sz w:val="24"/>
          <w:szCs w:val="24"/>
          <w:highlight w:val="white"/>
          <w:lang w:val="en-US" w:eastAsia="zh-CN"/>
        </w:rPr>
        <w:t xml:space="preserve">▲4、细节视频图像内置1个镜头，支持不小于25倍光学变倍，镜头最大焦距不小于120mm</w:t>
      </w:r>
      <w:r>
        <w:rPr>
          <w:rFonts w:hint="eastAsia" w:ascii="宋体" w:hAnsi="宋体" w:cs="宋体"/>
          <w:sz w:val="24"/>
          <w:szCs w:val="24"/>
          <w:highlight w:val="white"/>
          <w:lang w:val="en-US" w:eastAsia="zh-CN"/>
        </w:rPr>
        <w:t xml:space="preserve">（提供第三方检测报告并加盖投标人公章）。</w:t>
      </w:r>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rPr>
        <w:outlineLvl w:val="9"/>
      </w:pPr>
      <w:r>
        <w:rPr>
          <w:rFonts w:hint="eastAsia" w:ascii="宋体" w:hAnsi="宋体" w:eastAsia="宋体" w:cs="宋体"/>
          <w:sz w:val="24"/>
          <w:szCs w:val="24"/>
          <w:highlight w:val="white"/>
          <w:lang w:val="en-US" w:eastAsia="zh-CN"/>
        </w:rPr>
        <w:t xml:space="preserve">5、全景画面水平视场角90°，垂直视场角50°。全景通道可进行垂直旋转，旋转范围10°可调</w:t>
      </w:r>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rPr>
        <w:outlineLvl w:val="9"/>
      </w:pPr>
      <w:r>
        <w:rPr>
          <w:rFonts w:hint="eastAsia" w:ascii="宋体" w:hAnsi="宋体" w:eastAsia="宋体" w:cs="宋体"/>
          <w:sz w:val="24"/>
          <w:szCs w:val="24"/>
          <w:highlight w:val="white"/>
          <w:lang w:val="en-US" w:eastAsia="zh-CN"/>
        </w:rPr>
        <w:t xml:space="preserve">6、最低照度：全景通道彩色≤0.0005lx，黑白≤0.0001lx，细节通道彩色≤0.005lx，黑白≤0.001lx</w:t>
      </w:r>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rPr>
        <w:outlineLvl w:val="9"/>
      </w:pPr>
      <w:r>
        <w:rPr>
          <w:rFonts w:hint="eastAsia" w:ascii="宋体" w:hAnsi="宋体" w:eastAsia="宋体" w:cs="宋体"/>
          <w:sz w:val="24"/>
          <w:szCs w:val="24"/>
          <w:highlight w:val="white"/>
          <w:lang w:val="en-US" w:eastAsia="zh-CN"/>
        </w:rPr>
        <w:t xml:space="preserve">7、水平旋转范围360°连续旋转，垂直旋转范围-20°~90°</w:t>
      </w:r>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rPr>
        <w:outlineLvl w:val="9"/>
      </w:pPr>
      <w:r>
        <w:rPr>
          <w:rFonts w:hint="eastAsia" w:ascii="宋体" w:hAnsi="宋体" w:eastAsia="宋体" w:cs="宋体"/>
          <w:sz w:val="24"/>
          <w:szCs w:val="24"/>
          <w:highlight w:val="white"/>
          <w:lang w:val="en-US" w:eastAsia="zh-CN"/>
        </w:rPr>
        <w:t xml:space="preserve">8、可设置300个预置位，8条巡航路径。支持预置位视频冻结功能</w:t>
      </w:r>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rPr>
        <w:outlineLvl w:val="9"/>
      </w:pPr>
      <w:r>
        <w:rPr>
          <w:rFonts w:hint="eastAsia" w:ascii="宋体" w:hAnsi="宋体" w:eastAsia="宋体" w:cs="宋体"/>
          <w:sz w:val="24"/>
          <w:szCs w:val="24"/>
          <w:highlight w:val="white"/>
          <w:lang w:val="en-US" w:eastAsia="zh-CN"/>
        </w:rPr>
        <w:t xml:space="preserve">9、声音报警输出功能，可通过IE浏览器设置音频类型为11种警戒音、提示音、自定义语音，报警次数1～50次可设；闪光灯报警输出功能，可通过IE浏览器设置闪光灯闪烁时间（1-300），闪烁频率（高、中、低、常亮），亮度（1-100）。可通过区域入侵侦测、越界侦测、进入区域侦测、离开区域侦测等报警事件，联动闪光报警、声音报警</w:t>
      </w:r>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cs="宋体"/>
          <w:sz w:val="24"/>
          <w:szCs w:val="24"/>
          <w:highlight w:val="white"/>
        </w:rPr>
        <w:outlineLvl w:val="9"/>
      </w:pPr>
      <w:r>
        <w:rPr>
          <w:rFonts w:hint="eastAsia" w:ascii="宋体" w:hAnsi="宋体" w:eastAsia="宋体" w:cs="宋体"/>
          <w:sz w:val="24"/>
          <w:szCs w:val="24"/>
          <w:highlight w:val="white"/>
          <w:lang w:val="en-US" w:eastAsia="zh-CN"/>
        </w:rPr>
        <w:t xml:space="preserve">▲10、具有AI-ISP图像质量提升功能，在低照度环境下，可自动调节预览场景视频画面中人脸、人体、车辆等目标及预览场景视频画面的区域曝光、亮度、色彩饱和度、对比度、锐度等</w:t>
      </w:r>
      <w:r>
        <w:rPr>
          <w:rFonts w:hint="eastAsia" w:ascii="宋体" w:hAnsi="宋体" w:cs="宋体"/>
          <w:sz w:val="24"/>
          <w:szCs w:val="24"/>
          <w:highlight w:val="white"/>
          <w:lang w:val="en-US" w:eastAsia="zh-CN"/>
        </w:rPr>
        <w:t xml:space="preserve">（提供第三方检测报告并加盖投标人公章）。</w:t>
      </w:r>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cs="宋体"/>
          <w:sz w:val="24"/>
          <w:szCs w:val="24"/>
          <w:highlight w:val="white"/>
        </w:rPr>
        <w:outlineLvl w:val="9"/>
      </w:pPr>
      <w:r>
        <w:rPr>
          <w:rFonts w:hint="eastAsia" w:ascii="宋体" w:hAnsi="宋体" w:eastAsia="宋体" w:cs="宋体"/>
          <w:sz w:val="24"/>
          <w:szCs w:val="24"/>
          <w:highlight w:val="white"/>
          <w:lang w:val="en-US" w:eastAsia="zh-CN"/>
        </w:rPr>
        <w:t xml:space="preserve">▲11、smart 事件上报的抓图支持叠加规则区域和目标框：可配置报警抓图叠加目标信息及规则信息，支持开启及关闭；支持设置告警区域最大可包含整个监控画面；支持设置预览画面是否叠加显示规则区域框及告警提示信息</w:t>
      </w:r>
      <w:r>
        <w:rPr>
          <w:rFonts w:hint="eastAsia" w:ascii="宋体" w:hAnsi="宋体" w:cs="宋体"/>
          <w:sz w:val="24"/>
          <w:szCs w:val="24"/>
          <w:highlight w:val="white"/>
          <w:lang w:val="en-US" w:eastAsia="zh-CN"/>
        </w:rPr>
        <w:t xml:space="preserve">（提供第三方检测报告并加盖投标人公章）。</w:t>
      </w:r>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rPr>
        <w:outlineLvl w:val="9"/>
      </w:pPr>
      <w:r>
        <w:rPr>
          <w:rFonts w:hint="eastAsia" w:ascii="宋体" w:hAnsi="宋体" w:eastAsia="宋体" w:cs="宋体"/>
          <w:sz w:val="24"/>
          <w:szCs w:val="24"/>
          <w:highlight w:val="white"/>
          <w:lang w:val="en-US" w:eastAsia="zh-CN"/>
        </w:rPr>
        <w:t xml:space="preserve">12、支持2路报警输入、1路报警输出、1路音频输入、1路音频输出</w:t>
      </w:r>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rPr>
        <w:outlineLvl w:val="9"/>
      </w:pPr>
      <w:r>
        <w:rPr>
          <w:rFonts w:hint="eastAsia" w:ascii="宋体" w:hAnsi="宋体" w:eastAsia="宋体" w:cs="宋体"/>
          <w:sz w:val="24"/>
          <w:szCs w:val="24"/>
          <w:highlight w:val="white"/>
          <w:lang w:val="en-US" w:eastAsia="zh-CN"/>
        </w:rPr>
        <w:t xml:space="preserve">13、外壳防护等级不低于IP67</w:t>
      </w:r>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rPr>
        <w:outlineLvl w:val="9"/>
      </w:pPr>
      <w:r>
        <w:rPr>
          <w:rFonts w:hint="eastAsia" w:ascii="宋体" w:hAnsi="宋体" w:eastAsia="宋体" w:cs="宋体"/>
          <w:sz w:val="24"/>
          <w:szCs w:val="24"/>
          <w:highlight w:val="white"/>
          <w:lang w:val="en-US" w:eastAsia="zh-CN"/>
        </w:rPr>
      </w:r>
      <w:r>
        <w:rPr>
          <w:highlight w:val="white"/>
        </w:rPr>
      </w:r>
      <w:r/>
    </w:p>
    <w:p>
      <w:pPr>
        <w:numPr>
          <w:ilvl w:val="0"/>
          <w:numId w:val="0"/>
        </w:numPr>
        <w:ind w:left="0" w:firstLine="420"/>
        <w:jc w:val="left"/>
        <w:keepLines w:val="0"/>
        <w:keepNext w:val="0"/>
        <w:pageBreakBefore w:val="0"/>
        <w:spacing w:beforeAutospacing="0" w:afterAutospacing="0" w:line="440" w:lineRule="exact"/>
        <w:widowControl w:val="off"/>
        <w:rPr>
          <w:rFonts w:hint="default" w:ascii="宋体" w:hAnsi="宋体" w:eastAsia="宋体" w:cs="宋体"/>
          <w:b/>
          <w:bCs/>
          <w:sz w:val="24"/>
          <w:szCs w:val="24"/>
          <w:highlight w:val="white"/>
        </w:rPr>
        <w:outlineLvl w:val="4"/>
      </w:pPr>
      <w:r>
        <w:rPr>
          <w:rFonts w:hint="eastAsia" w:ascii="宋体" w:hAnsi="宋体" w:eastAsia="宋体" w:cs="宋体"/>
          <w:b/>
          <w:bCs/>
          <w:sz w:val="24"/>
          <w:szCs w:val="24"/>
          <w:highlight w:val="white"/>
          <w:lang w:val="en-US" w:eastAsia="zh-CN"/>
        </w:rPr>
        <w:t xml:space="preserve">2.12 视频相机</w:t>
      </w:r>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cs="宋体"/>
          <w:sz w:val="24"/>
          <w:szCs w:val="24"/>
          <w:highlight w:val="white"/>
        </w:rPr>
        <w:outlineLvl w:val="9"/>
      </w:pPr>
      <w:r>
        <w:rPr>
          <w:rFonts w:hint="eastAsia" w:ascii="宋体" w:hAnsi="宋体" w:eastAsia="宋体" w:cs="宋体"/>
          <w:sz w:val="24"/>
          <w:szCs w:val="24"/>
          <w:highlight w:val="white"/>
          <w:lang w:val="en-US" w:eastAsia="zh-CN"/>
        </w:rPr>
        <w:t xml:space="preserve">1、具有不小于1/1.8"靶面尺寸</w:t>
      </w:r>
      <w:r>
        <w:rPr>
          <w:rFonts w:hint="eastAsia" w:ascii="宋体" w:hAnsi="宋体" w:cs="宋体"/>
          <w:sz w:val="24"/>
          <w:szCs w:val="24"/>
          <w:highlight w:val="white"/>
          <w:lang w:val="en-US" w:eastAsia="zh-CN"/>
        </w:rPr>
        <w:t xml:space="preserve">。</w:t>
      </w:r>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rPr>
        <w:outlineLvl w:val="9"/>
      </w:pPr>
      <w:r>
        <w:rPr>
          <w:rFonts w:hint="eastAsia" w:ascii="宋体" w:hAnsi="宋体" w:eastAsia="宋体" w:cs="宋体"/>
          <w:sz w:val="24"/>
          <w:szCs w:val="24"/>
          <w:highlight w:val="white"/>
          <w:lang w:val="en-US" w:eastAsia="zh-CN"/>
        </w:rPr>
        <w:t xml:space="preserve">2、内置1颗CPU、GPU、NPU三合一芯片。</w:t>
      </w:r>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rPr>
        <w:outlineLvl w:val="9"/>
      </w:pPr>
      <w:r>
        <w:rPr>
          <w:rFonts w:hint="eastAsia" w:ascii="宋体" w:hAnsi="宋体" w:eastAsia="宋体" w:cs="宋体"/>
          <w:sz w:val="24"/>
          <w:szCs w:val="24"/>
          <w:highlight w:val="white"/>
          <w:lang w:val="en-US" w:eastAsia="zh-CN"/>
        </w:rPr>
        <w:t xml:space="preserve">3、最低照度彩色不大于0.0002 lx。</w:t>
      </w:r>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cs="宋体"/>
          <w:sz w:val="24"/>
          <w:szCs w:val="24"/>
          <w:highlight w:val="white"/>
        </w:rPr>
        <w:outlineLvl w:val="9"/>
      </w:pPr>
      <w:r>
        <w:rPr>
          <w:rFonts w:hint="eastAsia" w:ascii="宋体" w:hAnsi="宋体" w:eastAsia="宋体" w:cs="宋体"/>
          <w:sz w:val="24"/>
          <w:szCs w:val="24"/>
          <w:highlight w:val="white"/>
          <w:lang w:val="en-US" w:eastAsia="zh-CN"/>
        </w:rPr>
        <w:t xml:space="preserve">4、设备光圈不小于F1.0</w:t>
      </w:r>
      <w:r>
        <w:rPr>
          <w:rFonts w:hint="eastAsia" w:ascii="宋体" w:hAnsi="宋体" w:cs="宋体"/>
          <w:sz w:val="24"/>
          <w:szCs w:val="24"/>
          <w:highlight w:val="white"/>
          <w:lang w:val="en-US" w:eastAsia="zh-CN"/>
        </w:rPr>
        <w:t xml:space="preserve">。</w:t>
      </w:r>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rPr>
        <w:outlineLvl w:val="9"/>
      </w:pPr>
      <w:r>
        <w:rPr>
          <w:rFonts w:hint="eastAsia" w:ascii="宋体" w:hAnsi="宋体" w:eastAsia="宋体" w:cs="宋体"/>
          <w:sz w:val="24"/>
          <w:szCs w:val="24"/>
          <w:highlight w:val="white"/>
          <w:lang w:val="en-US" w:eastAsia="zh-CN"/>
        </w:rPr>
        <w:t xml:space="preserve">5、同一场景相同图像质量下设备在H.264或H.265编码时，开启智能编码和不开启智能编码相比，码率节约≥90%。</w:t>
      </w:r>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rPr>
        <w:outlineLvl w:val="9"/>
      </w:pPr>
      <w:r>
        <w:rPr>
          <w:rFonts w:hint="eastAsia" w:ascii="宋体" w:hAnsi="宋体" w:eastAsia="宋体" w:cs="宋体"/>
          <w:sz w:val="24"/>
          <w:szCs w:val="24"/>
          <w:highlight w:val="white"/>
          <w:lang w:val="en-US" w:eastAsia="zh-CN"/>
        </w:rPr>
        <w:t xml:space="preserve">6、镜头和补光灯左右布局，镜灯分离，减少蚊虫、蜘蛛对视窗画面的干扰</w:t>
      </w:r>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cs="宋体"/>
          <w:sz w:val="24"/>
          <w:szCs w:val="24"/>
          <w:highlight w:val="white"/>
        </w:rPr>
        <w:outlineLvl w:val="9"/>
      </w:pPr>
      <w:r>
        <w:rPr>
          <w:rFonts w:hint="eastAsia" w:ascii="宋体" w:hAnsi="宋体" w:eastAsia="宋体" w:cs="宋体"/>
          <w:sz w:val="24"/>
          <w:szCs w:val="24"/>
          <w:highlight w:val="white"/>
          <w:lang w:val="en-US" w:eastAsia="zh-CN"/>
        </w:rPr>
        <w:t xml:space="preserve">▲7、设备具有不低于16颗补光灯，支持8颗远光灯、8颗近光灯，当环境照度降低至一定值时，样机可自动开启补光灯补光，样机在白天、夜晚均应输出彩色视频图像</w:t>
      </w:r>
      <w:r>
        <w:rPr>
          <w:rFonts w:hint="eastAsia" w:ascii="宋体" w:hAnsi="宋体" w:cs="宋体"/>
          <w:sz w:val="24"/>
          <w:szCs w:val="24"/>
          <w:highlight w:val="white"/>
          <w:lang w:val="en-US" w:eastAsia="zh-CN"/>
        </w:rPr>
        <w:t xml:space="preserve">（提供第三方检测报告并加盖投标人公章）。</w:t>
      </w:r>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rPr>
        <w:outlineLvl w:val="9"/>
      </w:pPr>
      <w:r>
        <w:rPr>
          <w:rFonts w:hint="eastAsia" w:ascii="宋体" w:hAnsi="宋体" w:eastAsia="宋体" w:cs="宋体"/>
          <w:sz w:val="24"/>
          <w:szCs w:val="24"/>
          <w:highlight w:val="white"/>
          <w:lang w:val="en-US" w:eastAsia="zh-CN"/>
        </w:rPr>
        <w:t xml:space="preserve">8、当触发移动侦测、进入区域、离开区域、越界侦测、区域入侵报警，可联动声音报警和/或补光灯闪烁，具有不低于11种不同的语音报警类型可选。</w:t>
      </w:r>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rPr>
        <w:outlineLvl w:val="9"/>
      </w:pPr>
      <w:r>
        <w:rPr>
          <w:rFonts w:hint="eastAsia" w:ascii="宋体" w:hAnsi="宋体" w:eastAsia="宋体" w:cs="宋体"/>
          <w:sz w:val="24"/>
          <w:szCs w:val="24"/>
          <w:highlight w:val="white"/>
          <w:lang w:val="en-US" w:eastAsia="zh-CN"/>
        </w:rPr>
        <w:t xml:space="preserve">9、产生声音报警时，样机正前方50m处最大声级不低于50dB。</w:t>
      </w:r>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rPr>
        <w:outlineLvl w:val="9"/>
      </w:pPr>
      <w:r>
        <w:rPr>
          <w:rFonts w:hint="eastAsia" w:ascii="宋体" w:hAnsi="宋体" w:eastAsia="宋体" w:cs="宋体"/>
          <w:sz w:val="24"/>
          <w:szCs w:val="24"/>
          <w:highlight w:val="white"/>
          <w:lang w:val="en-US" w:eastAsia="zh-CN"/>
        </w:rPr>
        <w:t xml:space="preserve">10、内置1个麦克风，1个扬声器，支持1路报警输入，1路报警输出，1路音频输入，1路音频输出，1个RS485接口，支持DC12V/POE供电。</w:t>
      </w:r>
      <w:r>
        <w:rPr>
          <w:highlight w:val="white"/>
        </w:rPr>
      </w:r>
      <w:r/>
    </w:p>
    <w:p>
      <w:pPr>
        <w:numPr>
          <w:ilvl w:val="0"/>
          <w:numId w:val="0"/>
        </w:numPr>
        <w:ind w:left="420"/>
        <w:jc w:val="left"/>
        <w:keepLines w:val="0"/>
        <w:keepNext w:val="0"/>
        <w:pageBreakBefore w:val="0"/>
        <w:spacing w:beforeAutospacing="0" w:afterAutospacing="0" w:line="440" w:lineRule="exact"/>
        <w:widowControl w:val="off"/>
        <w:rPr>
          <w:rFonts w:hint="eastAsia" w:ascii="宋体" w:hAnsi="宋体" w:cs="宋体"/>
          <w:b/>
          <w:bCs/>
          <w:sz w:val="24"/>
          <w:szCs w:val="24"/>
          <w:highlight w:val="white"/>
        </w:rPr>
        <w:outlineLvl w:val="9"/>
      </w:pPr>
      <w:r>
        <w:rPr>
          <w:rFonts w:hint="eastAsia" w:ascii="宋体" w:hAnsi="宋体" w:cs="宋体"/>
          <w:b/>
          <w:bCs/>
          <w:sz w:val="24"/>
          <w:szCs w:val="24"/>
          <w:highlight w:val="white"/>
          <w:lang w:val="en-US" w:eastAsia="zh-CN"/>
        </w:rPr>
      </w:r>
      <w:r>
        <w:rPr>
          <w:highlight w:val="white"/>
        </w:rPr>
      </w:r>
      <w:r/>
    </w:p>
    <w:p>
      <w:pPr>
        <w:numPr>
          <w:ilvl w:val="0"/>
          <w:numId w:val="0"/>
        </w:numPr>
        <w:ind w:left="0" w:firstLine="420"/>
        <w:jc w:val="left"/>
        <w:keepLines w:val="0"/>
        <w:keepNext w:val="0"/>
        <w:pageBreakBefore w:val="0"/>
        <w:spacing w:beforeAutospacing="0" w:afterAutospacing="0" w:line="440" w:lineRule="exact"/>
        <w:widowControl w:val="off"/>
        <w:rPr>
          <w:rFonts w:hint="default" w:ascii="宋体" w:hAnsi="宋体" w:eastAsia="宋体" w:cs="宋体"/>
          <w:b/>
          <w:bCs/>
          <w:sz w:val="24"/>
          <w:szCs w:val="24"/>
          <w:highlight w:val="white"/>
        </w:rPr>
        <w:outlineLvl w:val="4"/>
      </w:pPr>
      <w:r>
        <w:rPr>
          <w:rFonts w:hint="eastAsia" w:ascii="宋体" w:hAnsi="宋体" w:eastAsia="宋体" w:cs="宋体"/>
          <w:b/>
          <w:bCs/>
          <w:sz w:val="24"/>
          <w:szCs w:val="24"/>
          <w:highlight w:val="white"/>
          <w:lang w:val="en-US" w:eastAsia="zh-CN"/>
        </w:rPr>
        <w:t xml:space="preserve">2.13违停抓拍球机</w:t>
      </w:r>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rPr>
        <w:outlineLvl w:val="9"/>
      </w:pPr>
      <w:r>
        <w:rPr>
          <w:rFonts w:hint="eastAsia" w:ascii="宋体" w:hAnsi="宋体" w:eastAsia="宋体" w:cs="宋体"/>
          <w:sz w:val="24"/>
          <w:szCs w:val="24"/>
          <w:highlight w:val="white"/>
          <w:lang w:val="en-US" w:eastAsia="zh-CN"/>
        </w:rPr>
        <w:t xml:space="preserve">1.设备自带雨刷,可通过网络远程控制雨刷功能检验雨刷开启、关闭</w:t>
      </w:r>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rPr>
        <w:outlineLvl w:val="9"/>
      </w:pPr>
      <w:r>
        <w:rPr>
          <w:rFonts w:hint="eastAsia" w:ascii="宋体" w:hAnsi="宋体" w:eastAsia="宋体" w:cs="宋体"/>
          <w:sz w:val="24"/>
          <w:szCs w:val="24"/>
          <w:highlight w:val="white"/>
          <w:lang w:val="en-US" w:eastAsia="zh-CN"/>
        </w:rPr>
        <w:t xml:space="preserve">2.可通过IE浏览器将视频编码格式设置为H. 265、H.264、MJPEG、smart265</w:t>
      </w:r>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rPr>
        <w:outlineLvl w:val="9"/>
      </w:pPr>
      <w:r>
        <w:rPr>
          <w:rFonts w:hint="eastAsia" w:ascii="宋体" w:hAnsi="宋体" w:eastAsia="宋体" w:cs="宋体"/>
          <w:sz w:val="24"/>
          <w:szCs w:val="24"/>
          <w:highlight w:val="white"/>
          <w:lang w:val="en-US" w:eastAsia="zh-CN"/>
        </w:rPr>
        <w:t xml:space="preserve">3.摄像机靶面尺寸为1/1.8英寸、分辨率与帧率可设置为2688x1520@30fps</w:t>
      </w:r>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rPr>
        <w:outlineLvl w:val="9"/>
      </w:pPr>
      <w:r>
        <w:rPr>
          <w:rFonts w:hint="eastAsia" w:ascii="宋体" w:hAnsi="宋体" w:eastAsia="宋体" w:cs="宋体"/>
          <w:sz w:val="24"/>
          <w:szCs w:val="24"/>
          <w:highlight w:val="white"/>
          <w:lang w:val="en-US" w:eastAsia="zh-CN"/>
        </w:rPr>
        <w:t xml:space="preserve">▲4.摄像机内置镜头，支持不小于32倍光学变倍，镜头最大焦距不小于192mm（</w:t>
      </w:r>
      <w:r>
        <w:rPr>
          <w:rFonts w:hint="eastAsia" w:ascii="宋体" w:hAnsi="宋体" w:cs="宋体"/>
          <w:sz w:val="24"/>
          <w:szCs w:val="24"/>
          <w:highlight w:val="white"/>
          <w:lang w:val="en-US" w:eastAsia="zh-CN"/>
        </w:rPr>
        <w:t xml:space="preserve">提供第三方检测报告并加盖投标人公章</w:t>
      </w:r>
      <w:r>
        <w:rPr>
          <w:rFonts w:hint="eastAsia" w:ascii="宋体" w:hAnsi="宋体" w:eastAsia="宋体" w:cs="宋体"/>
          <w:sz w:val="24"/>
          <w:szCs w:val="24"/>
          <w:highlight w:val="white"/>
          <w:lang w:val="en-US" w:eastAsia="zh-CN"/>
        </w:rPr>
        <w:t xml:space="preserve">）</w:t>
      </w:r>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rPr>
        <w:outlineLvl w:val="9"/>
      </w:pPr>
      <w:r>
        <w:rPr>
          <w:rFonts w:hint="eastAsia" w:ascii="宋体" w:hAnsi="宋体" w:eastAsia="宋体" w:cs="宋体"/>
          <w:sz w:val="24"/>
          <w:szCs w:val="24"/>
          <w:highlight w:val="white"/>
          <w:lang w:val="en-US" w:eastAsia="zh-CN"/>
        </w:rPr>
        <w:t xml:space="preserve">5.设备安装接口具有双防脱落装置(安全绳、圆形安装盘),具有12个安装孔位</w:t>
      </w:r>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rPr>
        <w:outlineLvl w:val="9"/>
      </w:pPr>
      <w:r>
        <w:rPr>
          <w:rFonts w:hint="eastAsia" w:ascii="宋体" w:hAnsi="宋体" w:eastAsia="宋体" w:cs="宋体"/>
          <w:sz w:val="24"/>
          <w:szCs w:val="24"/>
          <w:highlight w:val="white"/>
          <w:lang w:val="en-US" w:eastAsia="zh-CN"/>
        </w:rPr>
        <w:t xml:space="preserve">6.支持最低照度可达彩色0.0002Lx，黑白0.0001Lx</w:t>
      </w:r>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rPr>
        <w:outlineLvl w:val="9"/>
      </w:pPr>
      <w:r>
        <w:rPr>
          <w:rFonts w:hint="eastAsia" w:ascii="宋体" w:hAnsi="宋体" w:eastAsia="宋体" w:cs="宋体"/>
          <w:sz w:val="24"/>
          <w:szCs w:val="24"/>
          <w:highlight w:val="white"/>
          <w:lang w:val="en-US" w:eastAsia="zh-CN"/>
        </w:rPr>
        <w:t xml:space="preserve">7.水平旋转范围:0°~360°连续旋转，垂直旋转范围:-20°~90°</w:t>
      </w:r>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rPr>
        <w:outlineLvl w:val="9"/>
      </w:pPr>
      <w:r>
        <w:rPr>
          <w:rFonts w:hint="eastAsia" w:ascii="宋体" w:hAnsi="宋体" w:eastAsia="宋体" w:cs="宋体"/>
          <w:sz w:val="24"/>
          <w:szCs w:val="24"/>
          <w:highlight w:val="white"/>
          <w:lang w:val="en-US" w:eastAsia="zh-CN"/>
        </w:rPr>
        <w:t xml:space="preserve">▲8.支持对距离样机200m处机动车违法停车行为进行抓拍（</w:t>
      </w:r>
      <w:r>
        <w:rPr>
          <w:rFonts w:hint="eastAsia" w:ascii="宋体" w:hAnsi="宋体" w:cs="宋体"/>
          <w:sz w:val="24"/>
          <w:szCs w:val="24"/>
          <w:highlight w:val="white"/>
          <w:lang w:val="en-US" w:eastAsia="zh-CN"/>
        </w:rPr>
        <w:t xml:space="preserve">提供第三方检测报告并加盖投标人公章</w:t>
      </w:r>
      <w:r>
        <w:rPr>
          <w:rFonts w:hint="eastAsia" w:ascii="宋体" w:hAnsi="宋体" w:eastAsia="宋体" w:cs="宋体"/>
          <w:sz w:val="24"/>
          <w:szCs w:val="24"/>
          <w:highlight w:val="white"/>
          <w:lang w:val="en-US" w:eastAsia="zh-CN"/>
        </w:rPr>
        <w:t xml:space="preserve">）</w:t>
      </w:r>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rPr>
        <w:outlineLvl w:val="9"/>
      </w:pPr>
      <w:r>
        <w:rPr>
          <w:rFonts w:hint="eastAsia" w:ascii="宋体" w:hAnsi="宋体" w:eastAsia="宋体" w:cs="宋体"/>
          <w:sz w:val="24"/>
          <w:szCs w:val="24"/>
          <w:highlight w:val="white"/>
          <w:lang w:val="en-US" w:eastAsia="zh-CN"/>
        </w:rPr>
        <w:t xml:space="preserve">9.可对机动车违停、逆行、压线、连续变道、机占非、掉头、蛇形变道、变道、加塞9种交通违法行为进行检测并抓拍，当触发报警后，可联动报警并上传图片</w:t>
      </w:r>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rPr>
        <w:outlineLvl w:val="9"/>
      </w:pPr>
      <w:r>
        <w:rPr>
          <w:rFonts w:hint="eastAsia" w:ascii="宋体" w:hAnsi="宋体" w:eastAsia="宋体" w:cs="宋体"/>
          <w:sz w:val="24"/>
          <w:szCs w:val="24"/>
          <w:highlight w:val="white"/>
          <w:lang w:val="en-US" w:eastAsia="zh-CN"/>
        </w:rPr>
        <w:t xml:space="preserve">10.设备支持抛洒物检测、行人检测、拥堵检测、路障检测、施工检测、交通事故检测、烟雾检测、火灾检测,当监控场景内道路事件触发报警后,可联动报警输出并上传图片,支持配置灵敏度、持续时间和过滤时间,支持布防多边形检测区域</w:t>
      </w:r>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rPr>
        <w:outlineLvl w:val="9"/>
      </w:pPr>
      <w:r>
        <w:rPr>
          <w:rFonts w:hint="eastAsia" w:ascii="宋体" w:hAnsi="宋体" w:eastAsia="宋体" w:cs="宋体"/>
          <w:sz w:val="24"/>
          <w:szCs w:val="24"/>
          <w:highlight w:val="white"/>
          <w:lang w:val="en-US" w:eastAsia="zh-CN"/>
        </w:rPr>
        <w:t xml:space="preserve">11.交通事件和道路事件可根据布防时间自动切换</w:t>
      </w:r>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rPr>
        <w:outlineLvl w:val="9"/>
      </w:pPr>
      <w:r>
        <w:rPr>
          <w:rFonts w:hint="eastAsia" w:ascii="宋体" w:hAnsi="宋体" w:eastAsia="宋体" w:cs="宋体"/>
          <w:sz w:val="24"/>
          <w:szCs w:val="24"/>
          <w:highlight w:val="white"/>
          <w:lang w:val="en-US" w:eastAsia="zh-CN"/>
        </w:rPr>
        <w:t xml:space="preserve">12.设备在配置违停检测时,具有布防车牌颜色(黄色车牌、蓝色车牌、绿色车牌和其他车牌)和布防车型(轿车、面包车、货车、客车和其他)配置选项</w:t>
      </w:r>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rPr>
        <w:outlineLvl w:val="9"/>
      </w:pPr>
      <w:r>
        <w:rPr>
          <w:rFonts w:hint="eastAsia" w:ascii="宋体" w:hAnsi="宋体" w:eastAsia="宋体" w:cs="宋体"/>
          <w:sz w:val="24"/>
          <w:szCs w:val="24"/>
          <w:highlight w:val="white"/>
          <w:lang w:val="en-US" w:eastAsia="zh-CN"/>
        </w:rPr>
        <w:t xml:space="preserve">▲13.设备检测到违停车辆时,若目标车牌被遮挡物遮挡时,样机可不对该目标进行车牌识别,并上报无车牌报警（</w:t>
      </w:r>
      <w:r>
        <w:rPr>
          <w:rFonts w:hint="eastAsia" w:ascii="宋体" w:hAnsi="宋体" w:cs="宋体"/>
          <w:sz w:val="24"/>
          <w:szCs w:val="24"/>
          <w:highlight w:val="white"/>
          <w:lang w:val="en-US" w:eastAsia="zh-CN"/>
        </w:rPr>
        <w:t xml:space="preserve">提供第三方检测报告并加盖投标人公章</w:t>
      </w:r>
      <w:r>
        <w:rPr>
          <w:rFonts w:hint="eastAsia" w:ascii="宋体" w:hAnsi="宋体" w:eastAsia="宋体" w:cs="宋体"/>
          <w:sz w:val="24"/>
          <w:szCs w:val="24"/>
          <w:highlight w:val="white"/>
          <w:lang w:val="en-US" w:eastAsia="zh-CN"/>
        </w:rPr>
        <w:t xml:space="preserve">）</w:t>
      </w:r>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rPr>
        <w:outlineLvl w:val="9"/>
      </w:pPr>
      <w:r>
        <w:rPr>
          <w:rFonts w:hint="eastAsia" w:ascii="宋体" w:hAnsi="宋体" w:eastAsia="宋体" w:cs="宋体"/>
          <w:sz w:val="24"/>
          <w:szCs w:val="24"/>
          <w:highlight w:val="white"/>
          <w:lang w:val="en-US" w:eastAsia="zh-CN"/>
        </w:rPr>
        <w:t xml:space="preserve">14.开启车牌增强功能后，在检测到车辆违停时，可对目标车辆的车牌进行降噪处理</w:t>
      </w:r>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rPr>
        <w:outlineLvl w:val="9"/>
      </w:pPr>
      <w:r>
        <w:rPr>
          <w:rFonts w:hint="eastAsia" w:ascii="宋体" w:hAnsi="宋体" w:eastAsia="宋体" w:cs="宋体"/>
          <w:sz w:val="24"/>
          <w:szCs w:val="24"/>
          <w:highlight w:val="white"/>
          <w:lang w:val="en-US" w:eastAsia="zh-CN"/>
        </w:rPr>
        <w:t xml:space="preserve">▲15.设备可对抛洒物事件中的树影、标线进行过滤;可对停车事件中的施工车辆进行过滤;可对行人事件中的交通设施、车身部件、影子进行过滤（</w:t>
      </w:r>
      <w:r>
        <w:rPr>
          <w:rFonts w:hint="eastAsia" w:ascii="宋体" w:hAnsi="宋体" w:cs="宋体"/>
          <w:sz w:val="24"/>
          <w:szCs w:val="24"/>
          <w:highlight w:val="white"/>
          <w:lang w:val="en-US" w:eastAsia="zh-CN"/>
        </w:rPr>
        <w:t xml:space="preserve">提供第三方检测报告并加盖投标人公章</w:t>
      </w:r>
      <w:r>
        <w:rPr>
          <w:rFonts w:hint="eastAsia" w:ascii="宋体" w:hAnsi="宋体" w:eastAsia="宋体" w:cs="宋体"/>
          <w:sz w:val="24"/>
          <w:szCs w:val="24"/>
          <w:highlight w:val="white"/>
          <w:lang w:val="en-US" w:eastAsia="zh-CN"/>
        </w:rPr>
        <w:t xml:space="preserve">）</w:t>
      </w:r>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rPr>
        <w:outlineLvl w:val="9"/>
      </w:pPr>
      <w:r>
        <w:rPr>
          <w:rFonts w:hint="eastAsia" w:ascii="宋体" w:hAnsi="宋体" w:eastAsia="宋体" w:cs="宋体"/>
          <w:sz w:val="24"/>
          <w:szCs w:val="24"/>
          <w:highlight w:val="white"/>
          <w:lang w:val="en-US" w:eastAsia="zh-CN"/>
        </w:rPr>
        <w:t xml:space="preserve">16.摄像机内置1颗8GB eMMC芯片、12颗补光灯、1颗GPU芯片，具有1个RJ45网络接口、1路音频输入、1路音频输出、7路报警输入、2路报警输出、1个RS485接口、1个调试串口、1个SD卡槽。采用DC36V供电。</w:t>
      </w:r>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rPr>
        <w:outlineLvl w:val="9"/>
      </w:pPr>
      <w:r>
        <w:rPr>
          <w:rFonts w:hint="eastAsia" w:ascii="宋体" w:hAnsi="宋体" w:eastAsia="宋体" w:cs="宋体"/>
          <w:sz w:val="24"/>
          <w:szCs w:val="24"/>
          <w:highlight w:val="white"/>
          <w:lang w:val="en-US" w:eastAsia="zh-CN"/>
        </w:rPr>
      </w:r>
      <w:r>
        <w:rPr>
          <w:highlight w:val="white"/>
        </w:rPr>
      </w:r>
      <w:r/>
    </w:p>
    <w:p>
      <w:pPr>
        <w:numPr>
          <w:ilvl w:val="0"/>
          <w:numId w:val="0"/>
        </w:numPr>
        <w:ind w:left="0" w:firstLine="420"/>
        <w:jc w:val="left"/>
        <w:keepLines w:val="0"/>
        <w:keepNext w:val="0"/>
        <w:pageBreakBefore w:val="0"/>
        <w:spacing w:beforeAutospacing="0" w:afterAutospacing="0" w:line="440" w:lineRule="exact"/>
        <w:widowControl w:val="off"/>
        <w:rPr>
          <w:rFonts w:hint="default" w:ascii="宋体" w:hAnsi="宋体" w:eastAsia="宋体" w:cs="宋体"/>
          <w:b/>
          <w:bCs/>
          <w:sz w:val="24"/>
          <w:szCs w:val="24"/>
          <w:highlight w:val="white"/>
        </w:rPr>
        <w:outlineLvl w:val="4"/>
      </w:pPr>
      <w:r>
        <w:rPr>
          <w:rFonts w:hint="eastAsia" w:ascii="宋体" w:hAnsi="宋体" w:eastAsia="宋体" w:cs="宋体"/>
          <w:b/>
          <w:bCs/>
          <w:sz w:val="24"/>
          <w:szCs w:val="24"/>
          <w:highlight w:val="white"/>
          <w:lang w:val="en-US" w:eastAsia="zh-CN"/>
        </w:rPr>
        <w:t xml:space="preserve">2.14货车右转不停抓拍单元</w:t>
      </w:r>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rPr>
        <w:outlineLvl w:val="9"/>
      </w:pPr>
      <w:r>
        <w:rPr>
          <w:rFonts w:hint="eastAsia" w:ascii="宋体" w:hAnsi="宋体" w:eastAsia="宋体" w:cs="宋体"/>
          <w:sz w:val="24"/>
          <w:szCs w:val="24"/>
          <w:highlight w:val="white"/>
          <w:lang w:val="en-US" w:eastAsia="zh-CN"/>
        </w:rPr>
        <w:t xml:space="preserve">1、设备组成：抓拍单元由900万高清摄像机、高清镜头、室外防护罩、风扇、补光灯、电源适配器、安装万向节等组成。</w:t>
      </w:r>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rPr>
        <w:outlineLvl w:val="9"/>
      </w:pPr>
      <w:r>
        <w:rPr>
          <w:rFonts w:hint="eastAsia" w:ascii="宋体" w:hAnsi="宋体" w:eastAsia="宋体" w:cs="宋体"/>
          <w:sz w:val="24"/>
          <w:szCs w:val="24"/>
          <w:highlight w:val="white"/>
          <w:lang w:val="en-US" w:eastAsia="zh-CN"/>
        </w:rPr>
        <w:t xml:space="preserve">2、接口检查：具有2个RJ4510M/100M/1000M自适应以太网接口(具备双网口双网卡,支持双网隔离)、3个RS485接口、1个RS232串行接口、1个TF卡接口、1个USB接口、1个触发/报警输入口、7路F+/F-输出接口(可作为补光灯同步输出控制)、1个SYNC信号灯电源同步输入口。</w:t>
      </w:r>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rPr>
        <w:outlineLvl w:val="9"/>
      </w:pPr>
      <w:r>
        <w:rPr>
          <w:rFonts w:hint="eastAsia" w:ascii="宋体" w:hAnsi="宋体" w:eastAsia="宋体" w:cs="宋体"/>
          <w:sz w:val="24"/>
          <w:szCs w:val="24"/>
          <w:highlight w:val="white"/>
          <w:lang w:val="en-US" w:eastAsia="zh-CN"/>
        </w:rPr>
        <w:t xml:space="preserve">▲3、信号灯故障检测功能检查：支持通过视频检测信号灯故障状态功能，故障状态包括灯组内三个颜色都不亮，灯组内红灯和绿灯同时亮，灯组内红灯或绿灯一直亮或一直不亮，倒计数数字灯不亮。输出故障信息同步上传（提供第三方检测报告并加盖投标人公章）。</w:t>
      </w:r>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rPr>
        <w:outlineLvl w:val="9"/>
      </w:pPr>
      <w:r>
        <w:rPr>
          <w:rFonts w:hint="eastAsia" w:ascii="宋体" w:hAnsi="宋体" w:eastAsia="宋体" w:cs="宋体"/>
          <w:sz w:val="24"/>
          <w:szCs w:val="24"/>
          <w:highlight w:val="white"/>
          <w:lang w:val="en-US" w:eastAsia="zh-CN"/>
        </w:rPr>
        <w:t xml:space="preserve">4、车型识别功能检查：支持车型识别，可识别车型种类≥49种。</w:t>
      </w:r>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rPr>
        <w:outlineLvl w:val="9"/>
      </w:pPr>
      <w:r>
        <w:rPr>
          <w:rFonts w:hint="eastAsia" w:ascii="宋体" w:hAnsi="宋体" w:eastAsia="宋体" w:cs="宋体"/>
          <w:sz w:val="24"/>
          <w:szCs w:val="24"/>
          <w:highlight w:val="white"/>
          <w:lang w:val="en-US" w:eastAsia="zh-CN"/>
        </w:rPr>
        <w:t xml:space="preserve">5、车身颜色识别功能检查：支持识别不少于39种车身颜色，支持识别车身副颜色。</w:t>
      </w:r>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rPr>
        <w:outlineLvl w:val="9"/>
      </w:pPr>
      <w:r>
        <w:rPr>
          <w:rFonts w:hint="eastAsia" w:ascii="宋体" w:hAnsi="宋体" w:eastAsia="宋体" w:cs="宋体"/>
          <w:sz w:val="24"/>
          <w:szCs w:val="24"/>
          <w:highlight w:val="white"/>
          <w:lang w:val="en-US" w:eastAsia="zh-CN"/>
        </w:rPr>
        <w:t xml:space="preserve">6、违法行为检测功能试验：具有超速、压线、禁止大货车、逆向行驶、闯红灯、不按车道行驶、违法变道、违法掉头、不礼让行人、闯禁令、占用非机动车道、接打电话、不系安全带、货车禁行、外地车未办理进京证的违法行为检测及抓拍功能；</w:t>
      </w:r>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rPr>
        <w:outlineLvl w:val="9"/>
      </w:pPr>
      <w:r>
        <w:rPr>
          <w:rFonts w:hint="eastAsia" w:ascii="宋体" w:hAnsi="宋体" w:eastAsia="宋体" w:cs="宋体"/>
          <w:sz w:val="24"/>
          <w:szCs w:val="24"/>
          <w:highlight w:val="white"/>
          <w:lang w:val="en-US" w:eastAsia="zh-CN"/>
        </w:rPr>
        <w:t xml:space="preserve">7、在白天视频光照正常、夜间视频补光正常情况下，白天违法行为捕获率&gt;99%；夜间违法行为捕获率&gt;99%；白天违法行为记录有效率&gt;99%；夜间违法行为记录有效率&gt;99%。</w:t>
      </w:r>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rPr>
        <w:outlineLvl w:val="9"/>
      </w:pPr>
      <w:r>
        <w:rPr>
          <w:rFonts w:hint="eastAsia" w:ascii="宋体" w:hAnsi="宋体" w:eastAsia="宋体" w:cs="宋体"/>
          <w:sz w:val="24"/>
          <w:szCs w:val="24"/>
          <w:highlight w:val="white"/>
          <w:lang w:val="en-US" w:eastAsia="zh-CN"/>
        </w:rPr>
        <w:t xml:space="preserve">8、闯红灯事件检测试验：在天气晴朗无雾，车辆无遮挡，白天环境光照度不低于200lx，夜晚辅助光照度不高于30lx的情况下进行测试；白天捕获率≥99%，晚上捕获率≥99%；白天准确率≥99%，晚上准确率≥99%。</w:t>
      </w:r>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rPr>
        <w:outlineLvl w:val="9"/>
      </w:pPr>
      <w:r>
        <w:rPr>
          <w:rFonts w:hint="eastAsia" w:ascii="宋体" w:hAnsi="宋体" w:eastAsia="宋体" w:cs="宋体"/>
          <w:sz w:val="24"/>
          <w:szCs w:val="24"/>
          <w:highlight w:val="white"/>
          <w:lang w:val="en-US" w:eastAsia="zh-CN"/>
        </w:rPr>
        <w:t xml:space="preserve">9、车辆识别性能试验：在天气晴朗无雾，车辆无遮挡，号牌无污损白天环境光照度不低于200lx，夜晚辅助光照度不高于30lx的情况下进行测试；白天车牌号识别准确率≥99%，晚上车牌号识别准确率≥99%；白天车身颜色识别准确率≥98%，晚上车身颜色识别准确率≥98%；白天车辆类型识别准确率≥99%，晚上车辆类型识别准确率≥99%。</w:t>
      </w:r>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rPr>
        <w:outlineLvl w:val="9"/>
      </w:pPr>
      <w:r>
        <w:rPr>
          <w:rFonts w:hint="eastAsia" w:ascii="宋体" w:hAnsi="宋体" w:eastAsia="宋体" w:cs="宋体"/>
          <w:sz w:val="24"/>
          <w:szCs w:val="24"/>
          <w:highlight w:val="white"/>
          <w:lang w:val="en-US" w:eastAsia="zh-CN"/>
        </w:rPr>
        <w:t xml:space="preserve">10、目标跟踪功能检查：支持检测并跟踪指定区域内不少于245个目标，目标包括机动车、非机动车以及行人。</w:t>
      </w:r>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rPr>
        <w:outlineLvl w:val="9"/>
      </w:pPr>
      <w:r>
        <w:rPr>
          <w:rFonts w:hint="eastAsia" w:ascii="宋体" w:hAnsi="宋体" w:eastAsia="宋体" w:cs="宋体"/>
          <w:sz w:val="24"/>
          <w:szCs w:val="24"/>
          <w:highlight w:val="white"/>
          <w:lang w:val="en-US" w:eastAsia="zh-CN"/>
        </w:rPr>
        <w:t xml:space="preserve">11、目标检测功能试验：具有机动车、行人、骑行者检测功能；在白天视频光照正常、夜间视频补光正常情况下，白天目标检测捕获率&gt;99%；晚上目标检测捕获率&gt;99%；白天目标检测准确率&gt;99%；晚上目标检测准确率&gt;99%。</w:t>
      </w:r>
      <w:r>
        <w:rPr>
          <w:highlight w:val="white"/>
        </w:rPr>
      </w:r>
      <w:r/>
    </w:p>
    <w:p>
      <w:pPr>
        <w:ind w:firstLine="24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rPr>
        <w:outlineLvl w:val="9"/>
      </w:pPr>
      <w:r>
        <w:rPr>
          <w:rFonts w:hint="eastAsia" w:ascii="宋体" w:hAnsi="宋体" w:eastAsia="宋体" w:cs="宋体"/>
          <w:sz w:val="24"/>
          <w:szCs w:val="24"/>
          <w:highlight w:val="white"/>
          <w:lang w:val="en-US" w:eastAsia="zh-CN"/>
        </w:rPr>
        <w:t xml:space="preserve">▲12、支持配置行人在检测区域内停留时间，若配置5秒则当人体目标在区域内停留5秒以上可检出并提示。支持对无人驾驶的车辆进行车牌识别。抓拍的车牌图片支持配置放大倍数（1倍/2倍/3倍）。（提供第三方检测报告并加盖投标人公章）</w:t>
      </w:r>
      <w:r>
        <w:rPr>
          <w:highlight w:val="white"/>
        </w:rPr>
      </w:r>
      <w:r/>
    </w:p>
    <w:p>
      <w:pPr>
        <w:ind w:firstLine="24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rPr>
        <w:outlineLvl w:val="9"/>
      </w:pPr>
      <w:r>
        <w:rPr>
          <w:rFonts w:hint="eastAsia" w:ascii="宋体" w:hAnsi="宋体" w:eastAsia="宋体" w:cs="宋体"/>
          <w:sz w:val="24"/>
          <w:szCs w:val="24"/>
          <w:highlight w:val="white"/>
          <w:lang w:val="en-US" w:eastAsia="zh-CN"/>
        </w:rPr>
        <w:t xml:space="preserve">▲13、当识别到不同的非机动车目标（行人/二轮车/四轮车）时，可实现不同的提醒方式，包括联动外接的红蓝爆闪灯、蜂鸣器、或语音报警器。（提供第三方检测报告并加盖投标人公章）</w:t>
      </w:r>
      <w:r>
        <w:rPr>
          <w:highlight w:val="white"/>
        </w:rPr>
      </w:r>
      <w:r/>
    </w:p>
    <w:p>
      <w:pPr>
        <w:ind w:firstLine="24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rPr>
        <w:outlineLvl w:val="9"/>
      </w:pPr>
      <w:r>
        <w:rPr>
          <w:rFonts w:hint="eastAsia" w:ascii="宋体" w:hAnsi="宋体" w:eastAsia="宋体" w:cs="宋体"/>
          <w:sz w:val="24"/>
          <w:szCs w:val="24"/>
          <w:highlight w:val="white"/>
          <w:lang w:val="en-US" w:eastAsia="zh-CN"/>
        </w:rPr>
        <w:t xml:space="preserve">▲14、支持对改装的牛眼灯进行检测。闯禁令支持根据车牌类型区分抓拍计划，包括蓝牌、新能源和货车三种，支持设置蓝牌和新能源车牌在22点～7点进行抓拍，黄牌货车24小时全天进行抓拍。（提供第三方检测报告并加盖投标人公章）</w:t>
      </w:r>
      <w:r>
        <w:rPr>
          <w:highlight w:val="white"/>
        </w:rPr>
      </w:r>
      <w:r/>
    </w:p>
    <w:p>
      <w:pPr>
        <w:ind w:firstLine="24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rPr>
        <w:outlineLvl w:val="9"/>
      </w:pPr>
      <w:r>
        <w:rPr>
          <w:rFonts w:hint="eastAsia" w:ascii="宋体" w:hAnsi="宋体" w:eastAsia="宋体" w:cs="宋体"/>
          <w:sz w:val="24"/>
          <w:szCs w:val="24"/>
          <w:highlight w:val="white"/>
          <w:lang w:val="en-US" w:eastAsia="zh-CN"/>
        </w:rPr>
        <w:t xml:space="preserve">▲15、支持车辆右转弯压实线检测并抓拍。支持视频测速功能，视频测速误差不大于5%（车速30km/h～65km/h范围内）；支持外接雷达实现测速，并支持视频测速校正雷达测速结果输出。（在雷达未标定情况下）（提供第三方检测报告并加盖投标人公章）</w:t>
      </w:r>
      <w:r>
        <w:rPr>
          <w:highlight w:val="white"/>
        </w:rPr>
      </w:r>
      <w:r/>
    </w:p>
    <w:p>
      <w:pPr>
        <w:ind w:firstLine="24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rPr>
        <w:outlineLvl w:val="9"/>
      </w:pPr>
      <w:r>
        <w:rPr>
          <w:rFonts w:hint="eastAsia" w:ascii="宋体" w:hAnsi="宋体" w:eastAsia="宋体" w:cs="宋体"/>
          <w:sz w:val="24"/>
          <w:szCs w:val="24"/>
          <w:highlight w:val="white"/>
          <w:lang w:val="en-US" w:eastAsia="zh-CN"/>
        </w:rPr>
        <w:t xml:space="preserve">▲16、支持图片编码质量配置，车牌小图的图片质量(大/中/小)可配。支持车牌遮挡检查功能，在检测到车牌被遮挡的情况下可给出提示。支持对两轮/三轮车分类识别;可识别外卖箱(外卖品牌)的标识。闯红灯违章支持叠加红灯已亮时间，可按照抓拍索引配置叠加红灯已亮时间。支持渣土车/大货车喷涂车牌识别。（提供第三方检测报告并加盖投标人公章）</w:t>
      </w:r>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rPr>
        <w:outlineLvl w:val="9"/>
      </w:pPr>
      <w:r>
        <w:rPr>
          <w:rFonts w:hint="eastAsia" w:ascii="宋体" w:hAnsi="宋体" w:eastAsia="宋体" w:cs="宋体"/>
          <w:sz w:val="24"/>
          <w:szCs w:val="24"/>
          <w:highlight w:val="white"/>
          <w:lang w:val="en-US" w:eastAsia="zh-CN"/>
        </w:rPr>
        <w:t xml:space="preserve">支持同时输出不少于5路视频流，其中1路不低于16Mbps码率，1路不低于8Mbps码率。</w:t>
      </w:r>
      <w:r>
        <w:rPr>
          <w:highlight w:val="white"/>
        </w:rPr>
      </w:r>
      <w:r/>
    </w:p>
    <w:p>
      <w:pPr>
        <w:ind w:left="0" w:firstLine="42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white"/>
        </w:rPr>
        <w:outlineLvl w:val="9"/>
      </w:pPr>
      <w:r>
        <w:rPr>
          <w:rFonts w:hint="eastAsia" w:ascii="宋体" w:hAnsi="宋体" w:eastAsia="宋体" w:cs="宋体"/>
          <w:sz w:val="24"/>
          <w:szCs w:val="24"/>
          <w:highlight w:val="white"/>
          <w:lang w:val="en-US" w:eastAsia="zh-CN"/>
        </w:rPr>
      </w:r>
      <w:r>
        <w:rPr>
          <w:highlight w:val="white"/>
        </w:rPr>
      </w:r>
      <w:r/>
    </w:p>
    <w:p>
      <w:pPr>
        <w:numPr>
          <w:ilvl w:val="0"/>
          <w:numId w:val="0"/>
        </w:numPr>
        <w:ind w:left="0" w:firstLine="420"/>
        <w:jc w:val="left"/>
        <w:keepLines w:val="0"/>
        <w:keepNext w:val="0"/>
        <w:pageBreakBefore w:val="0"/>
        <w:spacing w:beforeAutospacing="0" w:afterAutospacing="0" w:line="440" w:lineRule="exact"/>
        <w:widowControl w:val="off"/>
        <w:rPr>
          <w:rFonts w:hint="default" w:ascii="宋体" w:hAnsi="宋体" w:eastAsia="宋体" w:cs="宋体"/>
          <w:b/>
          <w:bCs/>
          <w:sz w:val="24"/>
          <w:szCs w:val="24"/>
          <w:highlight w:val="white"/>
        </w:rPr>
        <w:outlineLvl w:val="4"/>
      </w:pPr>
      <w:r>
        <w:rPr>
          <w:rFonts w:hint="eastAsia" w:ascii="宋体" w:hAnsi="宋体" w:eastAsia="宋体" w:cs="宋体"/>
          <w:b/>
          <w:bCs/>
          <w:sz w:val="24"/>
          <w:szCs w:val="24"/>
          <w:highlight w:val="white"/>
          <w:lang w:val="en-US" w:eastAsia="zh-CN"/>
        </w:rPr>
        <w:t xml:space="preserve">2.15杆件规格和施工要求</w:t>
      </w:r>
      <w:r>
        <w:rPr>
          <w:highlight w:val="white"/>
        </w:rPr>
      </w:r>
      <w:r/>
    </w:p>
    <w:p>
      <w:pPr>
        <w:pStyle w:val="1114"/>
        <w:rPr>
          <w:rFonts w:hint="eastAsia"/>
          <w:sz w:val="24"/>
          <w:szCs w:val="24"/>
          <w:highlight w:val="white"/>
        </w:rPr>
      </w:pPr>
      <w:r>
        <w:rPr>
          <w:rFonts w:hint="eastAsia"/>
          <w:sz w:val="24"/>
          <w:szCs w:val="24"/>
          <w:highlight w:val="white"/>
          <w:lang w:val="en-US" w:eastAsia="zh-CN"/>
        </w:rPr>
        <w:t xml:space="preserve">信号灯和监控杆的主副杆（横挑杆）为八角形锥形镀锌钢管，整体热镀锌，副杆距离地面的净高度不低于6.5米。</w:t>
      </w:r>
      <w:r>
        <w:rPr>
          <w:highlight w:val="white"/>
        </w:rPr>
      </w:r>
      <w:r/>
    </w:p>
    <w:tbl>
      <w:tblPr>
        <w:tblStyle w:val="772"/>
        <w:tblW w:w="84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4"/>
        <w:gridCol w:w="1775"/>
        <w:gridCol w:w="1292"/>
        <w:gridCol w:w="925"/>
        <w:gridCol w:w="1308"/>
        <w:gridCol w:w="840"/>
        <w:gridCol w:w="1646"/>
      </w:tblGrid>
      <w:tr>
        <w:trPr>
          <w:jc w:val="center"/>
          <w:trHeight w:val="375"/>
        </w:trPr>
        <w:tc>
          <w:tcPr>
            <w:tcW w:w="684" w:type="dxa"/>
            <w:vAlign w:val="center"/>
            <w:vMerge w:val="restart"/>
            <w:textDirection w:val="lrTb"/>
            <w:noWrap/>
          </w:tcPr>
          <w:p>
            <w:pPr>
              <w:jc w:val="center"/>
              <w:rPr>
                <w:sz w:val="24"/>
                <w:szCs w:val="24"/>
                <w:highlight w:val="white"/>
              </w:rPr>
            </w:pPr>
            <w:r>
              <w:rPr>
                <w:rFonts w:hint="eastAsia"/>
                <w:sz w:val="24"/>
                <w:szCs w:val="24"/>
                <w:highlight w:val="white"/>
              </w:rPr>
              <w:t xml:space="preserve">序号</w:t>
            </w:r>
            <w:r>
              <w:rPr>
                <w:highlight w:val="white"/>
              </w:rPr>
            </w:r>
            <w:r/>
          </w:p>
        </w:tc>
        <w:tc>
          <w:tcPr>
            <w:tcW w:w="1775" w:type="dxa"/>
            <w:vAlign w:val="center"/>
            <w:vMerge w:val="restart"/>
            <w:textDirection w:val="lrTb"/>
            <w:noWrap/>
          </w:tcPr>
          <w:p>
            <w:pPr>
              <w:jc w:val="center"/>
              <w:rPr>
                <w:sz w:val="24"/>
                <w:szCs w:val="24"/>
                <w:highlight w:val="white"/>
              </w:rPr>
            </w:pPr>
            <w:r>
              <w:rPr>
                <w:rFonts w:hint="eastAsia"/>
                <w:sz w:val="24"/>
                <w:szCs w:val="24"/>
                <w:highlight w:val="white"/>
              </w:rPr>
              <w:t xml:space="preserve">横臂长度（米）</w:t>
            </w:r>
            <w:r>
              <w:rPr>
                <w:highlight w:val="white"/>
              </w:rPr>
            </w:r>
            <w:r/>
          </w:p>
        </w:tc>
        <w:tc>
          <w:tcPr>
            <w:gridSpan w:val="2"/>
            <w:tcW w:w="2217" w:type="dxa"/>
            <w:vAlign w:val="center"/>
            <w:textDirection w:val="lrTb"/>
            <w:noWrap/>
          </w:tcPr>
          <w:p>
            <w:pPr>
              <w:jc w:val="center"/>
              <w:rPr>
                <w:sz w:val="24"/>
                <w:szCs w:val="24"/>
                <w:highlight w:val="white"/>
              </w:rPr>
            </w:pPr>
            <w:r>
              <w:rPr>
                <w:rFonts w:hint="eastAsia"/>
                <w:sz w:val="24"/>
                <w:szCs w:val="24"/>
                <w:highlight w:val="white"/>
              </w:rPr>
              <w:t xml:space="preserve">主杆（</w:t>
            </w:r>
            <w:r>
              <w:rPr>
                <w:sz w:val="24"/>
                <w:szCs w:val="24"/>
                <w:highlight w:val="white"/>
              </w:rPr>
              <w:t xml:space="preserve">mm</w:t>
            </w:r>
            <w:r>
              <w:rPr>
                <w:rFonts w:hint="eastAsia"/>
                <w:sz w:val="24"/>
                <w:szCs w:val="24"/>
                <w:highlight w:val="white"/>
              </w:rPr>
              <w:t xml:space="preserve">）</w:t>
            </w:r>
            <w:r>
              <w:rPr>
                <w:highlight w:val="white"/>
              </w:rPr>
            </w:r>
            <w:r/>
          </w:p>
        </w:tc>
        <w:tc>
          <w:tcPr>
            <w:gridSpan w:val="2"/>
            <w:tcW w:w="2148" w:type="dxa"/>
            <w:vAlign w:val="center"/>
            <w:textDirection w:val="lrTb"/>
            <w:noWrap/>
          </w:tcPr>
          <w:p>
            <w:pPr>
              <w:jc w:val="center"/>
              <w:rPr>
                <w:sz w:val="24"/>
                <w:szCs w:val="24"/>
                <w:highlight w:val="white"/>
              </w:rPr>
            </w:pPr>
            <w:r>
              <w:rPr>
                <w:rFonts w:hint="eastAsia"/>
                <w:sz w:val="24"/>
                <w:szCs w:val="24"/>
                <w:highlight w:val="white"/>
              </w:rPr>
              <w:t xml:space="preserve">挑杆（</w:t>
            </w:r>
            <w:r>
              <w:rPr>
                <w:sz w:val="24"/>
                <w:szCs w:val="24"/>
                <w:highlight w:val="white"/>
              </w:rPr>
              <w:t xml:space="preserve">mm</w:t>
            </w:r>
            <w:r>
              <w:rPr>
                <w:rFonts w:hint="eastAsia"/>
                <w:sz w:val="24"/>
                <w:szCs w:val="24"/>
                <w:highlight w:val="white"/>
              </w:rPr>
              <w:t xml:space="preserve">）</w:t>
            </w:r>
            <w:r>
              <w:rPr>
                <w:highlight w:val="white"/>
              </w:rPr>
            </w:r>
            <w:r/>
          </w:p>
        </w:tc>
        <w:tc>
          <w:tcPr>
            <w:tcW w:w="1646" w:type="dxa"/>
            <w:vAlign w:val="center"/>
            <w:vMerge w:val="restart"/>
            <w:textDirection w:val="lrTb"/>
            <w:noWrap w:val="false"/>
          </w:tcPr>
          <w:p>
            <w:pPr>
              <w:jc w:val="center"/>
              <w:rPr>
                <w:sz w:val="24"/>
                <w:szCs w:val="24"/>
                <w:highlight w:val="white"/>
              </w:rPr>
            </w:pPr>
            <w:r>
              <w:rPr>
                <w:rFonts w:hint="eastAsia"/>
                <w:sz w:val="24"/>
                <w:szCs w:val="24"/>
                <w:highlight w:val="white"/>
              </w:rPr>
              <w:t xml:space="preserve">基础规格(米</w:t>
            </w:r>
            <w:r>
              <w:rPr>
                <w:sz w:val="24"/>
                <w:szCs w:val="24"/>
                <w:highlight w:val="white"/>
              </w:rPr>
              <w:t xml:space="preserve">)</w:t>
            </w:r>
            <w:r>
              <w:rPr>
                <w:highlight w:val="white"/>
              </w:rPr>
            </w:r>
            <w:r/>
          </w:p>
          <w:p>
            <w:pPr>
              <w:jc w:val="center"/>
              <w:rPr>
                <w:sz w:val="24"/>
                <w:szCs w:val="24"/>
                <w:highlight w:val="white"/>
              </w:rPr>
            </w:pPr>
            <w:r>
              <w:rPr>
                <w:rFonts w:hint="eastAsia"/>
                <w:sz w:val="24"/>
                <w:szCs w:val="24"/>
                <w:highlight w:val="white"/>
              </w:rPr>
              <w:t xml:space="preserve">(长×宽×深</w:t>
            </w:r>
            <w:r>
              <w:rPr>
                <w:sz w:val="24"/>
                <w:szCs w:val="24"/>
                <w:highlight w:val="white"/>
              </w:rPr>
              <w:t xml:space="preserve">）</w:t>
            </w:r>
            <w:r>
              <w:rPr>
                <w:highlight w:val="white"/>
              </w:rPr>
            </w:r>
            <w:r/>
          </w:p>
        </w:tc>
      </w:tr>
      <w:tr>
        <w:trPr>
          <w:jc w:val="center"/>
          <w:trHeight w:val="90"/>
        </w:trPr>
        <w:tc>
          <w:tcPr>
            <w:tcW w:w="684" w:type="dxa"/>
            <w:vAlign w:val="center"/>
            <w:vMerge w:val="continue"/>
            <w:textDirection w:val="lrTb"/>
            <w:noWrap w:val="false"/>
          </w:tcPr>
          <w:p>
            <w:pPr>
              <w:jc w:val="center"/>
              <w:rPr>
                <w:sz w:val="24"/>
                <w:szCs w:val="24"/>
              </w:rPr>
            </w:pPr>
            <w:r>
              <w:rPr>
                <w:sz w:val="24"/>
                <w:szCs w:val="24"/>
              </w:rPr>
            </w:r>
            <w:r/>
          </w:p>
        </w:tc>
        <w:tc>
          <w:tcPr>
            <w:tcW w:w="1775" w:type="dxa"/>
            <w:vAlign w:val="center"/>
            <w:vMerge w:val="continue"/>
            <w:textDirection w:val="lrTb"/>
            <w:noWrap w:val="false"/>
          </w:tcPr>
          <w:p>
            <w:pPr>
              <w:jc w:val="center"/>
              <w:rPr>
                <w:sz w:val="24"/>
                <w:szCs w:val="24"/>
              </w:rPr>
            </w:pPr>
            <w:r>
              <w:rPr>
                <w:sz w:val="24"/>
                <w:szCs w:val="24"/>
              </w:rPr>
            </w:r>
            <w:r/>
          </w:p>
        </w:tc>
        <w:tc>
          <w:tcPr>
            <w:tcW w:w="1292" w:type="dxa"/>
            <w:vAlign w:val="center"/>
            <w:textDirection w:val="lrTb"/>
            <w:noWrap/>
          </w:tcPr>
          <w:p>
            <w:pPr>
              <w:jc w:val="center"/>
              <w:rPr>
                <w:sz w:val="24"/>
                <w:szCs w:val="24"/>
                <w:highlight w:val="white"/>
              </w:rPr>
            </w:pPr>
            <w:r>
              <w:rPr>
                <w:rFonts w:hint="eastAsia"/>
                <w:sz w:val="24"/>
                <w:szCs w:val="24"/>
                <w:highlight w:val="white"/>
              </w:rPr>
              <w:t xml:space="preserve">上</w:t>
            </w:r>
            <w:r>
              <w:rPr>
                <w:sz w:val="24"/>
                <w:szCs w:val="24"/>
                <w:highlight w:val="white"/>
              </w:rPr>
              <w:t xml:space="preserve">/</w:t>
            </w:r>
            <w:r>
              <w:rPr>
                <w:rFonts w:hint="eastAsia"/>
                <w:sz w:val="24"/>
                <w:szCs w:val="24"/>
                <w:highlight w:val="white"/>
              </w:rPr>
              <w:t xml:space="preserve">下口径</w:t>
            </w:r>
            <w:r>
              <w:rPr>
                <w:highlight w:val="white"/>
              </w:rPr>
            </w:r>
            <w:r/>
          </w:p>
        </w:tc>
        <w:tc>
          <w:tcPr>
            <w:tcW w:w="925" w:type="dxa"/>
            <w:vAlign w:val="center"/>
            <w:textDirection w:val="lrTb"/>
            <w:noWrap/>
          </w:tcPr>
          <w:p>
            <w:pPr>
              <w:jc w:val="center"/>
              <w:rPr>
                <w:sz w:val="24"/>
                <w:szCs w:val="24"/>
                <w:highlight w:val="white"/>
              </w:rPr>
            </w:pPr>
            <w:r>
              <w:rPr>
                <w:rFonts w:hint="eastAsia"/>
                <w:sz w:val="24"/>
                <w:szCs w:val="24"/>
                <w:highlight w:val="white"/>
              </w:rPr>
              <w:t xml:space="preserve">厚度</w:t>
            </w:r>
            <w:r>
              <w:rPr>
                <w:highlight w:val="white"/>
              </w:rPr>
            </w:r>
            <w:r/>
          </w:p>
        </w:tc>
        <w:tc>
          <w:tcPr>
            <w:tcW w:w="1308" w:type="dxa"/>
            <w:vAlign w:val="center"/>
            <w:textDirection w:val="lrTb"/>
            <w:noWrap/>
          </w:tcPr>
          <w:p>
            <w:pPr>
              <w:jc w:val="center"/>
              <w:rPr>
                <w:sz w:val="24"/>
                <w:szCs w:val="24"/>
                <w:highlight w:val="white"/>
              </w:rPr>
            </w:pPr>
            <w:r>
              <w:rPr>
                <w:rFonts w:hint="eastAsia"/>
                <w:sz w:val="24"/>
                <w:szCs w:val="24"/>
                <w:highlight w:val="white"/>
              </w:rPr>
              <w:t xml:space="preserve">小</w:t>
            </w:r>
            <w:r>
              <w:rPr>
                <w:sz w:val="24"/>
                <w:szCs w:val="24"/>
                <w:highlight w:val="white"/>
              </w:rPr>
              <w:t xml:space="preserve">/</w:t>
            </w:r>
            <w:r>
              <w:rPr>
                <w:rFonts w:hint="eastAsia"/>
                <w:sz w:val="24"/>
                <w:szCs w:val="24"/>
                <w:highlight w:val="white"/>
              </w:rPr>
              <w:t xml:space="preserve">大口径</w:t>
            </w:r>
            <w:r>
              <w:rPr>
                <w:highlight w:val="white"/>
              </w:rPr>
            </w:r>
            <w:r/>
          </w:p>
        </w:tc>
        <w:tc>
          <w:tcPr>
            <w:tcW w:w="840" w:type="dxa"/>
            <w:vAlign w:val="center"/>
            <w:textDirection w:val="lrTb"/>
            <w:noWrap/>
          </w:tcPr>
          <w:p>
            <w:pPr>
              <w:jc w:val="center"/>
              <w:rPr>
                <w:sz w:val="24"/>
                <w:szCs w:val="24"/>
                <w:highlight w:val="white"/>
              </w:rPr>
            </w:pPr>
            <w:r>
              <w:rPr>
                <w:rFonts w:hint="eastAsia"/>
                <w:sz w:val="24"/>
                <w:szCs w:val="24"/>
                <w:highlight w:val="white"/>
              </w:rPr>
              <w:t xml:space="preserve">厚度</w:t>
            </w:r>
            <w:r>
              <w:rPr>
                <w:highlight w:val="white"/>
              </w:rPr>
            </w:r>
            <w:r/>
          </w:p>
        </w:tc>
        <w:tc>
          <w:tcPr>
            <w:tcW w:w="1646" w:type="dxa"/>
            <w:vMerge w:val="continue"/>
            <w:textDirection w:val="lrTb"/>
            <w:noWrap w:val="false"/>
          </w:tcPr>
          <w:p>
            <w:pPr>
              <w:jc w:val="center"/>
              <w:rPr>
                <w:sz w:val="24"/>
                <w:szCs w:val="24"/>
              </w:rPr>
            </w:pPr>
            <w:r>
              <w:rPr>
                <w:sz w:val="24"/>
                <w:szCs w:val="24"/>
              </w:rPr>
            </w:r>
            <w:r/>
          </w:p>
        </w:tc>
      </w:tr>
      <w:tr>
        <w:trPr>
          <w:jc w:val="center"/>
          <w:trHeight w:val="375"/>
        </w:trPr>
        <w:tc>
          <w:tcPr>
            <w:tcW w:w="684" w:type="dxa"/>
            <w:vAlign w:val="center"/>
            <w:textDirection w:val="lrTb"/>
            <w:noWrap/>
          </w:tcPr>
          <w:p>
            <w:pPr>
              <w:jc w:val="center"/>
              <w:rPr>
                <w:sz w:val="24"/>
                <w:szCs w:val="24"/>
                <w:highlight w:val="white"/>
              </w:rPr>
            </w:pPr>
            <w:r>
              <w:rPr>
                <w:sz w:val="24"/>
                <w:szCs w:val="24"/>
                <w:highlight w:val="white"/>
              </w:rPr>
              <w:t xml:space="preserve">1</w:t>
            </w:r>
            <w:r>
              <w:rPr>
                <w:highlight w:val="white"/>
              </w:rPr>
            </w:r>
            <w:r/>
          </w:p>
        </w:tc>
        <w:tc>
          <w:tcPr>
            <w:tcW w:w="1775" w:type="dxa"/>
            <w:vAlign w:val="center"/>
            <w:textDirection w:val="lrTb"/>
            <w:noWrap/>
          </w:tcPr>
          <w:p>
            <w:pPr>
              <w:jc w:val="center"/>
              <w:rPr>
                <w:sz w:val="24"/>
                <w:szCs w:val="24"/>
                <w:highlight w:val="white"/>
              </w:rPr>
            </w:pPr>
            <w:r>
              <w:rPr>
                <w:sz w:val="24"/>
                <w:szCs w:val="24"/>
                <w:highlight w:val="white"/>
              </w:rPr>
              <w:t xml:space="preserve">6</w:t>
            </w:r>
            <w:r>
              <w:rPr>
                <w:rFonts w:hint="eastAsia"/>
                <w:sz w:val="24"/>
                <w:szCs w:val="24"/>
                <w:highlight w:val="white"/>
              </w:rPr>
              <w:t xml:space="preserve">米以内</w:t>
            </w:r>
            <w:r>
              <w:rPr>
                <w:highlight w:val="white"/>
              </w:rPr>
            </w:r>
            <w:r/>
          </w:p>
        </w:tc>
        <w:tc>
          <w:tcPr>
            <w:tcW w:w="1292" w:type="dxa"/>
            <w:vAlign w:val="center"/>
            <w:textDirection w:val="lrTb"/>
            <w:noWrap/>
          </w:tcPr>
          <w:p>
            <w:pPr>
              <w:jc w:val="center"/>
              <w:rPr>
                <w:sz w:val="24"/>
                <w:szCs w:val="24"/>
                <w:highlight w:val="white"/>
              </w:rPr>
            </w:pPr>
            <w:r>
              <w:rPr>
                <w:sz w:val="24"/>
                <w:szCs w:val="24"/>
                <w:highlight w:val="white"/>
              </w:rPr>
              <w:t xml:space="preserve">220/285</w:t>
            </w:r>
            <w:r>
              <w:rPr>
                <w:highlight w:val="white"/>
              </w:rPr>
            </w:r>
            <w:r/>
          </w:p>
        </w:tc>
        <w:tc>
          <w:tcPr>
            <w:tcW w:w="925" w:type="dxa"/>
            <w:vAlign w:val="center"/>
            <w:textDirection w:val="lrTb"/>
            <w:noWrap/>
          </w:tcPr>
          <w:p>
            <w:pPr>
              <w:jc w:val="center"/>
              <w:rPr>
                <w:sz w:val="24"/>
                <w:szCs w:val="24"/>
                <w:highlight w:val="white"/>
              </w:rPr>
            </w:pPr>
            <w:r>
              <w:rPr>
                <w:sz w:val="24"/>
                <w:szCs w:val="24"/>
                <w:highlight w:val="white"/>
              </w:rPr>
              <w:t xml:space="preserve">5</w:t>
            </w:r>
            <w:r>
              <w:rPr>
                <w:highlight w:val="white"/>
              </w:rPr>
            </w:r>
            <w:r/>
          </w:p>
        </w:tc>
        <w:tc>
          <w:tcPr>
            <w:tcW w:w="1308" w:type="dxa"/>
            <w:vAlign w:val="center"/>
            <w:textDirection w:val="lrTb"/>
            <w:noWrap/>
          </w:tcPr>
          <w:p>
            <w:pPr>
              <w:jc w:val="center"/>
              <w:rPr>
                <w:sz w:val="24"/>
                <w:szCs w:val="24"/>
                <w:highlight w:val="white"/>
              </w:rPr>
            </w:pPr>
            <w:r>
              <w:rPr>
                <w:sz w:val="24"/>
                <w:szCs w:val="24"/>
                <w:highlight w:val="white"/>
              </w:rPr>
              <w:t xml:space="preserve">110/200</w:t>
            </w:r>
            <w:r>
              <w:rPr>
                <w:highlight w:val="white"/>
              </w:rPr>
            </w:r>
            <w:r/>
          </w:p>
        </w:tc>
        <w:tc>
          <w:tcPr>
            <w:tcW w:w="840" w:type="dxa"/>
            <w:vAlign w:val="center"/>
            <w:textDirection w:val="lrTb"/>
            <w:noWrap/>
          </w:tcPr>
          <w:p>
            <w:pPr>
              <w:jc w:val="center"/>
              <w:rPr>
                <w:sz w:val="24"/>
                <w:szCs w:val="24"/>
                <w:highlight w:val="white"/>
              </w:rPr>
            </w:pPr>
            <w:r>
              <w:rPr>
                <w:sz w:val="24"/>
                <w:szCs w:val="24"/>
                <w:highlight w:val="white"/>
              </w:rPr>
              <w:t xml:space="preserve">4</w:t>
            </w:r>
            <w:r>
              <w:rPr>
                <w:highlight w:val="white"/>
              </w:rPr>
            </w:r>
            <w:r/>
          </w:p>
        </w:tc>
        <w:tc>
          <w:tcPr>
            <w:tcW w:w="1646" w:type="dxa"/>
            <w:textDirection w:val="lrTb"/>
            <w:noWrap w:val="false"/>
          </w:tcPr>
          <w:p>
            <w:pPr>
              <w:jc w:val="center"/>
              <w:rPr>
                <w:sz w:val="24"/>
                <w:szCs w:val="24"/>
                <w:highlight w:val="white"/>
              </w:rPr>
            </w:pPr>
            <w:r>
              <w:rPr>
                <w:sz w:val="24"/>
                <w:szCs w:val="24"/>
                <w:highlight w:val="white"/>
              </w:rPr>
              <w:t xml:space="preserve">1.0</w:t>
            </w:r>
            <w:r>
              <w:rPr>
                <w:rFonts w:hint="eastAsia"/>
                <w:sz w:val="24"/>
                <w:szCs w:val="24"/>
                <w:highlight w:val="white"/>
              </w:rPr>
              <w:t xml:space="preserve">×</w:t>
            </w:r>
            <w:r>
              <w:rPr>
                <w:sz w:val="24"/>
                <w:szCs w:val="24"/>
                <w:highlight w:val="white"/>
              </w:rPr>
              <w:t xml:space="preserve">1.0</w:t>
            </w:r>
            <w:r>
              <w:rPr>
                <w:rFonts w:hint="eastAsia"/>
                <w:sz w:val="24"/>
                <w:szCs w:val="24"/>
                <w:highlight w:val="white"/>
              </w:rPr>
              <w:t xml:space="preserve">×</w:t>
            </w:r>
            <w:r>
              <w:rPr>
                <w:sz w:val="24"/>
                <w:szCs w:val="24"/>
                <w:highlight w:val="white"/>
              </w:rPr>
              <w:t xml:space="preserve">1.2</w:t>
            </w:r>
            <w:r>
              <w:rPr>
                <w:highlight w:val="white"/>
              </w:rPr>
            </w:r>
            <w:r/>
          </w:p>
        </w:tc>
      </w:tr>
      <w:tr>
        <w:trPr>
          <w:jc w:val="center"/>
          <w:trHeight w:val="375"/>
        </w:trPr>
        <w:tc>
          <w:tcPr>
            <w:tcW w:w="684" w:type="dxa"/>
            <w:vAlign w:val="center"/>
            <w:textDirection w:val="lrTb"/>
            <w:noWrap/>
          </w:tcPr>
          <w:p>
            <w:pPr>
              <w:jc w:val="center"/>
              <w:rPr>
                <w:sz w:val="24"/>
                <w:szCs w:val="24"/>
                <w:highlight w:val="white"/>
              </w:rPr>
            </w:pPr>
            <w:r>
              <w:rPr>
                <w:sz w:val="24"/>
                <w:szCs w:val="24"/>
                <w:highlight w:val="white"/>
              </w:rPr>
              <w:t xml:space="preserve">2</w:t>
            </w:r>
            <w:r>
              <w:rPr>
                <w:highlight w:val="white"/>
              </w:rPr>
            </w:r>
            <w:r/>
          </w:p>
        </w:tc>
        <w:tc>
          <w:tcPr>
            <w:tcW w:w="1775" w:type="dxa"/>
            <w:vAlign w:val="center"/>
            <w:textDirection w:val="lrTb"/>
            <w:noWrap/>
          </w:tcPr>
          <w:p>
            <w:pPr>
              <w:jc w:val="center"/>
              <w:rPr>
                <w:sz w:val="24"/>
                <w:szCs w:val="24"/>
                <w:highlight w:val="white"/>
              </w:rPr>
            </w:pPr>
            <w:r>
              <w:rPr>
                <w:sz w:val="24"/>
                <w:szCs w:val="24"/>
                <w:highlight w:val="white"/>
              </w:rPr>
              <w:t xml:space="preserve">7-8</w:t>
            </w:r>
            <w:r>
              <w:rPr>
                <w:rFonts w:hint="eastAsia"/>
                <w:sz w:val="24"/>
                <w:szCs w:val="24"/>
                <w:highlight w:val="white"/>
              </w:rPr>
              <w:t xml:space="preserve">米</w:t>
            </w:r>
            <w:r>
              <w:rPr>
                <w:highlight w:val="white"/>
              </w:rPr>
            </w:r>
            <w:r/>
          </w:p>
        </w:tc>
        <w:tc>
          <w:tcPr>
            <w:tcW w:w="1292" w:type="dxa"/>
            <w:vAlign w:val="center"/>
            <w:textDirection w:val="lrTb"/>
            <w:noWrap/>
          </w:tcPr>
          <w:p>
            <w:pPr>
              <w:jc w:val="center"/>
              <w:rPr>
                <w:sz w:val="24"/>
                <w:szCs w:val="24"/>
                <w:highlight w:val="white"/>
              </w:rPr>
            </w:pPr>
            <w:r>
              <w:rPr>
                <w:sz w:val="24"/>
                <w:szCs w:val="24"/>
                <w:highlight w:val="white"/>
              </w:rPr>
              <w:t xml:space="preserve">250/310</w:t>
            </w:r>
            <w:r>
              <w:rPr>
                <w:highlight w:val="white"/>
              </w:rPr>
            </w:r>
            <w:r/>
          </w:p>
        </w:tc>
        <w:tc>
          <w:tcPr>
            <w:tcW w:w="925" w:type="dxa"/>
            <w:vAlign w:val="center"/>
            <w:textDirection w:val="lrTb"/>
            <w:noWrap/>
          </w:tcPr>
          <w:p>
            <w:pPr>
              <w:jc w:val="center"/>
              <w:rPr>
                <w:sz w:val="24"/>
                <w:szCs w:val="24"/>
                <w:highlight w:val="white"/>
              </w:rPr>
            </w:pPr>
            <w:r>
              <w:rPr>
                <w:sz w:val="24"/>
                <w:szCs w:val="24"/>
                <w:highlight w:val="white"/>
              </w:rPr>
              <w:t xml:space="preserve">6</w:t>
            </w:r>
            <w:r>
              <w:rPr>
                <w:highlight w:val="white"/>
              </w:rPr>
            </w:r>
            <w:r/>
          </w:p>
        </w:tc>
        <w:tc>
          <w:tcPr>
            <w:tcW w:w="1308" w:type="dxa"/>
            <w:vAlign w:val="center"/>
            <w:textDirection w:val="lrTb"/>
            <w:noWrap/>
          </w:tcPr>
          <w:p>
            <w:pPr>
              <w:jc w:val="center"/>
              <w:rPr>
                <w:sz w:val="24"/>
                <w:szCs w:val="24"/>
                <w:highlight w:val="white"/>
              </w:rPr>
            </w:pPr>
            <w:r>
              <w:rPr>
                <w:sz w:val="24"/>
                <w:szCs w:val="24"/>
                <w:highlight w:val="white"/>
              </w:rPr>
              <w:t xml:space="preserve">110/220</w:t>
            </w:r>
            <w:r>
              <w:rPr>
                <w:highlight w:val="white"/>
              </w:rPr>
            </w:r>
            <w:r/>
          </w:p>
        </w:tc>
        <w:tc>
          <w:tcPr>
            <w:tcW w:w="840" w:type="dxa"/>
            <w:vAlign w:val="center"/>
            <w:textDirection w:val="lrTb"/>
            <w:noWrap/>
          </w:tcPr>
          <w:p>
            <w:pPr>
              <w:jc w:val="center"/>
              <w:rPr>
                <w:sz w:val="24"/>
                <w:szCs w:val="24"/>
                <w:highlight w:val="white"/>
              </w:rPr>
            </w:pPr>
            <w:r>
              <w:rPr>
                <w:sz w:val="24"/>
                <w:szCs w:val="24"/>
                <w:highlight w:val="white"/>
              </w:rPr>
              <w:t xml:space="preserve">5</w:t>
            </w:r>
            <w:r>
              <w:rPr>
                <w:highlight w:val="white"/>
              </w:rPr>
            </w:r>
            <w:r/>
          </w:p>
        </w:tc>
        <w:tc>
          <w:tcPr>
            <w:tcW w:w="1646" w:type="dxa"/>
            <w:textDirection w:val="lrTb"/>
            <w:noWrap w:val="false"/>
          </w:tcPr>
          <w:p>
            <w:pPr>
              <w:jc w:val="center"/>
              <w:rPr>
                <w:sz w:val="24"/>
                <w:szCs w:val="24"/>
                <w:highlight w:val="white"/>
              </w:rPr>
            </w:pPr>
            <w:r>
              <w:rPr>
                <w:sz w:val="24"/>
                <w:szCs w:val="24"/>
                <w:highlight w:val="white"/>
              </w:rPr>
              <w:t xml:space="preserve">1.2</w:t>
            </w:r>
            <w:r>
              <w:rPr>
                <w:rFonts w:hint="eastAsia"/>
                <w:sz w:val="24"/>
                <w:szCs w:val="24"/>
                <w:highlight w:val="white"/>
              </w:rPr>
              <w:t xml:space="preserve">×</w:t>
            </w:r>
            <w:r>
              <w:rPr>
                <w:sz w:val="24"/>
                <w:szCs w:val="24"/>
                <w:highlight w:val="white"/>
              </w:rPr>
              <w:t xml:space="preserve">1.2</w:t>
            </w:r>
            <w:r>
              <w:rPr>
                <w:rFonts w:hint="eastAsia"/>
                <w:sz w:val="24"/>
                <w:szCs w:val="24"/>
                <w:highlight w:val="white"/>
              </w:rPr>
              <w:t xml:space="preserve">×</w:t>
            </w:r>
            <w:r>
              <w:rPr>
                <w:sz w:val="24"/>
                <w:szCs w:val="24"/>
                <w:highlight w:val="white"/>
              </w:rPr>
              <w:t xml:space="preserve">1.5</w:t>
            </w:r>
            <w:r>
              <w:rPr>
                <w:highlight w:val="white"/>
              </w:rPr>
            </w:r>
            <w:r/>
          </w:p>
        </w:tc>
      </w:tr>
      <w:tr>
        <w:trPr>
          <w:jc w:val="center"/>
          <w:trHeight w:val="375"/>
        </w:trPr>
        <w:tc>
          <w:tcPr>
            <w:tcW w:w="684" w:type="dxa"/>
            <w:vAlign w:val="center"/>
            <w:textDirection w:val="lrTb"/>
            <w:noWrap/>
          </w:tcPr>
          <w:p>
            <w:pPr>
              <w:jc w:val="center"/>
              <w:rPr>
                <w:sz w:val="24"/>
                <w:szCs w:val="24"/>
                <w:highlight w:val="white"/>
              </w:rPr>
            </w:pPr>
            <w:r>
              <w:rPr>
                <w:sz w:val="24"/>
                <w:szCs w:val="24"/>
                <w:highlight w:val="white"/>
              </w:rPr>
              <w:t xml:space="preserve">3</w:t>
            </w:r>
            <w:r>
              <w:rPr>
                <w:highlight w:val="white"/>
              </w:rPr>
            </w:r>
            <w:r/>
          </w:p>
        </w:tc>
        <w:tc>
          <w:tcPr>
            <w:tcW w:w="1775" w:type="dxa"/>
            <w:vAlign w:val="center"/>
            <w:textDirection w:val="lrTb"/>
            <w:noWrap/>
          </w:tcPr>
          <w:p>
            <w:pPr>
              <w:jc w:val="center"/>
              <w:rPr>
                <w:sz w:val="24"/>
                <w:szCs w:val="24"/>
                <w:highlight w:val="white"/>
              </w:rPr>
            </w:pPr>
            <w:r>
              <w:rPr>
                <w:sz w:val="24"/>
                <w:szCs w:val="24"/>
                <w:highlight w:val="white"/>
              </w:rPr>
              <w:t xml:space="preserve">9-10</w:t>
            </w:r>
            <w:r>
              <w:rPr>
                <w:rFonts w:hint="eastAsia"/>
                <w:sz w:val="24"/>
                <w:szCs w:val="24"/>
                <w:highlight w:val="white"/>
              </w:rPr>
              <w:t xml:space="preserve">米</w:t>
            </w:r>
            <w:r>
              <w:rPr>
                <w:highlight w:val="white"/>
              </w:rPr>
            </w:r>
            <w:r/>
          </w:p>
        </w:tc>
        <w:tc>
          <w:tcPr>
            <w:tcW w:w="1292" w:type="dxa"/>
            <w:vAlign w:val="center"/>
            <w:textDirection w:val="lrTb"/>
            <w:noWrap/>
          </w:tcPr>
          <w:p>
            <w:pPr>
              <w:jc w:val="center"/>
              <w:rPr>
                <w:sz w:val="24"/>
                <w:szCs w:val="24"/>
                <w:highlight w:val="white"/>
              </w:rPr>
            </w:pPr>
            <w:r>
              <w:rPr>
                <w:sz w:val="24"/>
                <w:szCs w:val="24"/>
                <w:highlight w:val="white"/>
              </w:rPr>
              <w:t xml:space="preserve">270/340</w:t>
            </w:r>
            <w:r>
              <w:rPr>
                <w:highlight w:val="white"/>
              </w:rPr>
            </w:r>
            <w:r/>
          </w:p>
        </w:tc>
        <w:tc>
          <w:tcPr>
            <w:tcW w:w="925" w:type="dxa"/>
            <w:vAlign w:val="center"/>
            <w:textDirection w:val="lrTb"/>
            <w:noWrap/>
          </w:tcPr>
          <w:p>
            <w:pPr>
              <w:jc w:val="center"/>
              <w:rPr>
                <w:sz w:val="24"/>
                <w:szCs w:val="24"/>
                <w:highlight w:val="white"/>
              </w:rPr>
            </w:pPr>
            <w:r>
              <w:rPr>
                <w:sz w:val="24"/>
                <w:szCs w:val="24"/>
                <w:highlight w:val="white"/>
              </w:rPr>
              <w:t xml:space="preserve">8</w:t>
            </w:r>
            <w:r>
              <w:rPr>
                <w:highlight w:val="white"/>
              </w:rPr>
            </w:r>
            <w:r/>
          </w:p>
        </w:tc>
        <w:tc>
          <w:tcPr>
            <w:tcW w:w="1308" w:type="dxa"/>
            <w:vAlign w:val="center"/>
            <w:textDirection w:val="lrTb"/>
            <w:noWrap/>
          </w:tcPr>
          <w:p>
            <w:pPr>
              <w:jc w:val="center"/>
              <w:rPr>
                <w:sz w:val="24"/>
                <w:szCs w:val="24"/>
                <w:highlight w:val="white"/>
              </w:rPr>
            </w:pPr>
            <w:r>
              <w:rPr>
                <w:sz w:val="24"/>
                <w:szCs w:val="24"/>
                <w:highlight w:val="white"/>
              </w:rPr>
              <w:t xml:space="preserve">110/250</w:t>
            </w:r>
            <w:r>
              <w:rPr>
                <w:highlight w:val="white"/>
              </w:rPr>
            </w:r>
            <w:r/>
          </w:p>
        </w:tc>
        <w:tc>
          <w:tcPr>
            <w:tcW w:w="840" w:type="dxa"/>
            <w:vAlign w:val="center"/>
            <w:textDirection w:val="lrTb"/>
            <w:noWrap/>
          </w:tcPr>
          <w:p>
            <w:pPr>
              <w:jc w:val="center"/>
              <w:rPr>
                <w:sz w:val="24"/>
                <w:szCs w:val="24"/>
                <w:highlight w:val="white"/>
              </w:rPr>
            </w:pPr>
            <w:r>
              <w:rPr>
                <w:sz w:val="24"/>
                <w:szCs w:val="24"/>
                <w:highlight w:val="white"/>
              </w:rPr>
              <w:t xml:space="preserve">6</w:t>
            </w:r>
            <w:r>
              <w:rPr>
                <w:highlight w:val="white"/>
              </w:rPr>
            </w:r>
            <w:r/>
          </w:p>
        </w:tc>
        <w:tc>
          <w:tcPr>
            <w:tcW w:w="1646" w:type="dxa"/>
            <w:textDirection w:val="lrTb"/>
            <w:noWrap w:val="false"/>
          </w:tcPr>
          <w:p>
            <w:pPr>
              <w:jc w:val="center"/>
              <w:rPr>
                <w:sz w:val="24"/>
                <w:szCs w:val="24"/>
                <w:highlight w:val="white"/>
              </w:rPr>
            </w:pPr>
            <w:r>
              <w:rPr>
                <w:sz w:val="24"/>
                <w:szCs w:val="24"/>
                <w:highlight w:val="white"/>
              </w:rPr>
              <w:t xml:space="preserve">1.5</w:t>
            </w:r>
            <w:r>
              <w:rPr>
                <w:rFonts w:hint="eastAsia"/>
                <w:sz w:val="24"/>
                <w:szCs w:val="24"/>
                <w:highlight w:val="white"/>
              </w:rPr>
              <w:t xml:space="preserve">×</w:t>
            </w:r>
            <w:r>
              <w:rPr>
                <w:sz w:val="24"/>
                <w:szCs w:val="24"/>
                <w:highlight w:val="white"/>
              </w:rPr>
              <w:t xml:space="preserve">1.5</w:t>
            </w:r>
            <w:r>
              <w:rPr>
                <w:rFonts w:hint="eastAsia"/>
                <w:sz w:val="24"/>
                <w:szCs w:val="24"/>
                <w:highlight w:val="white"/>
              </w:rPr>
              <w:t xml:space="preserve">×</w:t>
            </w:r>
            <w:r>
              <w:rPr>
                <w:sz w:val="24"/>
                <w:szCs w:val="24"/>
                <w:highlight w:val="white"/>
              </w:rPr>
              <w:t xml:space="preserve">1.8</w:t>
            </w:r>
            <w:r>
              <w:rPr>
                <w:highlight w:val="white"/>
              </w:rPr>
            </w:r>
            <w:r/>
          </w:p>
        </w:tc>
      </w:tr>
      <w:tr>
        <w:trPr>
          <w:jc w:val="center"/>
          <w:trHeight w:val="375"/>
        </w:trPr>
        <w:tc>
          <w:tcPr>
            <w:tcW w:w="684" w:type="dxa"/>
            <w:vAlign w:val="center"/>
            <w:textDirection w:val="lrTb"/>
            <w:noWrap/>
          </w:tcPr>
          <w:p>
            <w:pPr>
              <w:jc w:val="center"/>
              <w:rPr>
                <w:sz w:val="24"/>
                <w:szCs w:val="24"/>
                <w:highlight w:val="white"/>
              </w:rPr>
            </w:pPr>
            <w:r>
              <w:rPr>
                <w:sz w:val="24"/>
                <w:szCs w:val="24"/>
                <w:highlight w:val="white"/>
              </w:rPr>
              <w:t xml:space="preserve">4</w:t>
            </w:r>
            <w:r>
              <w:rPr>
                <w:highlight w:val="white"/>
              </w:rPr>
            </w:r>
            <w:r/>
          </w:p>
        </w:tc>
        <w:tc>
          <w:tcPr>
            <w:tcW w:w="1775" w:type="dxa"/>
            <w:vAlign w:val="center"/>
            <w:textDirection w:val="lrTb"/>
            <w:noWrap/>
          </w:tcPr>
          <w:p>
            <w:pPr>
              <w:jc w:val="center"/>
              <w:rPr>
                <w:sz w:val="24"/>
                <w:szCs w:val="24"/>
                <w:highlight w:val="white"/>
              </w:rPr>
            </w:pPr>
            <w:r>
              <w:rPr>
                <w:sz w:val="24"/>
                <w:szCs w:val="24"/>
                <w:highlight w:val="white"/>
              </w:rPr>
              <w:t xml:space="preserve">11-12</w:t>
            </w:r>
            <w:r>
              <w:rPr>
                <w:rFonts w:hint="eastAsia"/>
                <w:sz w:val="24"/>
                <w:szCs w:val="24"/>
                <w:highlight w:val="white"/>
              </w:rPr>
              <w:t xml:space="preserve">米</w:t>
            </w:r>
            <w:r>
              <w:rPr>
                <w:highlight w:val="white"/>
              </w:rPr>
            </w:r>
            <w:r/>
          </w:p>
        </w:tc>
        <w:tc>
          <w:tcPr>
            <w:tcW w:w="1292" w:type="dxa"/>
            <w:vAlign w:val="center"/>
            <w:textDirection w:val="lrTb"/>
            <w:noWrap/>
          </w:tcPr>
          <w:p>
            <w:pPr>
              <w:jc w:val="center"/>
              <w:rPr>
                <w:sz w:val="24"/>
                <w:szCs w:val="24"/>
                <w:highlight w:val="white"/>
              </w:rPr>
            </w:pPr>
            <w:r>
              <w:rPr>
                <w:sz w:val="24"/>
                <w:szCs w:val="24"/>
                <w:highlight w:val="white"/>
              </w:rPr>
              <w:t xml:space="preserve">270/340</w:t>
            </w:r>
            <w:r>
              <w:rPr>
                <w:highlight w:val="white"/>
              </w:rPr>
            </w:r>
            <w:r/>
          </w:p>
        </w:tc>
        <w:tc>
          <w:tcPr>
            <w:tcW w:w="925" w:type="dxa"/>
            <w:vAlign w:val="center"/>
            <w:textDirection w:val="lrTb"/>
            <w:noWrap/>
          </w:tcPr>
          <w:p>
            <w:pPr>
              <w:jc w:val="center"/>
              <w:rPr>
                <w:sz w:val="24"/>
                <w:szCs w:val="24"/>
                <w:highlight w:val="white"/>
              </w:rPr>
            </w:pPr>
            <w:r>
              <w:rPr>
                <w:sz w:val="24"/>
                <w:szCs w:val="24"/>
                <w:highlight w:val="white"/>
              </w:rPr>
              <w:t xml:space="preserve">10</w:t>
            </w:r>
            <w:r>
              <w:rPr>
                <w:highlight w:val="white"/>
              </w:rPr>
            </w:r>
            <w:r/>
          </w:p>
        </w:tc>
        <w:tc>
          <w:tcPr>
            <w:tcW w:w="1308" w:type="dxa"/>
            <w:vAlign w:val="center"/>
            <w:textDirection w:val="lrTb"/>
            <w:noWrap/>
          </w:tcPr>
          <w:p>
            <w:pPr>
              <w:jc w:val="center"/>
              <w:rPr>
                <w:sz w:val="24"/>
                <w:szCs w:val="24"/>
                <w:highlight w:val="white"/>
              </w:rPr>
            </w:pPr>
            <w:r>
              <w:rPr>
                <w:sz w:val="24"/>
                <w:szCs w:val="24"/>
                <w:highlight w:val="white"/>
              </w:rPr>
              <w:t xml:space="preserve">110/280</w:t>
            </w:r>
            <w:r>
              <w:rPr>
                <w:highlight w:val="white"/>
              </w:rPr>
            </w:r>
            <w:r/>
          </w:p>
        </w:tc>
        <w:tc>
          <w:tcPr>
            <w:tcW w:w="840" w:type="dxa"/>
            <w:vAlign w:val="center"/>
            <w:textDirection w:val="lrTb"/>
            <w:noWrap/>
          </w:tcPr>
          <w:p>
            <w:pPr>
              <w:jc w:val="center"/>
              <w:rPr>
                <w:sz w:val="24"/>
                <w:szCs w:val="24"/>
                <w:highlight w:val="white"/>
              </w:rPr>
            </w:pPr>
            <w:r>
              <w:rPr>
                <w:sz w:val="24"/>
                <w:szCs w:val="24"/>
                <w:highlight w:val="white"/>
              </w:rPr>
              <w:t xml:space="preserve">6</w:t>
            </w:r>
            <w:r>
              <w:rPr>
                <w:highlight w:val="white"/>
              </w:rPr>
            </w:r>
            <w:r/>
          </w:p>
        </w:tc>
        <w:tc>
          <w:tcPr>
            <w:tcW w:w="1646" w:type="dxa"/>
            <w:textDirection w:val="lrTb"/>
            <w:noWrap w:val="false"/>
          </w:tcPr>
          <w:p>
            <w:pPr>
              <w:jc w:val="center"/>
              <w:rPr>
                <w:sz w:val="24"/>
                <w:szCs w:val="24"/>
                <w:highlight w:val="white"/>
              </w:rPr>
            </w:pPr>
            <w:r>
              <w:rPr>
                <w:sz w:val="24"/>
                <w:szCs w:val="24"/>
                <w:highlight w:val="white"/>
              </w:rPr>
              <w:t xml:space="preserve">1.8</w:t>
            </w:r>
            <w:r>
              <w:rPr>
                <w:rFonts w:hint="eastAsia"/>
                <w:sz w:val="24"/>
                <w:szCs w:val="24"/>
                <w:highlight w:val="white"/>
              </w:rPr>
              <w:t xml:space="preserve">×</w:t>
            </w:r>
            <w:r>
              <w:rPr>
                <w:sz w:val="24"/>
                <w:szCs w:val="24"/>
                <w:highlight w:val="white"/>
              </w:rPr>
              <w:t xml:space="preserve">1.8</w:t>
            </w:r>
            <w:r>
              <w:rPr>
                <w:rFonts w:hint="eastAsia"/>
                <w:sz w:val="24"/>
                <w:szCs w:val="24"/>
                <w:highlight w:val="white"/>
              </w:rPr>
              <w:t xml:space="preserve">×</w:t>
            </w:r>
            <w:r>
              <w:rPr>
                <w:sz w:val="24"/>
                <w:szCs w:val="24"/>
                <w:highlight w:val="white"/>
              </w:rPr>
              <w:t xml:space="preserve">2.0</w:t>
            </w:r>
            <w:r>
              <w:rPr>
                <w:highlight w:val="white"/>
              </w:rPr>
            </w:r>
            <w:r/>
          </w:p>
        </w:tc>
      </w:tr>
    </w:tbl>
    <w:p>
      <w:pPr>
        <w:pStyle w:val="1114"/>
        <w:rPr>
          <w:sz w:val="24"/>
          <w:szCs w:val="24"/>
          <w:highlight w:val="white"/>
        </w:rPr>
      </w:pPr>
      <w:r>
        <w:rPr>
          <w:rFonts w:hint="eastAsia"/>
          <w:sz w:val="24"/>
          <w:szCs w:val="24"/>
          <w:highlight w:val="white"/>
          <w:lang w:val="en-US" w:eastAsia="zh-CN"/>
        </w:rPr>
        <w:t xml:space="preserve">行人</w:t>
      </w:r>
      <w:r>
        <w:rPr>
          <w:rFonts w:hint="eastAsia"/>
          <w:sz w:val="24"/>
          <w:szCs w:val="24"/>
          <w:highlight w:val="white"/>
        </w:rPr>
        <w:t xml:space="preserve">杆件高度为</w:t>
      </w:r>
      <w:r>
        <w:rPr>
          <w:sz w:val="24"/>
          <w:szCs w:val="24"/>
          <w:highlight w:val="white"/>
        </w:rPr>
        <w:t xml:space="preserve">3m,</w:t>
      </w:r>
      <w:r>
        <w:rPr>
          <w:rFonts w:hint="eastAsia"/>
          <w:sz w:val="24"/>
          <w:szCs w:val="24"/>
          <w:highlight w:val="white"/>
        </w:rPr>
        <w:t xml:space="preserve">材质为</w:t>
      </w:r>
      <w:r>
        <w:rPr>
          <w:sz w:val="24"/>
          <w:szCs w:val="24"/>
          <w:highlight w:val="white"/>
        </w:rPr>
        <w:t xml:space="preserve">Q235</w:t>
      </w:r>
      <w:r>
        <w:rPr>
          <w:rFonts w:hint="eastAsia"/>
          <w:sz w:val="24"/>
          <w:szCs w:val="24"/>
          <w:highlight w:val="white"/>
        </w:rPr>
        <w:t xml:space="preserve">钢管，直径为</w:t>
      </w:r>
      <w:r>
        <w:rPr>
          <w:sz w:val="24"/>
          <w:szCs w:val="24"/>
          <w:highlight w:val="white"/>
        </w:rPr>
        <w:t xml:space="preserve">1</w:t>
      </w:r>
      <w:r>
        <w:rPr>
          <w:rFonts w:hint="eastAsia"/>
          <w:sz w:val="24"/>
          <w:szCs w:val="24"/>
          <w:highlight w:val="white"/>
          <w:lang w:val="en-US" w:eastAsia="zh-CN"/>
        </w:rPr>
        <w:t xml:space="preserve">14</w:t>
      </w:r>
      <w:r>
        <w:rPr>
          <w:sz w:val="24"/>
          <w:szCs w:val="24"/>
          <w:highlight w:val="white"/>
        </w:rPr>
        <w:t xml:space="preserve">mm,</w:t>
      </w:r>
      <w:r>
        <w:rPr>
          <w:rFonts w:hint="eastAsia"/>
          <w:sz w:val="24"/>
          <w:szCs w:val="24"/>
          <w:highlight w:val="white"/>
        </w:rPr>
        <w:t xml:space="preserve">厚度≥</w:t>
      </w:r>
      <w:r>
        <w:rPr>
          <w:sz w:val="24"/>
          <w:szCs w:val="24"/>
          <w:highlight w:val="white"/>
        </w:rPr>
        <w:t xml:space="preserve">3mm</w:t>
      </w:r>
      <w:r>
        <w:rPr>
          <w:rFonts w:hint="eastAsia"/>
          <w:sz w:val="24"/>
          <w:szCs w:val="24"/>
          <w:highlight w:val="white"/>
        </w:rPr>
        <w:t xml:space="preserve">，法兰为</w:t>
      </w:r>
      <w:r>
        <w:rPr>
          <w:sz w:val="24"/>
          <w:szCs w:val="24"/>
          <w:highlight w:val="white"/>
        </w:rPr>
        <w:t xml:space="preserve">300*300mm</w:t>
      </w:r>
      <w:r>
        <w:rPr>
          <w:rFonts w:hint="eastAsia"/>
          <w:sz w:val="24"/>
          <w:szCs w:val="24"/>
          <w:highlight w:val="white"/>
        </w:rPr>
        <w:t xml:space="preserve">，厚度≥</w:t>
      </w:r>
      <w:r>
        <w:rPr>
          <w:sz w:val="24"/>
          <w:szCs w:val="24"/>
          <w:highlight w:val="white"/>
        </w:rPr>
        <w:t xml:space="preserve">14mm,</w:t>
      </w:r>
      <w:r>
        <w:rPr>
          <w:rFonts w:hint="eastAsia"/>
          <w:sz w:val="24"/>
          <w:szCs w:val="24"/>
          <w:highlight w:val="white"/>
        </w:rPr>
        <w:t xml:space="preserve">安装孔距为</w:t>
      </w:r>
      <w:r>
        <w:rPr>
          <w:sz w:val="24"/>
          <w:szCs w:val="24"/>
          <w:highlight w:val="white"/>
        </w:rPr>
        <w:t xml:space="preserve">200*200mm,</w:t>
      </w:r>
      <w:r>
        <w:rPr>
          <w:rFonts w:hint="eastAsia"/>
          <w:sz w:val="24"/>
          <w:szCs w:val="24"/>
          <w:highlight w:val="white"/>
        </w:rPr>
        <w:t xml:space="preserve">孔径</w:t>
      </w:r>
      <w:r>
        <w:rPr>
          <w:sz w:val="24"/>
          <w:szCs w:val="24"/>
          <w:highlight w:val="white"/>
        </w:rPr>
        <w:t xml:space="preserve">4-20*40</w:t>
      </w:r>
      <w:r>
        <w:rPr>
          <w:rFonts w:hint="eastAsia"/>
          <w:sz w:val="24"/>
          <w:szCs w:val="24"/>
          <w:highlight w:val="white"/>
        </w:rPr>
        <w:t xml:space="preserve">腰型孔</w:t>
      </w:r>
      <w:r>
        <w:rPr>
          <w:sz w:val="24"/>
          <w:szCs w:val="24"/>
          <w:highlight w:val="white"/>
        </w:rPr>
        <w:t xml:space="preserve">.</w:t>
      </w:r>
      <w:r>
        <w:rPr>
          <w:rFonts w:hint="eastAsia"/>
          <w:sz w:val="24"/>
          <w:szCs w:val="24"/>
          <w:highlight w:val="white"/>
        </w:rPr>
        <w:t xml:space="preserve">法兰于立杆焊接必须采取套焊形式，套入法兰厚度的</w:t>
      </w:r>
      <w:r>
        <w:rPr>
          <w:sz w:val="24"/>
          <w:szCs w:val="24"/>
          <w:highlight w:val="white"/>
        </w:rPr>
        <w:t xml:space="preserve">1/2</w:t>
      </w:r>
      <w:r>
        <w:rPr>
          <w:rFonts w:hint="eastAsia"/>
          <w:sz w:val="24"/>
          <w:szCs w:val="24"/>
          <w:highlight w:val="white"/>
        </w:rPr>
        <w:t xml:space="preserve">双面焊接。立杆于法兰之间焊有</w:t>
      </w:r>
      <w:r>
        <w:rPr>
          <w:sz w:val="24"/>
          <w:szCs w:val="24"/>
          <w:highlight w:val="white"/>
        </w:rPr>
        <w:t xml:space="preserve">4</w:t>
      </w:r>
      <w:r>
        <w:rPr>
          <w:rFonts w:hint="eastAsia"/>
          <w:sz w:val="24"/>
          <w:szCs w:val="24"/>
          <w:highlight w:val="white"/>
        </w:rPr>
        <w:t xml:space="preserve">个加强筋，加强筋高度≥</w:t>
      </w:r>
      <w:r>
        <w:rPr>
          <w:sz w:val="24"/>
          <w:szCs w:val="24"/>
          <w:highlight w:val="white"/>
        </w:rPr>
        <w:t xml:space="preserve">150mm</w:t>
      </w:r>
      <w:r>
        <w:rPr>
          <w:rFonts w:hint="eastAsia"/>
          <w:sz w:val="24"/>
          <w:szCs w:val="24"/>
          <w:highlight w:val="white"/>
        </w:rPr>
        <w:t xml:space="preserve">，厚度≥</w:t>
      </w:r>
      <w:r>
        <w:rPr>
          <w:sz w:val="24"/>
          <w:szCs w:val="24"/>
          <w:highlight w:val="white"/>
        </w:rPr>
        <w:t xml:space="preserve">8mm </w:t>
      </w:r>
      <w:r>
        <w:rPr>
          <w:rFonts w:hint="eastAsia"/>
          <w:sz w:val="24"/>
          <w:szCs w:val="24"/>
          <w:highlight w:val="white"/>
        </w:rPr>
        <w:t xml:space="preserve">整体热镀锌，静电喷涂。</w:t>
      </w:r>
      <w:r>
        <w:rPr>
          <w:highlight w:val="white"/>
        </w:rPr>
      </w:r>
      <w:r/>
    </w:p>
    <w:p>
      <w:pPr>
        <w:pStyle w:val="1114"/>
        <w:rPr>
          <w:b/>
          <w:bCs/>
          <w:sz w:val="24"/>
          <w:szCs w:val="24"/>
          <w:highlight w:val="white"/>
        </w:rPr>
      </w:pPr>
      <w:r>
        <w:rPr>
          <w:rFonts w:hint="eastAsia"/>
          <w:b/>
          <w:bCs/>
          <w:sz w:val="24"/>
          <w:szCs w:val="24"/>
          <w:highlight w:val="white"/>
        </w:rPr>
        <w:t xml:space="preserve">杆件材质及工艺</w:t>
      </w:r>
      <w:r>
        <w:rPr>
          <w:highlight w:val="white"/>
        </w:rPr>
      </w:r>
      <w:r/>
    </w:p>
    <w:p>
      <w:pPr>
        <w:pStyle w:val="1114"/>
        <w:rPr>
          <w:sz w:val="24"/>
          <w:szCs w:val="24"/>
          <w:highlight w:val="white"/>
        </w:rPr>
      </w:pPr>
      <w:r>
        <w:rPr>
          <w:rFonts w:hint="eastAsia"/>
          <w:sz w:val="24"/>
          <w:szCs w:val="24"/>
          <w:highlight w:val="white"/>
        </w:rPr>
        <w:t xml:space="preserve">材质：采用</w:t>
      </w:r>
      <w:r>
        <w:rPr>
          <w:sz w:val="24"/>
          <w:szCs w:val="24"/>
          <w:highlight w:val="white"/>
        </w:rPr>
        <w:t xml:space="preserve">Q235</w:t>
      </w:r>
      <w:r>
        <w:rPr>
          <w:rFonts w:hint="eastAsia"/>
          <w:sz w:val="24"/>
          <w:szCs w:val="24"/>
          <w:highlight w:val="white"/>
        </w:rPr>
        <w:t xml:space="preserve">优质钢板，钢杆自动埋弧焊机焊接，灯杆的焊接符合</w:t>
      </w:r>
      <w:r>
        <w:rPr>
          <w:sz w:val="24"/>
          <w:szCs w:val="24"/>
          <w:highlight w:val="white"/>
        </w:rPr>
        <w:t xml:space="preserve">GB50205-2001</w:t>
      </w:r>
      <w:r>
        <w:rPr>
          <w:rFonts w:hint="eastAsia"/>
          <w:sz w:val="24"/>
          <w:szCs w:val="24"/>
          <w:highlight w:val="white"/>
        </w:rPr>
        <w:t xml:space="preserve">的标准，焊缝须光滑平整，不得有横向焊缝，不得有凹凸状。各种钢管采用焊接时均需满焊，不允许有点焊情况。横臂连接螺栓为热镀锌</w:t>
      </w:r>
      <w:r>
        <w:rPr>
          <w:sz w:val="24"/>
          <w:szCs w:val="24"/>
          <w:highlight w:val="white"/>
        </w:rPr>
        <w:t xml:space="preserve">8.8</w:t>
      </w:r>
      <w:r>
        <w:rPr>
          <w:rFonts w:hint="eastAsia"/>
          <w:sz w:val="24"/>
          <w:szCs w:val="24"/>
          <w:highlight w:val="white"/>
        </w:rPr>
        <w:t xml:space="preserve">级高强度螺丝。</w:t>
      </w:r>
      <w:r>
        <w:rPr>
          <w:highlight w:val="white"/>
        </w:rPr>
      </w:r>
      <w:r/>
    </w:p>
    <w:p>
      <w:pPr>
        <w:pStyle w:val="1114"/>
        <w:rPr>
          <w:sz w:val="24"/>
          <w:szCs w:val="24"/>
          <w:highlight w:val="white"/>
        </w:rPr>
      </w:pPr>
      <w:r>
        <w:rPr>
          <w:rFonts w:hint="eastAsia"/>
          <w:sz w:val="24"/>
          <w:szCs w:val="24"/>
          <w:highlight w:val="white"/>
        </w:rPr>
        <w:t xml:space="preserve">立杆、横臂表面光滑，不得有开裂、漏焊、连续气孔、咬边、不平等现象。曲线部分不能出现突变、折弯情况，要体现自然顺弯。中心线的直线误差不超过杆长的</w:t>
      </w:r>
      <w:r>
        <w:rPr>
          <w:sz w:val="24"/>
          <w:szCs w:val="24"/>
          <w:highlight w:val="white"/>
        </w:rPr>
        <w:t xml:space="preserve">0.02%</w:t>
      </w:r>
      <w:r>
        <w:rPr>
          <w:rFonts w:hint="eastAsia"/>
          <w:sz w:val="24"/>
          <w:szCs w:val="24"/>
          <w:highlight w:val="white"/>
        </w:rPr>
        <w:t xml:space="preserve">，外观无明显的缺陷。杆身直线度允许误差小于</w:t>
      </w:r>
      <w:r>
        <w:rPr>
          <w:sz w:val="24"/>
          <w:szCs w:val="24"/>
          <w:highlight w:val="white"/>
        </w:rPr>
        <w:t xml:space="preserve">0.2%</w:t>
      </w:r>
      <w:r>
        <w:rPr>
          <w:rFonts w:hint="eastAsia"/>
          <w:sz w:val="24"/>
          <w:szCs w:val="24"/>
          <w:highlight w:val="white"/>
        </w:rPr>
        <w:t xml:space="preserve">，长度允许偏差</w:t>
      </w:r>
      <w:r>
        <w:rPr>
          <w:sz w:val="24"/>
          <w:szCs w:val="24"/>
          <w:highlight w:val="white"/>
        </w:rPr>
        <w:t xml:space="preserve">0.3%</w:t>
      </w:r>
      <w:r>
        <w:rPr>
          <w:rFonts w:hint="eastAsia"/>
          <w:sz w:val="24"/>
          <w:szCs w:val="24"/>
          <w:highlight w:val="white"/>
        </w:rPr>
        <w:t xml:space="preserve">，杆身横断面直径允许偏差</w:t>
      </w:r>
      <w:r>
        <w:rPr>
          <w:sz w:val="24"/>
          <w:szCs w:val="24"/>
          <w:highlight w:val="white"/>
        </w:rPr>
        <w:t xml:space="preserve">0.5%</w:t>
      </w:r>
      <w:r>
        <w:rPr>
          <w:rFonts w:hint="eastAsia"/>
          <w:sz w:val="24"/>
          <w:szCs w:val="24"/>
          <w:highlight w:val="white"/>
        </w:rPr>
        <w:t xml:space="preserve">，底法兰安装腰孔允许正偏差</w:t>
      </w:r>
      <w:r>
        <w:rPr>
          <w:sz w:val="24"/>
          <w:szCs w:val="24"/>
          <w:highlight w:val="white"/>
        </w:rPr>
        <w:t xml:space="preserve">4%</w:t>
      </w:r>
      <w:r>
        <w:rPr>
          <w:rFonts w:hint="eastAsia"/>
          <w:sz w:val="24"/>
          <w:szCs w:val="24"/>
          <w:highlight w:val="white"/>
        </w:rPr>
        <w:t xml:space="preserve">。</w:t>
      </w:r>
      <w:r>
        <w:rPr>
          <w:highlight w:val="white"/>
        </w:rPr>
      </w:r>
      <w:r/>
    </w:p>
    <w:p>
      <w:pPr>
        <w:pStyle w:val="1114"/>
        <w:rPr>
          <w:sz w:val="24"/>
          <w:szCs w:val="24"/>
          <w:highlight w:val="white"/>
        </w:rPr>
      </w:pPr>
      <w:r>
        <w:rPr>
          <w:rFonts w:hint="eastAsia"/>
          <w:sz w:val="24"/>
          <w:szCs w:val="24"/>
          <w:highlight w:val="white"/>
        </w:rPr>
        <w:t xml:space="preserve">立杆和横臂采用热镀锌防腐处理，镀锌层不低于</w:t>
      </w:r>
      <w:r>
        <w:rPr>
          <w:sz w:val="24"/>
          <w:szCs w:val="24"/>
          <w:highlight w:val="white"/>
        </w:rPr>
        <w:t xml:space="preserve">75</w:t>
      </w:r>
      <w:r>
        <w:rPr>
          <w:rFonts w:hint="eastAsia"/>
          <w:sz w:val="24"/>
          <w:szCs w:val="24"/>
          <w:highlight w:val="white"/>
        </w:rPr>
        <w:t xml:space="preserve">微米，表面有实用性光滑，颜色一致，锤击试验后不起皮，不剥落，镀锌寿命不小于</w:t>
      </w:r>
      <w:r>
        <w:rPr>
          <w:sz w:val="24"/>
          <w:szCs w:val="24"/>
          <w:highlight w:val="white"/>
        </w:rPr>
        <w:t xml:space="preserve">15</w:t>
      </w:r>
      <w:r>
        <w:rPr>
          <w:rFonts w:hint="eastAsia"/>
          <w:sz w:val="24"/>
          <w:szCs w:val="24"/>
          <w:highlight w:val="white"/>
        </w:rPr>
        <w:t xml:space="preserve">年。</w:t>
      </w:r>
      <w:r>
        <w:rPr>
          <w:highlight w:val="white"/>
        </w:rPr>
      </w:r>
      <w:r/>
    </w:p>
    <w:p>
      <w:pPr>
        <w:pStyle w:val="1114"/>
        <w:rPr>
          <w:sz w:val="24"/>
          <w:szCs w:val="24"/>
          <w:highlight w:val="white"/>
        </w:rPr>
      </w:pPr>
      <w:r>
        <w:rPr>
          <w:rFonts w:hint="eastAsia"/>
          <w:sz w:val="24"/>
          <w:szCs w:val="24"/>
          <w:highlight w:val="white"/>
        </w:rPr>
        <w:t xml:space="preserve">喷塑：外表面喷塑优质的户外纯聚酯塑粉。塑层质量稳定，不变色、不脱落，不开裂，附着力强，抗强烈紫外线，使用寿命不应低于</w:t>
      </w:r>
      <w:r>
        <w:rPr>
          <w:sz w:val="24"/>
          <w:szCs w:val="24"/>
          <w:highlight w:val="white"/>
        </w:rPr>
        <w:t xml:space="preserve">15</w:t>
      </w:r>
      <w:r>
        <w:rPr>
          <w:rFonts w:hint="eastAsia"/>
          <w:sz w:val="24"/>
          <w:szCs w:val="24"/>
          <w:highlight w:val="white"/>
        </w:rPr>
        <w:t xml:space="preserve">年，厚度≥</w:t>
      </w:r>
      <w:r>
        <w:rPr>
          <w:sz w:val="24"/>
          <w:szCs w:val="24"/>
          <w:highlight w:val="white"/>
        </w:rPr>
        <w:t xml:space="preserve">80</w:t>
      </w:r>
      <w:r>
        <w:rPr>
          <w:rFonts w:hint="eastAsia"/>
          <w:sz w:val="24"/>
          <w:szCs w:val="24"/>
          <w:highlight w:val="white"/>
        </w:rPr>
        <w:t xml:space="preserve">微米。表面平整光滑、色泽基本一致，刀片划痕不起皮、不脱落。</w:t>
      </w:r>
      <w:r>
        <w:rPr>
          <w:highlight w:val="white"/>
        </w:rPr>
      </w:r>
      <w:r/>
    </w:p>
    <w:p>
      <w:pPr>
        <w:pStyle w:val="1114"/>
        <w:rPr>
          <w:b/>
          <w:bCs/>
          <w:sz w:val="24"/>
          <w:szCs w:val="24"/>
          <w:highlight w:val="white"/>
        </w:rPr>
      </w:pPr>
      <w:r>
        <w:rPr>
          <w:rFonts w:hint="eastAsia"/>
          <w:b/>
          <w:bCs/>
          <w:sz w:val="24"/>
          <w:szCs w:val="24"/>
          <w:highlight w:val="white"/>
        </w:rPr>
        <w:t xml:space="preserve">基础施工</w:t>
      </w:r>
      <w:r>
        <w:rPr>
          <w:highlight w:val="white"/>
        </w:rPr>
      </w:r>
      <w:r/>
    </w:p>
    <w:p>
      <w:pPr>
        <w:pStyle w:val="1114"/>
        <w:rPr>
          <w:sz w:val="24"/>
          <w:szCs w:val="24"/>
          <w:highlight w:val="white"/>
        </w:rPr>
      </w:pPr>
      <w:r>
        <w:rPr>
          <w:rFonts w:hint="eastAsia"/>
          <w:sz w:val="24"/>
          <w:szCs w:val="24"/>
          <w:highlight w:val="white"/>
        </w:rPr>
        <w:t xml:space="preserve">基础采用明挖法施工，基底应先整平、夯实。地脚螺栓宜事先进行热浸镀锌处理，镀量≥</w:t>
      </w:r>
      <w:r>
        <w:rPr>
          <w:sz w:val="24"/>
          <w:szCs w:val="24"/>
          <w:highlight w:val="white"/>
        </w:rPr>
        <w:t xml:space="preserve">350g/m</w:t>
      </w:r>
      <w:r>
        <w:rPr>
          <w:rFonts w:hint="eastAsia"/>
          <w:sz w:val="24"/>
          <w:szCs w:val="24"/>
          <w:highlight w:val="white"/>
        </w:rPr>
        <w:t xml:space="preserve">，预埋时其方向应与底座法兰盘保持垂直。施工时如遇有平曲线路段，应注意调整预埋法兰盘的方向，使其纵向中心线与行车方向保持一致。基础施工完毕，地脚螺栓外露长度应控制在</w:t>
      </w:r>
      <w:r>
        <w:rPr>
          <w:sz w:val="24"/>
          <w:szCs w:val="24"/>
          <w:highlight w:val="white"/>
        </w:rPr>
        <w:t xml:space="preserve"> 30</w:t>
      </w:r>
      <w:r>
        <w:rPr>
          <w:rFonts w:hint="eastAsia"/>
          <w:sz w:val="24"/>
          <w:szCs w:val="24"/>
          <w:highlight w:val="white"/>
        </w:rPr>
        <w:t xml:space="preserve">－</w:t>
      </w:r>
      <w:r>
        <w:rPr>
          <w:sz w:val="24"/>
          <w:szCs w:val="24"/>
          <w:highlight w:val="white"/>
        </w:rPr>
        <w:t xml:space="preserve">50mm</w:t>
      </w:r>
      <w:r>
        <w:rPr>
          <w:rFonts w:hint="eastAsia"/>
          <w:sz w:val="24"/>
          <w:szCs w:val="24"/>
          <w:highlight w:val="white"/>
        </w:rPr>
        <w:t xml:space="preserve">以内（地脚螺栓应排列成圆形），并以外露螺部分加以妥善保护，另外基坑应分层回填夯实。基础浇筑采用C</w:t>
      </w:r>
      <w:r>
        <w:rPr>
          <w:sz w:val="24"/>
          <w:szCs w:val="24"/>
          <w:highlight w:val="white"/>
        </w:rPr>
        <w:t xml:space="preserve">25</w:t>
      </w:r>
      <w:r>
        <w:rPr>
          <w:rFonts w:hint="eastAsia"/>
          <w:sz w:val="24"/>
          <w:szCs w:val="24"/>
          <w:highlight w:val="white"/>
        </w:rPr>
        <w:t xml:space="preserve">商混。</w:t>
      </w:r>
      <w:r>
        <w:rPr>
          <w:highlight w:val="white"/>
        </w:rPr>
      </w:r>
      <w:r/>
    </w:p>
    <w:p>
      <w:pPr>
        <w:pStyle w:val="1114"/>
        <w:rPr>
          <w:sz w:val="24"/>
          <w:szCs w:val="24"/>
          <w:highlight w:val="white"/>
        </w:rPr>
      </w:pPr>
      <w:r>
        <w:rPr>
          <w:rFonts w:hint="eastAsia"/>
          <w:sz w:val="24"/>
          <w:szCs w:val="24"/>
          <w:highlight w:val="white"/>
        </w:rPr>
        <w:t xml:space="preserve">信号机基础：基础尺寸为</w:t>
      </w:r>
      <w:r>
        <w:rPr>
          <w:sz w:val="24"/>
          <w:szCs w:val="24"/>
          <w:highlight w:val="white"/>
        </w:rPr>
        <w:t xml:space="preserve">700</w:t>
      </w:r>
      <w:r>
        <w:rPr>
          <w:rFonts w:hint="eastAsia"/>
          <w:sz w:val="24"/>
          <w:szCs w:val="24"/>
          <w:highlight w:val="white"/>
        </w:rPr>
        <w:t xml:space="preserve">（长）</w:t>
      </w:r>
      <w:r>
        <w:rPr>
          <w:sz w:val="24"/>
          <w:szCs w:val="24"/>
          <w:highlight w:val="white"/>
        </w:rPr>
        <w:t xml:space="preserve">*600</w:t>
      </w:r>
      <w:r>
        <w:rPr>
          <w:rFonts w:hint="eastAsia"/>
          <w:sz w:val="24"/>
          <w:szCs w:val="24"/>
          <w:highlight w:val="white"/>
        </w:rPr>
        <w:t xml:space="preserve">（宽）</w:t>
      </w:r>
      <w:r>
        <w:rPr>
          <w:sz w:val="24"/>
          <w:szCs w:val="24"/>
          <w:highlight w:val="white"/>
        </w:rPr>
        <w:t xml:space="preserve">*900</w:t>
      </w:r>
      <w:r>
        <w:rPr>
          <w:rFonts w:hint="eastAsia"/>
          <w:sz w:val="24"/>
          <w:szCs w:val="24"/>
          <w:highlight w:val="white"/>
        </w:rPr>
        <w:t xml:space="preserve">（深）（地上</w:t>
      </w:r>
      <w:r>
        <w:rPr>
          <w:sz w:val="24"/>
          <w:szCs w:val="24"/>
          <w:highlight w:val="white"/>
        </w:rPr>
        <w:t xml:space="preserve">300mm</w:t>
      </w:r>
      <w:r>
        <w:rPr>
          <w:rFonts w:hint="eastAsia"/>
          <w:sz w:val="24"/>
          <w:szCs w:val="24"/>
          <w:highlight w:val="white"/>
        </w:rPr>
        <w:t xml:space="preserve">地下</w:t>
      </w:r>
      <w:r>
        <w:rPr>
          <w:sz w:val="24"/>
          <w:szCs w:val="24"/>
          <w:highlight w:val="white"/>
        </w:rPr>
        <w:t xml:space="preserve">600mm</w:t>
      </w:r>
      <w:r>
        <w:rPr>
          <w:rFonts w:hint="eastAsia"/>
          <w:sz w:val="24"/>
          <w:szCs w:val="24"/>
          <w:highlight w:val="white"/>
        </w:rPr>
        <w:t xml:space="preserve">）；基础开挖、</w:t>
      </w:r>
      <w:r>
        <w:rPr>
          <w:sz w:val="24"/>
          <w:szCs w:val="24"/>
          <w:highlight w:val="white"/>
        </w:rPr>
        <w:t xml:space="preserve">C25</w:t>
      </w:r>
      <w:r>
        <w:rPr>
          <w:rFonts w:hint="eastAsia"/>
          <w:sz w:val="24"/>
          <w:szCs w:val="24"/>
          <w:highlight w:val="white"/>
        </w:rPr>
        <w:t xml:space="preserve">商砼浇筑、</w:t>
      </w:r>
      <w:r>
        <w:rPr>
          <w:rFonts w:hint="eastAsia"/>
          <w:sz w:val="24"/>
          <w:szCs w:val="24"/>
          <w:highlight w:val="white"/>
          <w:lang w:val="en-US" w:eastAsia="zh-CN"/>
        </w:rPr>
        <w:t xml:space="preserve">3</w:t>
      </w:r>
      <w:r>
        <w:rPr>
          <w:rFonts w:hint="eastAsia"/>
          <w:sz w:val="24"/>
          <w:szCs w:val="24"/>
          <w:highlight w:val="white"/>
        </w:rPr>
        <w:t xml:space="preserve">根</w:t>
      </w:r>
      <w:r>
        <w:rPr>
          <w:sz w:val="24"/>
          <w:szCs w:val="24"/>
          <w:highlight w:val="white"/>
        </w:rPr>
        <w:t xml:space="preserve">50PE</w:t>
      </w:r>
      <w:r>
        <w:rPr>
          <w:rFonts w:hint="eastAsia"/>
          <w:sz w:val="24"/>
          <w:szCs w:val="24"/>
          <w:highlight w:val="white"/>
        </w:rPr>
        <w:t xml:space="preserve">管基础内敷设与管口保护、基础浇注、养护、垃圾清理外运等；</w:t>
      </w:r>
      <w:r>
        <w:rPr>
          <w:highlight w:val="white"/>
        </w:rPr>
      </w:r>
      <w:r/>
    </w:p>
    <w:p>
      <w:pPr>
        <w:pStyle w:val="1114"/>
        <w:rPr>
          <w:b/>
          <w:bCs/>
          <w:sz w:val="24"/>
          <w:szCs w:val="24"/>
          <w:highlight w:val="white"/>
        </w:rPr>
      </w:pPr>
      <w:r>
        <w:rPr>
          <w:rFonts w:hint="eastAsia"/>
          <w:b/>
          <w:bCs/>
          <w:sz w:val="24"/>
          <w:szCs w:val="24"/>
          <w:highlight w:val="white"/>
        </w:rPr>
        <w:t xml:space="preserve">地下管道和手井</w:t>
      </w:r>
      <w:r>
        <w:rPr>
          <w:highlight w:val="white"/>
        </w:rPr>
      </w:r>
      <w:r/>
    </w:p>
    <w:p>
      <w:pPr>
        <w:pStyle w:val="1114"/>
        <w:rPr>
          <w:sz w:val="24"/>
          <w:szCs w:val="24"/>
          <w:highlight w:val="white"/>
        </w:rPr>
      </w:pPr>
      <w:r>
        <w:rPr>
          <w:rFonts w:hint="eastAsia"/>
          <w:sz w:val="24"/>
          <w:szCs w:val="24"/>
          <w:highlight w:val="white"/>
        </w:rPr>
        <w:t xml:space="preserve">横穿机动车道和非机动车道的地下管道埋设：非机动车道开挖路面宽度≥</w:t>
      </w:r>
      <w:r>
        <w:rPr>
          <w:sz w:val="24"/>
          <w:szCs w:val="24"/>
          <w:highlight w:val="white"/>
        </w:rPr>
        <w:t xml:space="preserve">250mm</w:t>
      </w:r>
      <w:r>
        <w:rPr>
          <w:rFonts w:hint="eastAsia"/>
          <w:sz w:val="24"/>
          <w:szCs w:val="24"/>
          <w:highlight w:val="white"/>
        </w:rPr>
        <w:t xml:space="preserve">，地下管道的埋置深度应≥</w:t>
      </w:r>
      <w:r>
        <w:rPr>
          <w:sz w:val="24"/>
          <w:szCs w:val="24"/>
          <w:highlight w:val="white"/>
        </w:rPr>
        <w:t xml:space="preserve">500mm</w:t>
      </w:r>
      <w:r>
        <w:rPr>
          <w:rFonts w:hint="eastAsia"/>
          <w:sz w:val="24"/>
          <w:szCs w:val="24"/>
          <w:highlight w:val="white"/>
        </w:rPr>
        <w:t xml:space="preserve">，埋设φ</w:t>
      </w:r>
      <w:r>
        <w:rPr>
          <w:sz w:val="24"/>
          <w:szCs w:val="24"/>
          <w:highlight w:val="white"/>
        </w:rPr>
        <w:t xml:space="preserve">75</w:t>
      </w:r>
      <w:r>
        <w:rPr>
          <w:rFonts w:hint="eastAsia"/>
          <w:sz w:val="24"/>
          <w:szCs w:val="24"/>
          <w:highlight w:val="white"/>
        </w:rPr>
        <w:t xml:space="preserve">的国标PE管并穿好铁丝，管道上面采用沥青补料封装；横穿机动车道的必须顶管技术，敷Φ</w:t>
      </w:r>
      <w:r>
        <w:rPr>
          <w:sz w:val="24"/>
          <w:szCs w:val="24"/>
          <w:highlight w:val="white"/>
        </w:rPr>
        <w:t xml:space="preserve">PE</w:t>
      </w:r>
      <w:r>
        <w:rPr>
          <w:rFonts w:hint="eastAsia"/>
          <w:sz w:val="24"/>
          <w:szCs w:val="24"/>
          <w:highlight w:val="white"/>
          <w:lang w:val="en-US" w:eastAsia="zh-CN"/>
        </w:rPr>
        <w:t xml:space="preserve">75</w:t>
      </w:r>
      <w:r>
        <w:rPr>
          <w:rFonts w:hint="eastAsia"/>
          <w:sz w:val="24"/>
          <w:szCs w:val="24"/>
          <w:highlight w:val="white"/>
        </w:rPr>
        <w:t xml:space="preserve">管。铺设好管道后浇灌沥青混凝土或浇注混凝土。穿过人行道或绿化带的地下管道埋设：开挖路面宽度≥</w:t>
      </w:r>
      <w:r>
        <w:rPr>
          <w:sz w:val="24"/>
          <w:szCs w:val="24"/>
          <w:highlight w:val="white"/>
        </w:rPr>
        <w:t xml:space="preserve">250mm</w:t>
      </w:r>
      <w:r>
        <w:rPr>
          <w:rFonts w:hint="eastAsia"/>
          <w:sz w:val="24"/>
          <w:szCs w:val="24"/>
          <w:highlight w:val="white"/>
        </w:rPr>
        <w:t xml:space="preserve">，埋置深度应≥</w:t>
      </w:r>
      <w:r>
        <w:rPr>
          <w:sz w:val="24"/>
          <w:szCs w:val="24"/>
          <w:highlight w:val="white"/>
        </w:rPr>
        <w:t xml:space="preserve">400mm</w:t>
      </w:r>
      <w:r>
        <w:rPr>
          <w:rFonts w:hint="eastAsia"/>
          <w:sz w:val="24"/>
          <w:szCs w:val="24"/>
          <w:highlight w:val="white"/>
        </w:rPr>
        <w:t xml:space="preserve">，埋设</w:t>
      </w:r>
      <w:r>
        <w:rPr>
          <w:sz w:val="24"/>
          <w:szCs w:val="24"/>
          <w:highlight w:val="white"/>
        </w:rPr>
        <w:t xml:space="preserve"> 1</w:t>
      </w:r>
      <w:r>
        <w:rPr>
          <w:rFonts w:hint="eastAsia"/>
          <w:sz w:val="24"/>
          <w:szCs w:val="24"/>
          <w:highlight w:val="white"/>
        </w:rPr>
        <w:t xml:space="preserve">根≥φ</w:t>
      </w:r>
      <w:r>
        <w:rPr>
          <w:rFonts w:hint="eastAsia"/>
          <w:sz w:val="24"/>
          <w:szCs w:val="24"/>
          <w:highlight w:val="white"/>
          <w:lang w:val="en-US" w:eastAsia="zh-CN"/>
        </w:rPr>
        <w:t xml:space="preserve">50</w:t>
      </w:r>
      <w:r>
        <w:rPr>
          <w:sz w:val="24"/>
          <w:szCs w:val="24"/>
          <w:highlight w:val="white"/>
        </w:rPr>
        <w:t xml:space="preserve">PE</w:t>
      </w:r>
      <w:r>
        <w:rPr>
          <w:rFonts w:hint="eastAsia"/>
          <w:sz w:val="24"/>
          <w:szCs w:val="24"/>
          <w:highlight w:val="white"/>
        </w:rPr>
        <w:t xml:space="preserve">管，铺设好管道后恢复路面。板砖路面按照同样的尺寸埋设镀锌钢管。</w:t>
      </w:r>
      <w:r>
        <w:rPr>
          <w:highlight w:val="white"/>
        </w:rPr>
      </w:r>
      <w:r/>
    </w:p>
    <w:p>
      <w:pPr>
        <w:pStyle w:val="1114"/>
        <w:rPr>
          <w:sz w:val="24"/>
          <w:szCs w:val="24"/>
          <w:highlight w:val="white"/>
        </w:rPr>
      </w:pPr>
      <w:r>
        <w:rPr>
          <w:rFonts w:hint="eastAsia"/>
          <w:sz w:val="24"/>
          <w:szCs w:val="24"/>
          <w:highlight w:val="white"/>
        </w:rPr>
        <w:t xml:space="preserve">手井的规格要求：方井，井体 </w:t>
      </w:r>
      <w:r>
        <w:rPr>
          <w:sz w:val="24"/>
          <w:szCs w:val="24"/>
          <w:highlight w:val="white"/>
        </w:rPr>
        <w:t xml:space="preserve">3</w:t>
      </w:r>
      <w:r>
        <w:rPr>
          <w:rFonts w:hint="eastAsia"/>
          <w:sz w:val="24"/>
          <w:szCs w:val="24"/>
          <w:highlight w:val="white"/>
        </w:rPr>
        <w:t xml:space="preserve">50*</w:t>
      </w:r>
      <w:r>
        <w:rPr>
          <w:sz w:val="24"/>
          <w:szCs w:val="24"/>
          <w:highlight w:val="white"/>
        </w:rPr>
        <w:t xml:space="preserve">3</w:t>
      </w:r>
      <w:r>
        <w:rPr>
          <w:rFonts w:hint="eastAsia"/>
          <w:sz w:val="24"/>
          <w:szCs w:val="24"/>
          <w:highlight w:val="white"/>
        </w:rPr>
        <w:t xml:space="preserve">50mm，深度不小于400mm；含标有交警式样复合材料或水泥井盖。</w:t>
      </w:r>
      <w:r>
        <w:rPr>
          <w:highlight w:val="white"/>
        </w:rPr>
      </w:r>
      <w:r/>
    </w:p>
    <w:p>
      <w:pPr>
        <w:pStyle w:val="1114"/>
        <w:rPr>
          <w:b/>
          <w:bCs/>
          <w:sz w:val="24"/>
          <w:szCs w:val="24"/>
          <w:highlight w:val="white"/>
        </w:rPr>
      </w:pPr>
      <w:r>
        <w:rPr>
          <w:rFonts w:hint="eastAsia"/>
          <w:b/>
          <w:bCs/>
          <w:sz w:val="24"/>
          <w:szCs w:val="24"/>
          <w:highlight w:val="white"/>
        </w:rPr>
        <w:t xml:space="preserve">线缆安装要求</w:t>
      </w:r>
      <w:r>
        <w:rPr>
          <w:highlight w:val="white"/>
        </w:rPr>
      </w:r>
      <w:r/>
    </w:p>
    <w:p>
      <w:pPr>
        <w:pStyle w:val="1114"/>
        <w:rPr>
          <w:sz w:val="24"/>
          <w:szCs w:val="24"/>
          <w:highlight w:val="white"/>
        </w:rPr>
      </w:pPr>
      <w:r>
        <w:rPr>
          <w:rFonts w:hint="eastAsia"/>
          <w:sz w:val="24"/>
          <w:szCs w:val="24"/>
          <w:highlight w:val="white"/>
        </w:rPr>
        <w:t xml:space="preserve">导线应具备有效保护，保证导线不会接触到易引起导线绝缘部分损伤的部件。当导线需穿越金属孔时，金属穿线孔应进行倒角，不得有锋利的边缘，导线应装有衬套。所有接线要布置整齐，使用线夹、电缆套、电缆卷或管道固定好，线束内的线路要编扎好，走线安排要做到任何接线总成的拆除不会影响到与该总成无关的线缆。</w:t>
      </w:r>
      <w:r>
        <w:rPr>
          <w:highlight w:val="white"/>
        </w:rPr>
      </w:r>
      <w:r/>
    </w:p>
    <w:p>
      <w:pPr>
        <w:pStyle w:val="1114"/>
        <w:rPr>
          <w:b/>
          <w:bCs/>
          <w:sz w:val="24"/>
          <w:szCs w:val="24"/>
          <w:highlight w:val="white"/>
        </w:rPr>
      </w:pPr>
      <w:r>
        <w:rPr>
          <w:rFonts w:hint="eastAsia"/>
          <w:b/>
          <w:bCs/>
          <w:sz w:val="24"/>
          <w:szCs w:val="24"/>
          <w:highlight w:val="white"/>
        </w:rPr>
        <w:t xml:space="preserve">防雷与接地</w:t>
      </w:r>
      <w:r>
        <w:rPr>
          <w:highlight w:val="white"/>
        </w:rPr>
      </w:r>
      <w:r/>
    </w:p>
    <w:p>
      <w:pPr>
        <w:pStyle w:val="1114"/>
        <w:rPr>
          <w:sz w:val="24"/>
          <w:szCs w:val="24"/>
          <w:highlight w:val="white"/>
        </w:rPr>
      </w:pPr>
      <w:r>
        <w:rPr>
          <w:rFonts w:hint="eastAsia"/>
          <w:sz w:val="24"/>
          <w:szCs w:val="24"/>
          <w:highlight w:val="white"/>
        </w:rPr>
        <w:t xml:space="preserve">为防止雷击的损害，做好设备的有效接地，必须考虑电源防雷和设备防雷，使系统做到防雷保护，至少达到</w:t>
      </w:r>
      <w:r>
        <w:rPr>
          <w:sz w:val="24"/>
          <w:szCs w:val="24"/>
          <w:highlight w:val="white"/>
        </w:rPr>
        <w:t xml:space="preserve"> 2</w:t>
      </w:r>
      <w:r>
        <w:rPr>
          <w:rFonts w:hint="eastAsia"/>
          <w:sz w:val="24"/>
          <w:szCs w:val="24"/>
          <w:highlight w:val="white"/>
        </w:rPr>
        <w:t xml:space="preserve">级（含）以上防雷水平</w:t>
      </w:r>
      <w:r>
        <w:rPr>
          <w:sz w:val="24"/>
          <w:szCs w:val="24"/>
          <w:highlight w:val="white"/>
        </w:rPr>
        <w:t xml:space="preserve">, </w:t>
      </w:r>
      <w:r>
        <w:rPr>
          <w:rFonts w:hint="eastAsia"/>
          <w:sz w:val="24"/>
          <w:szCs w:val="24"/>
          <w:highlight w:val="white"/>
        </w:rPr>
        <w:t xml:space="preserve">接地体</w:t>
      </w:r>
      <w:r>
        <w:rPr>
          <w:sz w:val="24"/>
          <w:szCs w:val="24"/>
          <w:highlight w:val="white"/>
        </w:rPr>
        <w:t xml:space="preserve">/</w:t>
      </w:r>
      <w:r>
        <w:rPr>
          <w:rFonts w:hint="eastAsia"/>
          <w:sz w:val="24"/>
          <w:szCs w:val="24"/>
          <w:highlight w:val="white"/>
        </w:rPr>
        <w:t xml:space="preserve">接地棒施工应符合</w:t>
      </w:r>
      <w:r>
        <w:rPr>
          <w:sz w:val="24"/>
          <w:szCs w:val="24"/>
          <w:highlight w:val="white"/>
        </w:rPr>
        <w:t xml:space="preserve"> GB50169</w:t>
      </w:r>
      <w:r>
        <w:rPr>
          <w:rFonts w:hint="eastAsia"/>
          <w:sz w:val="24"/>
          <w:szCs w:val="24"/>
          <w:highlight w:val="white"/>
        </w:rPr>
        <w:t xml:space="preserve">的规定。</w:t>
      </w:r>
      <w:r>
        <w:rPr>
          <w:highlight w:val="white"/>
        </w:rPr>
      </w:r>
      <w:r/>
    </w:p>
    <w:p>
      <w:pPr>
        <w:pStyle w:val="1114"/>
        <w:rPr>
          <w:rFonts w:hint="eastAsia"/>
          <w:sz w:val="24"/>
          <w:szCs w:val="24"/>
          <w:highlight w:val="white"/>
        </w:rPr>
      </w:pPr>
      <w:r>
        <w:rPr>
          <w:rFonts w:hint="eastAsia"/>
          <w:sz w:val="24"/>
          <w:szCs w:val="24"/>
          <w:highlight w:val="white"/>
          <w:lang w:val="en-US" w:eastAsia="zh-CN"/>
        </w:rPr>
        <w:t xml:space="preserve">在施工过程中，施工建设要符合相关管理规范要求，破路顶管等需申请规范审批后才能进行施工，产生的责任和费用由中标单位负责。</w:t>
      </w:r>
      <w:r>
        <w:rPr>
          <w:highlight w:val="white"/>
        </w:rPr>
      </w:r>
      <w:r/>
    </w:p>
    <w:p>
      <w:pPr>
        <w:jc w:val="left"/>
        <w:keepLines w:val="0"/>
        <w:keepNext w:val="0"/>
        <w:pageBreakBefore w:val="0"/>
        <w:spacing w:beforeAutospacing="0" w:afterAutospacing="0" w:line="360" w:lineRule="auto"/>
        <w:widowControl w:val="off"/>
        <w:rPr>
          <w:rFonts w:hint="default" w:ascii="宋体" w:hAnsi="宋体" w:cs="宋体"/>
          <w:b/>
          <w:bCs/>
          <w:sz w:val="24"/>
          <w:szCs w:val="24"/>
          <w:highlight w:val="white"/>
        </w:rPr>
        <w:outlineLvl w:val="9"/>
      </w:pPr>
      <w:r>
        <w:rPr>
          <w:rFonts w:hint="eastAsia" w:ascii="宋体" w:hAnsi="宋体" w:cs="宋体"/>
          <w:b/>
          <w:bCs/>
          <w:sz w:val="24"/>
          <w:szCs w:val="24"/>
          <w:highlight w:val="white"/>
          <w:lang w:val="en-US" w:eastAsia="zh-CN"/>
        </w:rPr>
        <w:t xml:space="preserve">2.16机箱</w:t>
      </w:r>
      <w:r>
        <w:rPr>
          <w:highlight w:val="white"/>
        </w:rPr>
      </w:r>
      <w:r/>
    </w:p>
    <w:p>
      <w:pPr>
        <w:pStyle w:val="1115"/>
        <w:numPr>
          <w:ilvl w:val="0"/>
          <w:numId w:val="0"/>
        </w:numPr>
        <w:ind w:firstLine="482"/>
        <w:spacing w:line="360" w:lineRule="auto"/>
        <w:rPr>
          <w:rFonts w:hint="eastAsia" w:ascii="宋体" w:hAnsi="宋体" w:eastAsia="宋体" w:cs="宋体"/>
          <w:b/>
          <w:bCs/>
          <w:sz w:val="24"/>
          <w:szCs w:val="24"/>
          <w:highlight w:val="white"/>
        </w:rPr>
      </w:pPr>
      <w:r>
        <w:rPr>
          <w:highlight w:val="white"/>
        </w:rPr>
      </w:r>
      <w:bookmarkStart w:id="232" w:name="_Toc14969073"/>
      <w:r>
        <w:rPr>
          <w:highlight w:val="white"/>
        </w:rPr>
      </w:r>
      <w:bookmarkStart w:id="233" w:name="_Toc14970796"/>
      <w:r>
        <w:rPr>
          <w:rFonts w:hint="eastAsia" w:ascii="宋体" w:hAnsi="宋体" w:eastAsia="宋体" w:cs="宋体"/>
          <w:b/>
          <w:bCs/>
          <w:sz w:val="24"/>
          <w:szCs w:val="24"/>
          <w:highlight w:val="white"/>
          <w:lang w:val="en-US" w:eastAsia="zh-CN"/>
        </w:rPr>
        <w:t xml:space="preserve">落地机箱</w:t>
      </w:r>
      <w:bookmarkEnd w:id="232"/>
      <w:r>
        <w:rPr>
          <w:highlight w:val="white"/>
        </w:rPr>
      </w:r>
      <w:bookmarkEnd w:id="233"/>
      <w:r>
        <w:rPr>
          <w:highlight w:val="white"/>
        </w:rPr>
      </w:r>
      <w:r/>
    </w:p>
    <w:p>
      <w:pPr>
        <w:pStyle w:val="1115"/>
        <w:numPr>
          <w:ilvl w:val="0"/>
          <w:numId w:val="8"/>
        </w:numPr>
        <w:ind w:left="425" w:hanging="425"/>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外观尺寸： 1200*500*400(高*宽*深),外观结构表面应无锈蚀、涂层剥落、毛刺起泡。</w:t>
      </w:r>
      <w:r>
        <w:rPr>
          <w:highlight w:val="white"/>
        </w:rPr>
      </w:r>
      <w:r/>
    </w:p>
    <w:p>
      <w:pPr>
        <w:pStyle w:val="1115"/>
        <w:numPr>
          <w:ilvl w:val="0"/>
          <w:numId w:val="8"/>
        </w:numPr>
        <w:ind w:left="425" w:hanging="425"/>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材质： 1.2MM 优质热镀锌钢板，优质防锈铰链 2 个</w:t>
      </w:r>
      <w:r>
        <w:rPr>
          <w:highlight w:val="white"/>
        </w:rPr>
      </w:r>
      <w:r/>
    </w:p>
    <w:p>
      <w:pPr>
        <w:pStyle w:val="1115"/>
        <w:numPr>
          <w:ilvl w:val="0"/>
          <w:numId w:val="8"/>
        </w:numPr>
        <w:ind w:left="425" w:hanging="425"/>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配置：空气开关、电源防雷器、插排、接线端子排</w:t>
      </w:r>
      <w:r>
        <w:rPr>
          <w:highlight w:val="white"/>
        </w:rPr>
      </w:r>
      <w:r/>
    </w:p>
    <w:p>
      <w:pPr>
        <w:pStyle w:val="1115"/>
        <w:numPr>
          <w:ilvl w:val="0"/>
          <w:numId w:val="8"/>
        </w:numPr>
        <w:ind w:left="425" w:hanging="425"/>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IP 等级： IP55</w:t>
      </w:r>
      <w:r>
        <w:rPr>
          <w:highlight w:val="white"/>
        </w:rPr>
      </w:r>
      <w:r/>
    </w:p>
    <w:p>
      <w:pPr>
        <w:pStyle w:val="1115"/>
        <w:numPr>
          <w:ilvl w:val="0"/>
          <w:numId w:val="8"/>
        </w:numPr>
        <w:ind w:left="425" w:hanging="425"/>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表面处理: 喷涂阿克苏或杜邦耐候性粉末</w:t>
      </w:r>
      <w:r>
        <w:rPr>
          <w:highlight w:val="white"/>
        </w:rPr>
      </w:r>
      <w:r/>
    </w:p>
    <w:p>
      <w:pPr>
        <w:pStyle w:val="1115"/>
        <w:numPr>
          <w:ilvl w:val="0"/>
          <w:numId w:val="0"/>
        </w:numPr>
        <w:ind w:firstLine="482"/>
        <w:spacing w:line="360" w:lineRule="auto"/>
        <w:rPr>
          <w:rFonts w:hint="eastAsia" w:ascii="宋体" w:hAnsi="宋体" w:eastAsia="宋体" w:cs="宋体"/>
          <w:b/>
          <w:bCs/>
          <w:sz w:val="24"/>
          <w:szCs w:val="24"/>
          <w:highlight w:val="white"/>
        </w:rPr>
      </w:pPr>
      <w:r>
        <w:rPr>
          <w:highlight w:val="white"/>
        </w:rPr>
      </w:r>
      <w:bookmarkStart w:id="234" w:name="_Toc14970797"/>
      <w:r>
        <w:rPr>
          <w:highlight w:val="white"/>
        </w:rPr>
      </w:r>
      <w:bookmarkStart w:id="235" w:name="_Toc14969074"/>
      <w:r>
        <w:rPr>
          <w:rFonts w:hint="eastAsia" w:ascii="宋体" w:hAnsi="宋体" w:eastAsia="宋体" w:cs="宋体"/>
          <w:b/>
          <w:bCs/>
          <w:sz w:val="24"/>
          <w:szCs w:val="24"/>
          <w:highlight w:val="white"/>
          <w:lang w:val="en-US" w:eastAsia="zh-CN"/>
        </w:rPr>
        <w:t xml:space="preserve">抱杆箱</w:t>
      </w:r>
      <w:bookmarkEnd w:id="234"/>
      <w:r>
        <w:rPr>
          <w:highlight w:val="white"/>
        </w:rPr>
      </w:r>
      <w:bookmarkEnd w:id="235"/>
      <w:r>
        <w:rPr>
          <w:highlight w:val="white"/>
        </w:rPr>
      </w:r>
      <w:r/>
    </w:p>
    <w:p>
      <w:pPr>
        <w:pStyle w:val="1115"/>
        <w:numPr>
          <w:ilvl w:val="0"/>
          <w:numId w:val="9"/>
        </w:numPr>
        <w:ind w:left="425" w:hanging="425"/>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外观尺寸：550*430*320(高*宽*深),外观结构表面应无锈蚀、涂层剥落、毛刺起泡。</w:t>
      </w:r>
      <w:r>
        <w:rPr>
          <w:highlight w:val="white"/>
        </w:rPr>
      </w:r>
      <w:r/>
    </w:p>
    <w:p>
      <w:pPr>
        <w:pStyle w:val="1115"/>
        <w:numPr>
          <w:ilvl w:val="0"/>
          <w:numId w:val="9"/>
        </w:numPr>
        <w:ind w:left="425" w:hanging="425"/>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材质：1.2MM优质热镀锌钢板，优质防锈铰链2个</w:t>
      </w:r>
      <w:r>
        <w:rPr>
          <w:highlight w:val="white"/>
        </w:rPr>
      </w:r>
      <w:r/>
    </w:p>
    <w:p>
      <w:pPr>
        <w:pStyle w:val="1115"/>
        <w:numPr>
          <w:ilvl w:val="0"/>
          <w:numId w:val="9"/>
        </w:numPr>
        <w:ind w:left="425" w:hanging="425"/>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配置：空气开关、电源防雷器、插排、接线端子排</w:t>
      </w:r>
      <w:r>
        <w:rPr>
          <w:highlight w:val="white"/>
        </w:rPr>
      </w:r>
      <w:r/>
    </w:p>
    <w:p>
      <w:pPr>
        <w:pStyle w:val="1115"/>
        <w:numPr>
          <w:ilvl w:val="0"/>
          <w:numId w:val="9"/>
        </w:numPr>
        <w:ind w:left="425" w:hanging="425"/>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喷涂阿克苏或杜邦耐候性粉末；</w:t>
      </w:r>
      <w:r>
        <w:rPr>
          <w:highlight w:val="white"/>
        </w:rPr>
      </w:r>
      <w:r/>
    </w:p>
    <w:p>
      <w:pPr>
        <w:pStyle w:val="1115"/>
        <w:numPr>
          <w:ilvl w:val="0"/>
          <w:numId w:val="9"/>
        </w:numPr>
        <w:ind w:left="425" w:hanging="425"/>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箱门密封/防水材料采用优质密封条</w:t>
      </w:r>
      <w:r>
        <w:rPr>
          <w:highlight w:val="white"/>
        </w:rPr>
      </w:r>
      <w:r/>
    </w:p>
    <w:p>
      <w:pPr>
        <w:pStyle w:val="1115"/>
        <w:numPr>
          <w:ilvl w:val="0"/>
          <w:numId w:val="9"/>
        </w:numPr>
        <w:ind w:left="425" w:hanging="425"/>
        <w:spacing w:line="360" w:lineRule="auto"/>
        <w:rPr>
          <w:rFonts w:hint="eastAsia" w:ascii="宋体" w:hAnsi="宋体" w:eastAsia="宋体" w:cs="宋体"/>
          <w:sz w:val="22"/>
          <w:szCs w:val="22"/>
          <w:highlight w:val="white"/>
        </w:rPr>
      </w:pPr>
      <w:r>
        <w:rPr>
          <w:rFonts w:hint="eastAsia" w:ascii="宋体" w:hAnsi="宋体" w:eastAsia="宋体" w:cs="宋体"/>
          <w:sz w:val="24"/>
          <w:szCs w:val="24"/>
          <w:highlight w:val="white"/>
          <w:lang w:val="en-US" w:eastAsia="zh-CN"/>
        </w:rPr>
        <w:t xml:space="preserve">标准RAL9016（公安白）按客户要求定制各类型文字</w:t>
      </w:r>
      <w:r>
        <w:rPr>
          <w:highlight w:val="white"/>
        </w:rPr>
      </w:r>
      <w:r/>
    </w:p>
    <w:p>
      <w:pPr>
        <w:numPr>
          <w:ilvl w:val="0"/>
          <w:numId w:val="0"/>
        </w:numPr>
        <w:ind w:left="420"/>
        <w:jc w:val="left"/>
        <w:keepLines w:val="0"/>
        <w:keepNext w:val="0"/>
        <w:pageBreakBefore w:val="0"/>
        <w:spacing w:beforeAutospacing="0" w:afterAutospacing="0" w:line="440" w:lineRule="exact"/>
        <w:widowControl w:val="off"/>
        <w:rPr>
          <w:rFonts w:hint="eastAsia" w:ascii="宋体" w:hAnsi="宋体" w:cs="宋体"/>
          <w:b/>
          <w:bCs/>
          <w:sz w:val="21"/>
          <w:szCs w:val="21"/>
          <w:highlight w:val="white"/>
        </w:rPr>
        <w:outlineLvl w:val="9"/>
      </w:pPr>
      <w:r>
        <w:rPr>
          <w:rFonts w:hint="eastAsia" w:ascii="宋体" w:hAnsi="宋体" w:cs="宋体"/>
          <w:b/>
          <w:bCs/>
          <w:sz w:val="21"/>
          <w:szCs w:val="21"/>
          <w:highlight w:val="white"/>
          <w:lang w:val="en-US" w:eastAsia="zh-CN"/>
        </w:rPr>
      </w:r>
      <w:r>
        <w:rPr>
          <w:highlight w:val="white"/>
        </w:rPr>
      </w:r>
      <w:r/>
    </w:p>
    <w:p>
      <w:pPr>
        <w:numPr>
          <w:ilvl w:val="0"/>
          <w:numId w:val="0"/>
        </w:numPr>
        <w:ind w:left="420"/>
        <w:jc w:val="left"/>
        <w:keepLines w:val="0"/>
        <w:keepNext w:val="0"/>
        <w:pageBreakBefore w:val="0"/>
        <w:spacing w:beforeAutospacing="0" w:afterAutospacing="0" w:line="440" w:lineRule="exact"/>
        <w:widowControl w:val="off"/>
        <w:rPr>
          <w:rFonts w:hint="eastAsia" w:ascii="宋体" w:hAnsi="宋体" w:cs="宋体"/>
          <w:b/>
          <w:bCs/>
          <w:sz w:val="21"/>
          <w:szCs w:val="21"/>
          <w:highlight w:val="white"/>
        </w:rPr>
        <w:outlineLvl w:val="9"/>
      </w:pPr>
      <w:r>
        <w:rPr>
          <w:rFonts w:hint="eastAsia" w:ascii="宋体" w:hAnsi="宋体" w:cs="宋体"/>
          <w:b/>
          <w:bCs/>
          <w:sz w:val="21"/>
          <w:szCs w:val="21"/>
          <w:highlight w:val="white"/>
          <w:lang w:val="en-US" w:eastAsia="zh-CN"/>
        </w:rPr>
      </w:r>
      <w:r>
        <w:rPr>
          <w:highlight w:val="white"/>
        </w:rPr>
      </w:r>
      <w:r/>
    </w:p>
    <w:p>
      <w:pPr>
        <w:numPr>
          <w:ilvl w:val="0"/>
          <w:numId w:val="0"/>
        </w:numPr>
        <w:ind w:firstLine="420"/>
        <w:jc w:val="left"/>
        <w:keepLines w:val="0"/>
        <w:keepNext w:val="0"/>
        <w:pageBreakBefore/>
        <w:spacing w:line="400" w:lineRule="exact"/>
        <w:widowControl w:val="off"/>
        <w:rPr>
          <w:rFonts w:hint="eastAsia" w:ascii="宋体" w:hAnsi="宋体" w:eastAsia="宋体" w:cs="宋体"/>
          <w:b/>
          <w:bCs/>
          <w:sz w:val="24"/>
          <w:szCs w:val="24"/>
          <w:highlight w:val="white"/>
        </w:rPr>
        <w:outlineLvl w:val="2"/>
      </w:pPr>
      <w:r>
        <w:rPr>
          <w:rFonts w:hint="eastAsia" w:ascii="宋体" w:hAnsi="宋体" w:eastAsia="宋体" w:cs="宋体"/>
          <w:b/>
          <w:bCs/>
          <w:sz w:val="24"/>
          <w:szCs w:val="24"/>
          <w:highlight w:val="white"/>
          <w:lang w:val="en-US" w:eastAsia="zh-CN"/>
        </w:rPr>
        <w:t xml:space="preserve">（二）太阳能路灯</w:t>
      </w:r>
      <w:r>
        <w:rPr>
          <w:highlight w:val="white"/>
        </w:rPr>
      </w:r>
      <w:r/>
    </w:p>
    <w:p>
      <w:pPr>
        <w:numPr>
          <w:ilvl w:val="0"/>
          <w:numId w:val="0"/>
        </w:numPr>
        <w:ind w:left="420"/>
        <w:jc w:val="left"/>
        <w:keepLines w:val="0"/>
        <w:keepNext w:val="0"/>
        <w:pageBreakBefore w:val="0"/>
        <w:spacing w:beforeAutospacing="0" w:afterAutospacing="0" w:line="440" w:lineRule="exact"/>
        <w:widowControl w:val="off"/>
        <w:rPr>
          <w:rFonts w:hint="default" w:ascii="宋体" w:hAnsi="宋体" w:cs="宋体"/>
          <w:b/>
          <w:bCs/>
          <w:sz w:val="24"/>
          <w:szCs w:val="24"/>
          <w:highlight w:val="white"/>
        </w:rPr>
        <w:outlineLvl w:val="9"/>
      </w:pPr>
      <w:r>
        <w:rPr>
          <w:rFonts w:hint="eastAsia" w:ascii="宋体" w:hAnsi="宋体" w:cs="宋体"/>
          <w:b/>
          <w:bCs/>
          <w:sz w:val="24"/>
          <w:szCs w:val="24"/>
          <w:highlight w:val="white"/>
          <w:lang w:val="en-US" w:eastAsia="zh-CN"/>
        </w:rPr>
        <w:t xml:space="preserve">3.1太阳能路灯建设点位</w:t>
      </w:r>
      <w:r>
        <w:rPr>
          <w:highlight w:val="white"/>
        </w:rPr>
      </w:r>
      <w:r/>
    </w:p>
    <w:tbl>
      <w:tblPr>
        <w:tblStyle w:val="772"/>
        <w:tblW w:w="936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56"/>
        <w:gridCol w:w="2665"/>
        <w:gridCol w:w="456"/>
        <w:gridCol w:w="2634"/>
        <w:gridCol w:w="456"/>
        <w:gridCol w:w="2698"/>
      </w:tblGrid>
      <w:tr>
        <w:trPr>
          <w:jc w:val="center"/>
          <w:trHeight w:val="300"/>
        </w:trPr>
        <w:tc>
          <w:tcPr>
            <w:gridSpan w:val="6"/>
            <w:shd w:val="clear" w:color="auto" w:fill="auto"/>
            <w:tcBorders>
              <w:top w:val="single" w:color="000000" w:sz="4" w:space="0"/>
              <w:left w:val="single" w:color="000000" w:sz="4" w:space="0"/>
              <w:bottom w:val="single" w:color="000000" w:sz="4" w:space="0"/>
              <w:right w:val="single" w:color="000000" w:sz="4" w:space="0"/>
            </w:tcBorders>
            <w:tcW w:w="9365"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white"/>
                <w:u w:val="none"/>
              </w:rPr>
              <w:suppressLineNumbers w:val="0"/>
            </w:pPr>
            <w:r>
              <w:rPr>
                <w:rFonts w:hint="eastAsia" w:ascii="宋体" w:hAnsi="宋体" w:eastAsia="宋体" w:cs="宋体"/>
                <w:b/>
                <w:bCs/>
                <w:i w:val="0"/>
                <w:iCs w:val="0"/>
                <w:color w:val="000000"/>
                <w:sz w:val="24"/>
                <w:szCs w:val="24"/>
                <w:highlight w:val="white"/>
                <w:u w:val="none"/>
                <w:lang w:val="en-US" w:eastAsia="zh-CN" w:bidi="ar"/>
              </w:rPr>
              <w:t xml:space="preserve">G343国道沿线</w:t>
            </w:r>
            <w:r>
              <w:rPr>
                <w:highlight w:val="whit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1</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65"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查报站1（T北）</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20</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34"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查报站2（T北）</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39</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98"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赵庄1（T北）</w:t>
            </w:r>
            <w:r>
              <w:rPr>
                <w:highlight w:val="whit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2</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65"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雨晴庄园（T西）</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21</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34"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赵庄2（T北）</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40</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98"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东篱线（T北）</w:t>
            </w:r>
            <w:r>
              <w:rPr>
                <w:highlight w:val="whit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3</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65"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东安小区（T西）</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22</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34"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电焊姓刘（T东）</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41</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98"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贾庄线南（T东）</w:t>
            </w:r>
            <w:r>
              <w:rPr>
                <w:highlight w:val="whit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4</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65"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贾庄线（T东）</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23</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34"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卞庄北村道（T东）</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42</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98"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司机之家（+东西）</w:t>
            </w:r>
            <w:r>
              <w:rPr>
                <w:highlight w:val="whit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5</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65"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陈河南村道1（T西）</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24</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34"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陈河南村道2（T西）</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43</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98"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葛东河中桥（T南）</w:t>
            </w:r>
            <w:r>
              <w:rPr>
                <w:highlight w:val="whit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6</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65"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葛二村村口（T北）</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25</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34"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038乡道（+南北）</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44</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98"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泗阳大道东（T北）</w:t>
            </w:r>
            <w:r>
              <w:rPr>
                <w:highlight w:val="whit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7</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65"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谷洪路（+南北）</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26</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34"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桥东路（+南北）</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45</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98"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桃东路（+南北）</w:t>
            </w:r>
            <w:r>
              <w:rPr>
                <w:highlight w:val="whit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8</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65"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桃西路（+南北）</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27</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34"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桃西路西（T北）</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46</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98"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脑科医院（T西）</w:t>
            </w:r>
            <w:r>
              <w:rPr>
                <w:highlight w:val="whit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9</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65"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刘孙路（T西）</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28</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34"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孙田路（T西）</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47</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98"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沈庄村口1（T西）</w:t>
            </w:r>
            <w:r>
              <w:rPr>
                <w:highlight w:val="whit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10</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65"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沈庄村口2（T西）</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29</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34"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城西停车场（T西）</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48</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98"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城西停车场北（T西）</w:t>
            </w:r>
            <w:r>
              <w:rPr>
                <w:highlight w:val="whit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11</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65"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刘桥社区（T西）</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30</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34"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二桥北（T西）</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49</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98"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086乡道（+东西）</w:t>
            </w:r>
            <w:r>
              <w:rPr>
                <w:highlight w:val="whit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12</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65"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086乡道南（T西）</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31</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34"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河头路北（T东）</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50</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98"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河头路（T东）</w:t>
            </w:r>
            <w:r>
              <w:rPr>
                <w:highlight w:val="whit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13</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65"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黄河古道（T东）</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32</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34"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杨集民族村（T西）</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51</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98"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高速高架南（T东）</w:t>
            </w:r>
            <w:r>
              <w:rPr>
                <w:highlight w:val="whit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14</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65"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物流产业园（T东）</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33</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34"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陶界线（+南北）</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52</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98"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人和路（+南北）</w:t>
            </w:r>
            <w:r>
              <w:rPr>
                <w:highlight w:val="whit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15</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65"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华绿门口1（T西)</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34</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34"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华绿门口2（T西)</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53</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98"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华绿门口3（T西)</w:t>
            </w:r>
            <w:r>
              <w:rPr>
                <w:highlight w:val="whit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16</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65"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怡中食品门口（T北）</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35</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34"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怡中食品东（+南北）</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54</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98"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美润食品东（+南北）</w:t>
            </w:r>
            <w:r>
              <w:rPr>
                <w:highlight w:val="white"/>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17</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65"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农业产业园（T北）</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36</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34"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姚圩中桥（T南）</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55</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98"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满嘴香食品（T北）</w:t>
            </w:r>
            <w:r>
              <w:rPr>
                <w:highlight w:val="whit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18</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65"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美润食品（T南）</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37</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34"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农邦禽业（T北）</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56</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98"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盛源水厂（T北）</w:t>
            </w:r>
            <w:r>
              <w:rPr>
                <w:highlight w:val="whit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19</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65"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城林线（T北）</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38</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34"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林养路（T北）</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rPr>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98" w:type="dxa"/>
            <w:vAlign w:val="center"/>
            <w:textDirection w:val="lrTb"/>
            <w:noWrap/>
          </w:tcPr>
          <w:p>
            <w:pPr>
              <w:jc w:val="center"/>
              <w:rPr>
                <w:rFonts w:hint="eastAsia"/>
                <w:sz w:val="24"/>
                <w:szCs w:val="24"/>
                <w:highlight w:val="white"/>
              </w:rPr>
            </w:pPr>
            <w:r>
              <w:rPr>
                <w:rFonts w:hint="eastAsia"/>
                <w:sz w:val="24"/>
                <w:szCs w:val="24"/>
                <w:highlight w:val="white"/>
              </w:rPr>
            </w:r>
            <w:r>
              <w:rPr>
                <w:highlight w:val="white"/>
              </w:rPr>
            </w:r>
            <w:r/>
          </w:p>
        </w:tc>
      </w:tr>
      <w:tr>
        <w:trPr>
          <w:jc w:val="center"/>
          <w:trHeight w:val="300"/>
        </w:trPr>
        <w:tc>
          <w:tcPr>
            <w:gridSpan w:val="6"/>
            <w:shd w:val="clear" w:color="auto" w:fill="auto"/>
            <w:tcBorders>
              <w:top w:val="single" w:color="000000" w:sz="4" w:space="0"/>
              <w:left w:val="single" w:color="000000" w:sz="4" w:space="0"/>
              <w:bottom w:val="single" w:color="000000" w:sz="4" w:space="0"/>
              <w:right w:val="single" w:color="000000" w:sz="4" w:space="0"/>
            </w:tcBorders>
            <w:tcW w:w="9365" w:type="dxa"/>
            <w:vAlign w:val="center"/>
            <w:textDirection w:val="lrTb"/>
            <w:noWrap/>
          </w:tcPr>
          <w:p>
            <w:pPr>
              <w:jc w:val="center"/>
              <w:rPr>
                <w:rFonts w:hint="eastAsia"/>
                <w:sz w:val="24"/>
                <w:szCs w:val="24"/>
                <w:highlight w:val="white"/>
              </w:rPr>
            </w:pPr>
            <w:r>
              <w:rPr>
                <w:rFonts w:hint="eastAsia"/>
                <w:b/>
                <w:bCs/>
                <w:sz w:val="24"/>
                <w:szCs w:val="24"/>
                <w:highlight w:val="white"/>
                <w:lang w:val="en-US" w:eastAsia="zh-CN"/>
              </w:rPr>
              <w:t xml:space="preserve">S245省道沿线</w:t>
            </w:r>
            <w:r>
              <w:rPr>
                <w:highlight w:val="whit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1</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65"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青年路北（T东）</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23</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34"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六塘河大桥南（+东西）</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45</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98"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加华路（+东西）</w:t>
            </w:r>
            <w:r>
              <w:rPr>
                <w:highlight w:val="whit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2</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65"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花井村（T东）</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24</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34"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花颜路（T东）</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46</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98"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花颜路北（+东西）</w:t>
            </w:r>
            <w:r>
              <w:rPr>
                <w:highlight w:val="whit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3</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65"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花井小区南（T东）</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25</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34"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花井小区南（T西）</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47</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98"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花井小区西门（T东）</w:t>
            </w:r>
            <w:r>
              <w:rPr>
                <w:highlight w:val="whit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4</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65"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田间道2（T东）</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26</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34"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杨庄小区西门（T东）</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48</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98"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老庄路（T东）</w:t>
            </w:r>
            <w:r>
              <w:rPr>
                <w:highlight w:val="whit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5</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65"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老庄路（T西）</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27</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34"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胡庄路（+东西）</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49</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98"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田园路（T东）</w:t>
            </w:r>
            <w:r>
              <w:rPr>
                <w:highlight w:val="whit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6</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65"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田园路（T西）</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28</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34"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发展路（T东）</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50</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98"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发展路（T西）</w:t>
            </w:r>
            <w:r>
              <w:rPr>
                <w:highlight w:val="whit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7</w:t>
            </w:r>
            <w:r>
              <w:rPr>
                <w:highlight w:val="white"/>
              </w:rPr>
            </w:r>
            <w:r/>
          </w:p>
        </w:tc>
        <w:tc>
          <w:tcPr>
            <w:shd w:val="clear" w:color="auto" w:fill="auto"/>
            <w:tcBorders>
              <w:top w:val="none" w:color="000000" w:sz="4" w:space="0"/>
              <w:left w:val="single" w:color="000000" w:sz="4" w:space="0"/>
              <w:bottom w:val="single" w:color="000000" w:sz="4" w:space="0"/>
              <w:right w:val="single" w:color="000000" w:sz="4" w:space="0"/>
            </w:tcBorders>
            <w:tcW w:w="2665"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李马线（+东西）</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29</w:t>
            </w:r>
            <w:r>
              <w:rPr>
                <w:highlight w:val="white"/>
              </w:rPr>
            </w:r>
            <w:r/>
          </w:p>
        </w:tc>
        <w:tc>
          <w:tcPr>
            <w:shd w:val="clear" w:color="auto" w:fill="auto"/>
            <w:tcBorders>
              <w:top w:val="none" w:color="000000" w:sz="4" w:space="0"/>
              <w:left w:val="single" w:color="000000" w:sz="4" w:space="0"/>
              <w:bottom w:val="single" w:color="000000" w:sz="4" w:space="0"/>
              <w:right w:val="single" w:color="000000" w:sz="4" w:space="0"/>
            </w:tcBorders>
            <w:tcW w:w="2634"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马广传木材加工厂1（T东）</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51</w:t>
            </w:r>
            <w:r>
              <w:rPr>
                <w:highlight w:val="white"/>
              </w:rPr>
            </w:r>
            <w:r/>
          </w:p>
        </w:tc>
        <w:tc>
          <w:tcPr>
            <w:shd w:val="clear" w:color="auto" w:fill="auto"/>
            <w:tcBorders>
              <w:top w:val="none" w:color="000000" w:sz="4" w:space="0"/>
              <w:left w:val="single" w:color="000000" w:sz="4" w:space="0"/>
              <w:bottom w:val="single" w:color="000000" w:sz="4" w:space="0"/>
              <w:right w:val="single" w:color="000000" w:sz="4" w:space="0"/>
            </w:tcBorders>
            <w:tcW w:w="2698"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马广传木材加工厂2（T东）</w:t>
            </w:r>
            <w:r>
              <w:rPr>
                <w:highlight w:val="whit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8</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65"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八斗渠小桥（+东西）</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30</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34"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王圩村村道1（T东）</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52</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98"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王圩村村道2（T东）</w:t>
            </w:r>
            <w:r>
              <w:rPr>
                <w:highlight w:val="whit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9</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65"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王圩村村道3（T东）</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31</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34"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王圩村村道4（T西）</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53</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98"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万亩荷花荡南（T东）</w:t>
            </w:r>
            <w:r>
              <w:rPr>
                <w:highlight w:val="whit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10</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65"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万亩荷花荡（+东西）</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32</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34"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张王线（T西）</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54</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98"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北京路（T东）</w:t>
            </w:r>
            <w:r>
              <w:rPr>
                <w:highlight w:val="whit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11</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65"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纬二路（T东）</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33</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34"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穿城镇振兴产业园（T东）</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55</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98"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十二斗中沟桥（+东西）</w:t>
            </w:r>
            <w:r>
              <w:rPr>
                <w:highlight w:val="whit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12</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65"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松张口村（T东）</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34</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34"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松张口村北（T东）</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56</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98"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松张口村北（T西）</w:t>
            </w:r>
            <w:r>
              <w:rPr>
                <w:highlight w:val="whit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13</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65"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十三斗渠桥（+东西）</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35</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34"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补冒庄西路（T东）</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57</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98"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补冒庄西路（T西）</w:t>
            </w:r>
            <w:r>
              <w:rPr>
                <w:highlight w:val="whit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14</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65"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补冒庄西路北（T东）</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36</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34"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补冒庄西路北（T西）</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58</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98"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冒新路（+东西）</w:t>
            </w:r>
            <w:r>
              <w:rPr>
                <w:highlight w:val="whit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15</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65"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冒西路（T东）</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37</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34"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松张口社区（T东）</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59</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98"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爱穿线北（T东）</w:t>
            </w:r>
            <w:r>
              <w:rPr>
                <w:highlight w:val="whit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16</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65"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季圩渠中沟桥（+东西）</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38</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34"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阳光玫瑰园（T西）</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60</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98"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钱爱线南（T西）</w:t>
            </w:r>
            <w:r>
              <w:rPr>
                <w:highlight w:val="whit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17</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65"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沙疆河桥南（T西）</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39</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34"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七组生产路（T东）</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61</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98"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七组生产路（T西）</w:t>
            </w:r>
            <w:r>
              <w:rPr>
                <w:highlight w:val="whit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18</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65"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纯发养殖（T西）</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40</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34"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洪振木业（T西）</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62</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98"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那家小馆（T西）</w:t>
            </w:r>
            <w:r>
              <w:rPr>
                <w:highlight w:val="whit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19</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65"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八斗小渠桥南（T西）</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41</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34"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新修路1（T西）</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63</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98"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新修路2（T西）</w:t>
            </w:r>
            <w:r>
              <w:rPr>
                <w:highlight w:val="whit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20</w:t>
            </w:r>
            <w:r>
              <w:rPr>
                <w:highlight w:val="white"/>
              </w:rPr>
            </w:r>
            <w:r/>
          </w:p>
        </w:tc>
        <w:tc>
          <w:tcPr>
            <w:shd w:val="clear" w:color="auto" w:fill="auto"/>
            <w:tcBorders>
              <w:top w:val="single" w:color="000000" w:sz="4" w:space="0"/>
              <w:left w:val="single" w:color="000000" w:sz="4" w:space="0"/>
              <w:bottom w:val="none" w:color="000000" w:sz="4" w:space="0"/>
              <w:right w:val="single" w:color="000000" w:sz="4" w:space="0"/>
            </w:tcBorders>
            <w:tcW w:w="2665"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江庄路北1（T西）</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42</w:t>
            </w:r>
            <w:r>
              <w:rPr>
                <w:highlight w:val="white"/>
              </w:rPr>
            </w:r>
            <w:r/>
          </w:p>
        </w:tc>
        <w:tc>
          <w:tcPr>
            <w:shd w:val="clear" w:color="auto" w:fill="auto"/>
            <w:tcBorders>
              <w:top w:val="single" w:color="000000" w:sz="4" w:space="0"/>
              <w:left w:val="single" w:color="000000" w:sz="4" w:space="0"/>
              <w:bottom w:val="none" w:color="000000" w:sz="4" w:space="0"/>
              <w:right w:val="single" w:color="000000" w:sz="4" w:space="0"/>
            </w:tcBorders>
            <w:tcW w:w="2634"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江庄路北2（T西）</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64</w:t>
            </w:r>
            <w:r>
              <w:rPr>
                <w:highlight w:val="white"/>
              </w:rPr>
            </w:r>
            <w:r/>
          </w:p>
        </w:tc>
        <w:tc>
          <w:tcPr>
            <w:shd w:val="clear" w:color="auto" w:fill="auto"/>
            <w:tcBorders>
              <w:top w:val="single" w:color="000000" w:sz="4" w:space="0"/>
              <w:left w:val="single" w:color="000000" w:sz="4" w:space="0"/>
              <w:bottom w:val="none" w:color="000000" w:sz="4" w:space="0"/>
              <w:right w:val="single" w:color="000000" w:sz="4" w:space="0"/>
            </w:tcBorders>
            <w:tcW w:w="2698"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江庄路北3（T西）</w:t>
            </w:r>
            <w:r>
              <w:rPr>
                <w:highlight w:val="whit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21</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65"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江庄路北4（T西）</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43</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34"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江庄路南1（T西）</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65</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98"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江庄路南2（T西）</w:t>
            </w:r>
            <w:r>
              <w:rPr>
                <w:highlight w:val="white"/>
              </w:rPr>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22</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65"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大寨中沟（T西）</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44</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34"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高架桥南（T西）</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rPr>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98" w:type="dxa"/>
            <w:vAlign w:val="center"/>
            <w:textDirection w:val="lrTb"/>
            <w:noWrap/>
          </w:tcPr>
          <w:p>
            <w:pPr>
              <w:jc w:val="center"/>
              <w:rPr>
                <w:rFonts w:hint="eastAsia"/>
                <w:sz w:val="24"/>
                <w:szCs w:val="24"/>
                <w:highlight w:val="white"/>
              </w:rPr>
            </w:pPr>
            <w:r>
              <w:rPr>
                <w:rFonts w:hint="eastAsia"/>
                <w:sz w:val="24"/>
                <w:szCs w:val="24"/>
                <w:highlight w:val="white"/>
              </w:rPr>
            </w:r>
            <w:r>
              <w:rPr>
                <w:highlight w:val="white"/>
              </w:rPr>
            </w:r>
            <w:r/>
          </w:p>
        </w:tc>
      </w:tr>
      <w:tr>
        <w:trPr>
          <w:jc w:val="center"/>
          <w:trHeight w:val="300"/>
        </w:trPr>
        <w:tc>
          <w:tcPr>
            <w:gridSpan w:val="6"/>
            <w:shd w:val="clear" w:color="auto" w:fill="auto"/>
            <w:tcBorders>
              <w:top w:val="single" w:color="000000" w:sz="4" w:space="0"/>
              <w:left w:val="single" w:color="000000" w:sz="4" w:space="0"/>
              <w:bottom w:val="single" w:color="000000" w:sz="4" w:space="0"/>
              <w:right w:val="single" w:color="000000" w:sz="4" w:space="0"/>
            </w:tcBorders>
            <w:tcW w:w="9365" w:type="dxa"/>
            <w:vAlign w:val="center"/>
            <w:textDirection w:val="lrTb"/>
            <w:noWrap/>
          </w:tcPr>
          <w:p>
            <w:pPr>
              <w:jc w:val="center"/>
              <w:rPr>
                <w:rFonts w:hint="eastAsia"/>
                <w:sz w:val="24"/>
                <w:szCs w:val="24"/>
                <w:highlight w:val="white"/>
              </w:rPr>
            </w:pPr>
            <w:r>
              <w:rPr>
                <w:rFonts w:hint="eastAsia"/>
                <w:b/>
                <w:bCs/>
                <w:sz w:val="24"/>
                <w:szCs w:val="24"/>
                <w:highlight w:val="white"/>
                <w:lang w:val="en-US" w:eastAsia="zh-CN"/>
              </w:rPr>
              <w:t xml:space="preserve">S330省道沿线</w:t>
            </w:r>
            <w:r>
              <w:rPr>
                <w:highlight w:val="whit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1</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65"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朱庄村村口1（+东西）</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28</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34"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朱庄村村口2（T东）</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54</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98"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朱庄村村口3（+东西）</w:t>
            </w:r>
            <w:r>
              <w:rPr>
                <w:highlight w:val="whit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2</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65"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朱士根超市（+东西）</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29</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34"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朱士根超市东新修路（T北）</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55</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98"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成子河大桥西300米（T南）</w:t>
            </w:r>
            <w:r>
              <w:rPr>
                <w:highlight w:val="whit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3</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65"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成子河大桥西200米（T南）</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30</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34"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079乡道（+东西）</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56</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98"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天桃产业园北（T西）</w:t>
            </w:r>
            <w:r>
              <w:rPr>
                <w:highlight w:val="whit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4</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65"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司卢线（T东）</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31</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34"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司卢线南（+东西）</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57</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98"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潘谷路（+东西）</w:t>
            </w:r>
            <w:r>
              <w:rPr>
                <w:highlight w:val="whit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5</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65"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潘谷路南1（T东）</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32</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34"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潘谷路南2（T东）</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58</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98"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金沿线北（+东西）</w:t>
            </w:r>
            <w:r>
              <w:rPr>
                <w:highlight w:val="whit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6</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65"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金沿线南（T西）</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33</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34"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新卜线（T东）</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59</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98"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卢桂线北（T西）</w:t>
            </w:r>
            <w:r>
              <w:rPr>
                <w:highlight w:val="whit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7</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65"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卢桂线（T东）</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34</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34"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卢桂线南1（T东）</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60</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98"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卢桂线南2（+东西）</w:t>
            </w:r>
            <w:r>
              <w:rPr>
                <w:highlight w:val="whit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8</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65"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候薛线（+南北）</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35</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34"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078乡道（T南）</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61</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98"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戴周线（T东）</w:t>
            </w:r>
            <w:r>
              <w:rPr>
                <w:highlight w:val="whit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9</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65"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农丰果园（+东西）</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36</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34"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卢薛线北1（T西）</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62</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98"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卢薛线北2（T东）</w:t>
            </w:r>
            <w:r>
              <w:rPr>
                <w:highlight w:val="whit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10</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65"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卢薛线（+东西）</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37</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34"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卢薛线南1（T东）</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63</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98"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卢薛线南2（+东西）</w:t>
            </w:r>
            <w:r>
              <w:rPr>
                <w:highlight w:val="whit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11</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65"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卢薛线南3（+东西）</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38</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34"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卢薛线南4（+东西）</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64</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98"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083乡道北（T东）</w:t>
            </w:r>
            <w:r>
              <w:rPr>
                <w:highlight w:val="whit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12</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65"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083乡道（+东西）</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39</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34"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新高线北（T东）</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65</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98"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新高线（T东）</w:t>
            </w:r>
            <w:r>
              <w:rPr>
                <w:highlight w:val="whit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13</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65"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新高线南生产路（+东西）</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40</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34"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冯增线（+东西)</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66</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98"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徐周线（+东西）</w:t>
            </w:r>
            <w:r>
              <w:rPr>
                <w:highlight w:val="whit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14</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65"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徐周线南（T东）</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41</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34"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周岗嘴村委会（T东）</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67</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98"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周岗嘴村委会南（+东西）</w:t>
            </w:r>
            <w:r>
              <w:rPr>
                <w:highlight w:val="whit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15</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65"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180乡道北（T西）</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42</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34"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180乡道（+东西）</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68</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98"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通湖路（T东）</w:t>
            </w:r>
            <w:r>
              <w:rPr>
                <w:highlight w:val="whit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16</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65"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太湖路（T东）</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43</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34"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188乡道（T东）</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69</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98"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南大滩村委会（T东）</w:t>
            </w:r>
            <w:r>
              <w:rPr>
                <w:highlight w:val="whit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17</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65"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引河中桥北（+东西）</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44</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34"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引河中桥南（+东西）</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70</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98"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高成线（T东）</w:t>
            </w:r>
            <w:r>
              <w:rPr>
                <w:highlight w:val="whit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18</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65"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高湖线（T西）</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45</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34"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王南南路（T东）</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71</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98"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186乡道（+东西）</w:t>
            </w:r>
            <w:r>
              <w:rPr>
                <w:highlight w:val="whit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19</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65"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海大生态园（T西）</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46</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34"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海大生态园南（+东西）</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72</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98"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颜勒沟桥南（T西）</w:t>
            </w:r>
            <w:r>
              <w:rPr>
                <w:highlight w:val="whit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20</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65"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颜勒沟桥南（T东）</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47</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34"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177乡道（+东西）</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73</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98"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177乡道南1（+东西）</w:t>
            </w:r>
            <w:r>
              <w:rPr>
                <w:highlight w:val="whit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21</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65"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177乡道南2（+东西）</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48</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34"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洪南线（+南北）</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74</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98"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洪南线东1（T南）</w:t>
            </w:r>
            <w:r>
              <w:rPr>
                <w:highlight w:val="whit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22</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65"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洪南线东2（T南）</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49</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34"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185乡道北1（+东西）</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75</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98"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185乡道北2（+东西）</w:t>
            </w:r>
            <w:r>
              <w:rPr>
                <w:highlight w:val="whit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23</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65"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185乡道（+东西）</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50</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34"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185乡道南（T西）</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76</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98"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159乡道（+南北）</w:t>
            </w:r>
            <w:r>
              <w:rPr>
                <w:highlight w:val="whit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24</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65"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官沟河大桥西（+南北）</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51</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34"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官沟河大桥东（T北）</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77</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98"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万亩稻虾基地1（+南北）</w:t>
            </w:r>
            <w:r>
              <w:rPr>
                <w:highlight w:val="whit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25</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65"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万亩稻虾基地2（+南北）</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52</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34"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宜丰家庭农场（+南北）</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78</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98"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黄码河大桥东1（+南北）</w:t>
            </w:r>
            <w:r>
              <w:rPr>
                <w:highlight w:val="whit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26</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65"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黄码河大桥东2（+南北）</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53</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34"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桂湖路（T北）</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79</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98"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桂湖路东（T北）</w:t>
            </w:r>
            <w:r>
              <w:rPr>
                <w:highlight w:val="whit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27</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65" w:type="dxa"/>
            <w:vAlign w:val="center"/>
            <w:textDirection w:val="lrTb"/>
            <w:noWrap/>
          </w:tcPr>
          <w:p>
            <w:pPr>
              <w:jc w:val="center"/>
              <w:rPr>
                <w:rFonts w:hint="eastAsia"/>
                <w:sz w:val="24"/>
                <w:szCs w:val="24"/>
                <w:highlight w:val="white"/>
              </w:rPr>
            </w:pPr>
            <w:r>
              <w:rPr>
                <w:rFonts w:hint="eastAsia"/>
                <w:sz w:val="24"/>
                <w:szCs w:val="24"/>
                <w:highlight w:val="white"/>
                <w:lang w:val="en-US" w:eastAsia="zh-CN"/>
              </w:rPr>
              <w:t xml:space="preserve">哈鲁生物科技（+南北）</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rPr>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34" w:type="dxa"/>
            <w:vAlign w:val="center"/>
            <w:textDirection w:val="lrTb"/>
            <w:noWrap/>
          </w:tcPr>
          <w:p>
            <w:pPr>
              <w:jc w:val="center"/>
              <w:rPr>
                <w:rFonts w:hint="eastAsia"/>
                <w:sz w:val="24"/>
                <w:szCs w:val="24"/>
                <w:highlight w:val="white"/>
              </w:rPr>
            </w:pPr>
            <w:r>
              <w:rPr>
                <w:rFonts w:hint="eastAsia"/>
                <w:sz w:val="24"/>
                <w:szCs w:val="24"/>
                <w:highlight w:val="white"/>
              </w:rPr>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rPr>
                <w:rFonts w:hint="eastAsia"/>
                <w:sz w:val="24"/>
                <w:szCs w:val="24"/>
                <w:highlight w:val="white"/>
              </w:rPr>
            </w:pPr>
            <w:r>
              <w:rPr>
                <w:rFonts w:hint="eastAsia"/>
                <w:sz w:val="24"/>
                <w:szCs w:val="24"/>
                <w:highlight w:val="white"/>
              </w:rPr>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698" w:type="dxa"/>
            <w:vAlign w:val="center"/>
            <w:textDirection w:val="lrTb"/>
            <w:noWrap/>
          </w:tcPr>
          <w:p>
            <w:pPr>
              <w:jc w:val="center"/>
              <w:rPr>
                <w:rFonts w:hint="eastAsia"/>
                <w:sz w:val="24"/>
                <w:szCs w:val="24"/>
                <w:highlight w:val="white"/>
              </w:rPr>
            </w:pPr>
            <w:r>
              <w:rPr>
                <w:rFonts w:hint="eastAsia"/>
                <w:sz w:val="24"/>
                <w:szCs w:val="24"/>
                <w:highlight w:val="white"/>
              </w:rPr>
            </w:r>
            <w:r>
              <w:rPr>
                <w:highlight w:val="white"/>
              </w:rPr>
            </w:r>
            <w:r/>
          </w:p>
        </w:tc>
      </w:tr>
    </w:tbl>
    <w:p>
      <w:pPr>
        <w:numPr>
          <w:ilvl w:val="0"/>
          <w:numId w:val="0"/>
        </w:numPr>
        <w:jc w:val="left"/>
        <w:keepLines w:val="0"/>
        <w:keepNext w:val="0"/>
        <w:pageBreakBefore w:val="0"/>
        <w:spacing w:beforeAutospacing="0" w:afterAutospacing="0" w:line="440" w:lineRule="exact"/>
        <w:widowControl w:val="off"/>
        <w:rPr>
          <w:rFonts w:hint="eastAsia" w:ascii="宋体" w:hAnsi="宋体" w:cs="宋体"/>
          <w:b/>
          <w:bCs/>
          <w:sz w:val="24"/>
          <w:szCs w:val="24"/>
          <w:highlight w:val="white"/>
        </w:rPr>
        <w:outlineLvl w:val="9"/>
      </w:pPr>
      <w:r>
        <w:rPr>
          <w:rFonts w:hint="eastAsia" w:ascii="宋体" w:hAnsi="宋体" w:cs="宋体"/>
          <w:b/>
          <w:bCs/>
          <w:sz w:val="24"/>
          <w:szCs w:val="24"/>
          <w:highlight w:val="white"/>
          <w:lang w:val="en-US" w:eastAsia="zh-CN"/>
        </w:rPr>
      </w:r>
      <w:r>
        <w:rPr>
          <w:highlight w:val="white"/>
        </w:rPr>
      </w:r>
      <w:r/>
    </w:p>
    <w:p>
      <w:pPr>
        <w:numPr>
          <w:ilvl w:val="0"/>
          <w:numId w:val="0"/>
        </w:numPr>
        <w:ind w:left="420"/>
        <w:jc w:val="left"/>
        <w:keepLines w:val="0"/>
        <w:keepNext w:val="0"/>
        <w:pageBreakBefore/>
        <w:spacing w:beforeAutospacing="0" w:afterAutospacing="0" w:line="440" w:lineRule="exact"/>
        <w:widowControl w:val="off"/>
        <w:rPr>
          <w:rFonts w:hint="default" w:ascii="宋体" w:hAnsi="宋体" w:cs="宋体"/>
          <w:b/>
          <w:bCs/>
          <w:sz w:val="24"/>
          <w:szCs w:val="24"/>
          <w:highlight w:val="white"/>
        </w:rPr>
        <w:outlineLvl w:val="9"/>
      </w:pPr>
      <w:r>
        <w:rPr>
          <w:rFonts w:hint="eastAsia" w:ascii="宋体" w:hAnsi="宋体" w:cs="宋体"/>
          <w:b/>
          <w:bCs/>
          <w:sz w:val="24"/>
          <w:szCs w:val="24"/>
          <w:highlight w:val="white"/>
          <w:lang w:val="en-US" w:eastAsia="zh-CN"/>
        </w:rPr>
        <w:t xml:space="preserve">2.2太阳能路灯技术要求</w:t>
      </w:r>
      <w:r>
        <w:rPr>
          <w:highlight w:val="white"/>
        </w:rPr>
      </w:r>
      <w:r/>
    </w:p>
    <w:p>
      <w:pPr>
        <w:numPr>
          <w:ilvl w:val="0"/>
          <w:numId w:val="0"/>
        </w:numPr>
        <w:ind w:left="0" w:firstLine="420"/>
        <w:jc w:val="center"/>
        <w:keepLines w:val="0"/>
        <w:keepNext w:val="0"/>
        <w:pageBreakBefore w:val="0"/>
        <w:spacing w:beforeAutospacing="0" w:afterAutospacing="0" w:line="240" w:lineRule="auto"/>
        <w:widowControl w:val="off"/>
        <w:rPr>
          <w:rFonts w:hint="eastAsia" w:ascii="宋体" w:hAnsi="宋体" w:eastAsia="宋体" w:cs="宋体"/>
          <w:sz w:val="24"/>
          <w:szCs w:val="24"/>
          <w:highlight w:val="white"/>
        </w:rPr>
        <w:outlineLvl w:val="9"/>
      </w:pPr>
      <w:r>
        <w:rPr>
          <w:rFonts w:hint="eastAsia" w:ascii="宋体" w:hAnsi="宋体" w:eastAsia="宋体" w:cs="宋体"/>
          <w:sz w:val="24"/>
          <w:szCs w:val="24"/>
          <w:highlight w:val="white"/>
          <w:lang w:val="en-US" w:eastAsia="zh-CN"/>
        </w:rPr>
        <mc:AlternateContent>
          <mc:Choice Requires="wpg">
            <w:drawing>
              <wp:inline xmlns:wp="http://schemas.openxmlformats.org/drawingml/2006/wordprocessingDrawing" distT="0" distB="0" distL="0" distR="0">
                <wp:extent cx="3582035" cy="5281930"/>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3582035" cy="52819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82.1pt;height:415.9pt;mso-wrap-distance-left:0.0pt;mso-wrap-distance-top:0.0pt;mso-wrap-distance-right:0.0pt;mso-wrap-distance-bottom:0.0pt;" stroked="f">
                <v:path textboxrect="0,0,0,0"/>
                <v:imagedata r:id="rId14" o:title=""/>
              </v:shape>
            </w:pict>
          </mc:Fallback>
        </mc:AlternateContent>
      </w:r>
      <w:r>
        <w:rPr>
          <w:highlight w:val="white"/>
        </w:rPr>
      </w:r>
      <w:r/>
    </w:p>
    <w:p>
      <w:pPr>
        <w:pStyle w:val="1113"/>
        <w:ind w:left="-2" w:firstLine="285"/>
        <w:jc w:val="center"/>
        <w:spacing w:after="200" w:line="360" w:lineRule="auto"/>
        <w:shd w:val="clear" w:color="auto" w:fill="ffffff"/>
        <w:rPr>
          <w:rFonts w:ascii="宋体" w:hAnsi="宋体" w:eastAsia="宋体"/>
          <w:sz w:val="24"/>
          <w:szCs w:val="24"/>
          <w:highlight w:val="white"/>
        </w:rPr>
      </w:pPr>
      <w:r>
        <w:rPr>
          <w:rFonts w:hint="eastAsia" w:ascii="宋体" w:hAnsi="宋体" w:eastAsia="宋体"/>
          <w:sz w:val="24"/>
          <w:szCs w:val="24"/>
          <w:highlight w:val="white"/>
        </w:rPr>
        <mc:AlternateContent>
          <mc:Choice Requires="wpg">
            <w:drawing>
              <wp:inline xmlns:wp="http://schemas.openxmlformats.org/drawingml/2006/wordprocessingDrawing" distT="0" distB="0" distL="0" distR="0">
                <wp:extent cx="3800475" cy="2154555"/>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rcRect l="0" t="0" r="0" b="60667"/>
                        <a:stretch/>
                      </pic:blipFill>
                      <pic:spPr bwMode="auto">
                        <a:xfrm>
                          <a:off x="0" y="0"/>
                          <a:ext cx="3800475" cy="2154555"/>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99.2pt;height:169.7pt;mso-wrap-distance-left:0.0pt;mso-wrap-distance-top:0.0pt;mso-wrap-distance-right:0.0pt;mso-wrap-distance-bottom:0.0pt;" stroked="f">
                <v:path textboxrect="0,0,0,0"/>
                <v:imagedata r:id="rId15" o:title=""/>
              </v:shape>
            </w:pict>
          </mc:Fallback>
        </mc:AlternateContent>
      </w:r>
      <w:r>
        <w:rPr>
          <w:highlight w:val="white"/>
        </w:rPr>
      </w:r>
      <w:r/>
    </w:p>
    <w:p>
      <w:pPr>
        <w:pStyle w:val="1114"/>
        <w:ind w:firstLine="420"/>
        <w:spacing w:after="200"/>
        <w:rPr>
          <w:sz w:val="24"/>
          <w:szCs w:val="24"/>
          <w:highlight w:val="white"/>
        </w:rPr>
      </w:pPr>
      <w:r>
        <w:rPr>
          <w:rFonts w:hint="eastAsia"/>
          <w:sz w:val="24"/>
          <w:szCs w:val="24"/>
          <w:highlight w:val="white"/>
        </w:rPr>
        <w:t xml:space="preserve">1.确立路灯安装位置：勘察现场地质的情况，在路灯顶部没有遮阳的地方，以路灯间距20-60米为基准值确定路灯的安装位置，否则要适当的调整路灯安装位置。</w:t>
      </w:r>
      <w:r>
        <w:rPr>
          <w:highlight w:val="white"/>
        </w:rPr>
      </w:r>
      <w:r/>
    </w:p>
    <w:p>
      <w:pPr>
        <w:pStyle w:val="1114"/>
        <w:ind w:firstLine="420"/>
        <w:spacing w:after="200"/>
        <w:rPr>
          <w:sz w:val="24"/>
          <w:szCs w:val="24"/>
          <w:highlight w:val="white"/>
        </w:rPr>
      </w:pPr>
      <w:r>
        <w:rPr>
          <w:rFonts w:hint="eastAsia"/>
          <w:sz w:val="24"/>
          <w:szCs w:val="24"/>
          <w:highlight w:val="white"/>
        </w:rPr>
        <w:t xml:space="preserve">2.挖路灯基础坑：在定好的路灯安装位置，根据地笼的高度和宽度开挖路灯基坑，基坑要略宽于地笼宽度。如果地表土质松软的话，那么开挖的深度就要加深，并确认并保护好开挖位置的其他设施。</w:t>
      </w:r>
      <w:r>
        <w:rPr>
          <w:highlight w:val="white"/>
        </w:rPr>
      </w:r>
      <w:r/>
    </w:p>
    <w:p>
      <w:pPr>
        <w:pStyle w:val="1114"/>
        <w:ind w:firstLine="420"/>
        <w:spacing w:after="200"/>
        <w:rPr>
          <w:sz w:val="24"/>
          <w:szCs w:val="24"/>
          <w:highlight w:val="white"/>
        </w:rPr>
      </w:pPr>
      <w:r>
        <w:rPr>
          <w:rFonts w:hint="eastAsia"/>
          <w:sz w:val="24"/>
          <w:szCs w:val="24"/>
          <w:highlight w:val="white"/>
        </w:rPr>
        <w:t xml:space="preserve">3. 材质：采用</w:t>
      </w:r>
      <w:r>
        <w:rPr>
          <w:sz w:val="24"/>
          <w:szCs w:val="24"/>
          <w:highlight w:val="white"/>
        </w:rPr>
        <w:t xml:space="preserve">Q235</w:t>
      </w:r>
      <w:r>
        <w:rPr>
          <w:rFonts w:hint="eastAsia"/>
          <w:sz w:val="24"/>
          <w:szCs w:val="24"/>
          <w:highlight w:val="white"/>
        </w:rPr>
        <w:t xml:space="preserve">优质钢板，钢杆自动埋弧焊机焊接，灯杆的焊接符合</w:t>
      </w:r>
      <w:r>
        <w:rPr>
          <w:sz w:val="24"/>
          <w:szCs w:val="24"/>
          <w:highlight w:val="white"/>
        </w:rPr>
        <w:t xml:space="preserve">GB50205-2001</w:t>
      </w:r>
      <w:r>
        <w:rPr>
          <w:rFonts w:hint="eastAsia"/>
          <w:sz w:val="24"/>
          <w:szCs w:val="24"/>
          <w:highlight w:val="white"/>
        </w:rPr>
        <w:t xml:space="preserve">的标准，焊缝须光滑平整，不得有横向焊缝，不得有凹凸状。各种钢管采用焊接时均需满焊，不允许有点焊情况。</w:t>
      </w:r>
      <w:r>
        <w:rPr>
          <w:highlight w:val="white"/>
        </w:rPr>
      </w:r>
      <w:r/>
    </w:p>
    <w:p>
      <w:pPr>
        <w:pStyle w:val="1114"/>
        <w:ind w:firstLine="420"/>
        <w:spacing w:after="200"/>
        <w:rPr>
          <w:sz w:val="24"/>
          <w:szCs w:val="24"/>
          <w:highlight w:val="white"/>
        </w:rPr>
      </w:pPr>
      <w:r>
        <w:rPr>
          <w:rFonts w:hint="eastAsia"/>
          <w:sz w:val="24"/>
          <w:szCs w:val="24"/>
          <w:highlight w:val="white"/>
        </w:rPr>
        <w:t xml:space="preserve">4、立杆和挑臂表面光滑，不得有开裂、漏焊、连续气孔、咬边、不平等现象。曲线部分不能出现突变、折弯情况，要体现自然顺弯。中心线的直线误差不超过杆长的</w:t>
      </w:r>
      <w:r>
        <w:rPr>
          <w:sz w:val="24"/>
          <w:szCs w:val="24"/>
          <w:highlight w:val="white"/>
        </w:rPr>
        <w:t xml:space="preserve">0.02%</w:t>
      </w:r>
      <w:r>
        <w:rPr>
          <w:rFonts w:hint="eastAsia"/>
          <w:sz w:val="24"/>
          <w:szCs w:val="24"/>
          <w:highlight w:val="white"/>
        </w:rPr>
        <w:t xml:space="preserve">，外观无明显的缺陷。杆身直线度允许误差小于</w:t>
      </w:r>
      <w:r>
        <w:rPr>
          <w:sz w:val="24"/>
          <w:szCs w:val="24"/>
          <w:highlight w:val="white"/>
        </w:rPr>
        <w:t xml:space="preserve">0.2%</w:t>
      </w:r>
      <w:r>
        <w:rPr>
          <w:rFonts w:hint="eastAsia"/>
          <w:sz w:val="24"/>
          <w:szCs w:val="24"/>
          <w:highlight w:val="white"/>
        </w:rPr>
        <w:t xml:space="preserve">，长度允许偏差</w:t>
      </w:r>
      <w:r>
        <w:rPr>
          <w:sz w:val="24"/>
          <w:szCs w:val="24"/>
          <w:highlight w:val="white"/>
        </w:rPr>
        <w:t xml:space="preserve">0.3%</w:t>
      </w:r>
      <w:r>
        <w:rPr>
          <w:rFonts w:hint="eastAsia"/>
          <w:sz w:val="24"/>
          <w:szCs w:val="24"/>
          <w:highlight w:val="white"/>
        </w:rPr>
        <w:t xml:space="preserve">，杆身横断面直径允许偏差</w:t>
      </w:r>
      <w:r>
        <w:rPr>
          <w:sz w:val="24"/>
          <w:szCs w:val="24"/>
          <w:highlight w:val="white"/>
        </w:rPr>
        <w:t xml:space="preserve">0.5%</w:t>
      </w:r>
      <w:r>
        <w:rPr>
          <w:rFonts w:hint="eastAsia"/>
          <w:sz w:val="24"/>
          <w:szCs w:val="24"/>
          <w:highlight w:val="white"/>
        </w:rPr>
        <w:t xml:space="preserve">，底法兰安装腰孔允许正偏差</w:t>
      </w:r>
      <w:r>
        <w:rPr>
          <w:sz w:val="24"/>
          <w:szCs w:val="24"/>
          <w:highlight w:val="white"/>
        </w:rPr>
        <w:t xml:space="preserve">4%</w:t>
      </w:r>
      <w:r>
        <w:rPr>
          <w:rFonts w:hint="eastAsia"/>
          <w:sz w:val="24"/>
          <w:szCs w:val="24"/>
          <w:highlight w:val="white"/>
        </w:rPr>
        <w:t xml:space="preserve">。立杆和挑臂采用热镀锌防腐处理，镀锌层不低于</w:t>
      </w:r>
      <w:r>
        <w:rPr>
          <w:sz w:val="24"/>
          <w:szCs w:val="24"/>
          <w:highlight w:val="white"/>
        </w:rPr>
        <w:t xml:space="preserve">75</w:t>
      </w:r>
      <w:r>
        <w:rPr>
          <w:rFonts w:hint="eastAsia"/>
          <w:sz w:val="24"/>
          <w:szCs w:val="24"/>
          <w:highlight w:val="white"/>
        </w:rPr>
        <w:t xml:space="preserve">微米，表面有实用性光滑，颜色一致，锤击试验后不起皮，不剥落，镀锌寿命不小于</w:t>
      </w:r>
      <w:r>
        <w:rPr>
          <w:sz w:val="24"/>
          <w:szCs w:val="24"/>
          <w:highlight w:val="white"/>
        </w:rPr>
        <w:t xml:space="preserve">15</w:t>
      </w:r>
      <w:r>
        <w:rPr>
          <w:rFonts w:hint="eastAsia"/>
          <w:sz w:val="24"/>
          <w:szCs w:val="24"/>
          <w:highlight w:val="white"/>
        </w:rPr>
        <w:t xml:space="preserve">年。</w:t>
      </w:r>
      <w:r>
        <w:rPr>
          <w:highlight w:val="white"/>
        </w:rPr>
      </w:r>
      <w:r/>
    </w:p>
    <w:p>
      <w:pPr>
        <w:pStyle w:val="1114"/>
        <w:ind w:firstLine="420"/>
        <w:spacing w:after="200"/>
        <w:rPr>
          <w:sz w:val="24"/>
          <w:szCs w:val="24"/>
          <w:highlight w:val="white"/>
        </w:rPr>
      </w:pPr>
      <w:r>
        <w:rPr>
          <w:rFonts w:hint="eastAsia"/>
          <w:sz w:val="24"/>
          <w:szCs w:val="24"/>
          <w:highlight w:val="white"/>
        </w:rPr>
        <w:t xml:space="preserve">5、喷塑：外表面喷塑优质的户外纯聚酯塑粉。塑层质量稳定，不变色、不脱落，不开裂，附着力强，抗强烈紫外线，使用寿命不应低于</w:t>
      </w:r>
      <w:r>
        <w:rPr>
          <w:sz w:val="24"/>
          <w:szCs w:val="24"/>
          <w:highlight w:val="white"/>
        </w:rPr>
        <w:t xml:space="preserve">15</w:t>
      </w:r>
      <w:r>
        <w:rPr>
          <w:rFonts w:hint="eastAsia"/>
          <w:sz w:val="24"/>
          <w:szCs w:val="24"/>
          <w:highlight w:val="white"/>
        </w:rPr>
        <w:t xml:space="preserve">年，厚度≥</w:t>
      </w:r>
      <w:r>
        <w:rPr>
          <w:sz w:val="24"/>
          <w:szCs w:val="24"/>
          <w:highlight w:val="white"/>
        </w:rPr>
        <w:t xml:space="preserve">80</w:t>
      </w:r>
      <w:r>
        <w:rPr>
          <w:rFonts w:hint="eastAsia"/>
          <w:sz w:val="24"/>
          <w:szCs w:val="24"/>
          <w:highlight w:val="white"/>
        </w:rPr>
        <w:t xml:space="preserve">微米。表面平整光滑、色泽基本一致，刀片划痕不起皮、不脱落。</w:t>
      </w:r>
      <w:r>
        <w:rPr>
          <w:highlight w:val="white"/>
        </w:rPr>
      </w:r>
      <w:r/>
    </w:p>
    <w:p>
      <w:pPr>
        <w:pStyle w:val="1093"/>
        <w:numPr>
          <w:ilvl w:val="0"/>
          <w:numId w:val="0"/>
        </w:numPr>
        <w:jc w:val="left"/>
        <w:keepLines w:val="0"/>
        <w:keepNext w:val="0"/>
        <w:pageBreakBefore w:val="0"/>
        <w:spacing w:line="480" w:lineRule="exact"/>
        <w:rPr>
          <w:rFonts w:hint="eastAsia" w:ascii="宋体" w:hAnsi="宋体" w:eastAsia="宋体" w:cs="宋体"/>
          <w:b/>
          <w:color w:val="000000"/>
          <w:sz w:val="24"/>
          <w:szCs w:val="24"/>
          <w:highlight w:val="white"/>
        </w:rPr>
      </w:pPr>
      <w:r>
        <w:rPr>
          <w:rFonts w:hint="eastAsia" w:ascii="宋体" w:hAnsi="宋体" w:eastAsia="宋体" w:cs="宋体"/>
          <w:b/>
          <w:color w:val="000000"/>
          <w:sz w:val="24"/>
          <w:szCs w:val="24"/>
          <w:highlight w:val="white"/>
          <w:lang w:val="en-US" w:eastAsia="zh-CN"/>
        </w:rPr>
      </w:r>
      <w:r>
        <w:rPr>
          <w:highlight w:val="white"/>
        </w:rPr>
      </w:r>
      <w:r/>
    </w:p>
    <w:p>
      <w:pPr>
        <w:numPr>
          <w:ilvl w:val="0"/>
          <w:numId w:val="0"/>
        </w:numPr>
        <w:jc w:val="left"/>
        <w:keepLines w:val="0"/>
        <w:keepNext w:val="0"/>
        <w:pageBreakBefore/>
        <w:spacing w:beforeAutospacing="0" w:afterAutospacing="0" w:line="440" w:lineRule="exact"/>
        <w:widowControl w:val="off"/>
        <w:rPr>
          <w:rFonts w:hint="default" w:ascii="宋体" w:hAnsi="宋体" w:cs="宋体"/>
          <w:b/>
          <w:bCs/>
          <w:sz w:val="28"/>
          <w:szCs w:val="28"/>
          <w:highlight w:val="white"/>
        </w:rPr>
        <w:outlineLvl w:val="9"/>
      </w:pPr>
      <w:r>
        <w:rPr>
          <w:rFonts w:hint="eastAsia" w:ascii="宋体" w:hAnsi="宋体" w:cs="宋体"/>
          <w:b/>
          <w:bCs/>
          <w:sz w:val="28"/>
          <w:szCs w:val="28"/>
          <w:highlight w:val="white"/>
          <w:lang w:val="en-US" w:eastAsia="zh-CN"/>
        </w:rPr>
        <w:t xml:space="preserve">四、采购清单及技术参数要求</w:t>
      </w:r>
      <w:r>
        <w:rPr>
          <w:highlight w:val="white"/>
        </w:rPr>
      </w:r>
      <w:r/>
    </w:p>
    <w:tbl>
      <w:tblPr>
        <w:tblStyle w:val="79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73"/>
        <w:gridCol w:w="2429"/>
        <w:gridCol w:w="978"/>
        <w:gridCol w:w="786"/>
        <w:gridCol w:w="3750"/>
      </w:tblGrid>
      <w:tr>
        <w:trPr>
          <w:jc w:val="center"/>
          <w:trHeight w:val="542"/>
        </w:trPr>
        <w:tc>
          <w:tcPr>
            <w:tcW w:w="873" w:type="dxa"/>
            <w:vAlign w:val="center"/>
            <w:textDirection w:val="lrTb"/>
            <w:noWrap w:val="false"/>
          </w:tcPr>
          <w:p>
            <w:pPr>
              <w:jc w:val="center"/>
              <w:spacing w:after="0" w:line="240" w:lineRule="auto"/>
              <w:rPr>
                <w:rFonts w:hint="eastAsia"/>
                <w:b/>
                <w:bCs/>
                <w:sz w:val="24"/>
                <w:szCs w:val="24"/>
                <w:highlight w:val="white"/>
              </w:rPr>
            </w:pPr>
            <w:r>
              <w:rPr>
                <w:rFonts w:hint="eastAsia"/>
                <w:b/>
                <w:bCs/>
                <w:sz w:val="24"/>
                <w:szCs w:val="24"/>
                <w:highlight w:val="white"/>
              </w:rPr>
              <w:t xml:space="preserve">序号</w:t>
            </w:r>
            <w:r>
              <w:rPr>
                <w:highlight w:val="white"/>
              </w:rPr>
            </w:r>
            <w:r/>
          </w:p>
        </w:tc>
        <w:tc>
          <w:tcPr>
            <w:tcW w:w="2429" w:type="dxa"/>
            <w:vAlign w:val="center"/>
            <w:textDirection w:val="lrTb"/>
            <w:noWrap w:val="false"/>
          </w:tcPr>
          <w:p>
            <w:pPr>
              <w:jc w:val="center"/>
              <w:spacing w:after="0" w:line="240" w:lineRule="auto"/>
              <w:rPr>
                <w:rFonts w:hint="eastAsia"/>
                <w:b/>
                <w:bCs/>
                <w:sz w:val="24"/>
                <w:szCs w:val="24"/>
                <w:highlight w:val="white"/>
              </w:rPr>
            </w:pPr>
            <w:r>
              <w:rPr>
                <w:rFonts w:hint="eastAsia"/>
                <w:b/>
                <w:bCs/>
                <w:sz w:val="24"/>
                <w:szCs w:val="24"/>
                <w:highlight w:val="white"/>
              </w:rPr>
              <w:t xml:space="preserve">设备名称</w:t>
            </w:r>
            <w:r>
              <w:rPr>
                <w:highlight w:val="white"/>
              </w:rPr>
            </w:r>
            <w:r/>
          </w:p>
        </w:tc>
        <w:tc>
          <w:tcPr>
            <w:tcW w:w="978" w:type="dxa"/>
            <w:vAlign w:val="center"/>
            <w:textDirection w:val="lrTb"/>
            <w:noWrap w:val="false"/>
          </w:tcPr>
          <w:p>
            <w:pPr>
              <w:jc w:val="center"/>
              <w:spacing w:after="0" w:line="240" w:lineRule="auto"/>
              <w:rPr>
                <w:rFonts w:hint="eastAsia"/>
                <w:b/>
                <w:bCs/>
                <w:sz w:val="24"/>
                <w:szCs w:val="24"/>
                <w:highlight w:val="white"/>
              </w:rPr>
            </w:pPr>
            <w:r>
              <w:rPr>
                <w:rFonts w:hint="eastAsia"/>
                <w:b/>
                <w:bCs/>
                <w:sz w:val="24"/>
                <w:szCs w:val="24"/>
                <w:highlight w:val="white"/>
              </w:rPr>
              <w:t xml:space="preserve">数量</w:t>
            </w:r>
            <w:r>
              <w:rPr>
                <w:highlight w:val="white"/>
              </w:rPr>
            </w:r>
            <w:r/>
          </w:p>
        </w:tc>
        <w:tc>
          <w:tcPr>
            <w:tcW w:w="786" w:type="dxa"/>
            <w:vAlign w:val="center"/>
            <w:textDirection w:val="lrTb"/>
            <w:noWrap w:val="false"/>
          </w:tcPr>
          <w:p>
            <w:pPr>
              <w:jc w:val="center"/>
              <w:spacing w:after="0" w:line="240" w:lineRule="auto"/>
              <w:rPr>
                <w:rFonts w:hint="eastAsia"/>
                <w:b/>
                <w:bCs/>
                <w:sz w:val="24"/>
                <w:szCs w:val="24"/>
                <w:highlight w:val="white"/>
              </w:rPr>
            </w:pPr>
            <w:r>
              <w:rPr>
                <w:rFonts w:hint="eastAsia"/>
                <w:b/>
                <w:bCs/>
                <w:sz w:val="24"/>
                <w:szCs w:val="24"/>
                <w:highlight w:val="white"/>
              </w:rPr>
              <w:t xml:space="preserve">单位</w:t>
            </w:r>
            <w:r>
              <w:rPr>
                <w:highlight w:val="white"/>
              </w:rPr>
            </w:r>
            <w:r/>
          </w:p>
        </w:tc>
        <w:tc>
          <w:tcPr>
            <w:tcW w:w="3750" w:type="dxa"/>
            <w:vAlign w:val="center"/>
            <w:textDirection w:val="lrTb"/>
            <w:noWrap w:val="false"/>
          </w:tcPr>
          <w:p>
            <w:pPr>
              <w:jc w:val="center"/>
              <w:spacing w:after="0" w:line="240" w:lineRule="auto"/>
              <w:rPr>
                <w:rFonts w:hint="default"/>
                <w:b/>
                <w:bCs/>
                <w:sz w:val="24"/>
                <w:szCs w:val="24"/>
                <w:highlight w:val="white"/>
              </w:rPr>
            </w:pPr>
            <w:r>
              <w:rPr>
                <w:rFonts w:hint="eastAsia"/>
                <w:b/>
                <w:bCs/>
                <w:sz w:val="24"/>
                <w:szCs w:val="24"/>
                <w:highlight w:val="white"/>
                <w:lang w:val="en-US" w:eastAsia="zh-CN"/>
              </w:rPr>
              <w:t xml:space="preserve">技术要求</w:t>
            </w:r>
            <w:r>
              <w:rPr>
                <w:highlight w:val="white"/>
              </w:rPr>
            </w:r>
            <w:r/>
          </w:p>
        </w:tc>
      </w:tr>
      <w:tr>
        <w:trPr>
          <w:jc w:val="center"/>
        </w:trPr>
        <w:tc>
          <w:tcPr>
            <w:tcW w:w="873" w:type="dxa"/>
            <w:vAlign w:val="center"/>
            <w:textDirection w:val="lrTb"/>
            <w:noWrap w:val="false"/>
          </w:tcPr>
          <w:p>
            <w:pPr>
              <w:jc w:val="center"/>
              <w:spacing w:after="0" w:line="24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1</w:t>
            </w:r>
            <w:r>
              <w:rPr>
                <w:highlight w:val="white"/>
              </w:rPr>
            </w:r>
            <w:r/>
          </w:p>
        </w:tc>
        <w:tc>
          <w:tcPr>
            <w:tcW w:w="2429" w:type="dxa"/>
            <w:vAlign w:val="center"/>
            <w:textDirection w:val="lrTb"/>
            <w:noWrap w:val="false"/>
          </w:tcPr>
          <w:p>
            <w:pPr>
              <w:spacing w:after="0" w:line="24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交通信号控制机</w:t>
            </w:r>
            <w:r>
              <w:rPr>
                <w:highlight w:val="white"/>
              </w:rPr>
            </w:r>
            <w:r/>
          </w:p>
        </w:tc>
        <w:tc>
          <w:tcPr>
            <w:tcW w:w="978" w:type="dxa"/>
            <w:vAlign w:val="center"/>
            <w:textDirection w:val="lrTb"/>
            <w:noWrap w:val="false"/>
          </w:tcPr>
          <w:p>
            <w:pPr>
              <w:jc w:val="center"/>
              <w:spacing w:after="0" w:line="24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6</w:t>
            </w:r>
            <w:r>
              <w:rPr>
                <w:highlight w:val="white"/>
              </w:rPr>
            </w:r>
            <w:r/>
          </w:p>
        </w:tc>
        <w:tc>
          <w:tcPr>
            <w:tcW w:w="786" w:type="dxa"/>
            <w:vAlign w:val="center"/>
            <w:textDirection w:val="lrTb"/>
            <w:noWrap w:val="false"/>
          </w:tcPr>
          <w:p>
            <w:pPr>
              <w:jc w:val="center"/>
              <w:spacing w:after="0" w:line="24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台</w:t>
            </w:r>
            <w:r>
              <w:rPr>
                <w:highlight w:val="white"/>
              </w:rPr>
            </w:r>
            <w:r/>
          </w:p>
        </w:tc>
        <w:tc>
          <w:tcPr>
            <w:tcW w:w="3750" w:type="dxa"/>
            <w:vAlign w:val="center"/>
            <w:textDirection w:val="lrTb"/>
            <w:noWrap w:val="false"/>
          </w:tcPr>
          <w:p>
            <w:pPr>
              <w:spacing w:after="0" w:line="24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见技术文件要求</w:t>
            </w:r>
            <w:r>
              <w:rPr>
                <w:highlight w:val="white"/>
              </w:rPr>
            </w:r>
            <w:r/>
          </w:p>
        </w:tc>
      </w:tr>
      <w:tr>
        <w:trPr>
          <w:jc w:val="center"/>
        </w:trPr>
        <w:tc>
          <w:tcPr>
            <w:tcW w:w="873" w:type="dxa"/>
            <w:vAlign w:val="center"/>
            <w:textDirection w:val="lrTb"/>
            <w:noWrap w:val="false"/>
          </w:tcPr>
          <w:p>
            <w:pPr>
              <w:jc w:val="center"/>
              <w:spacing w:after="0" w:line="24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2</w:t>
            </w:r>
            <w:r>
              <w:rPr>
                <w:highlight w:val="white"/>
              </w:rPr>
            </w:r>
            <w:r/>
          </w:p>
        </w:tc>
        <w:tc>
          <w:tcPr>
            <w:tcW w:w="2429" w:type="dxa"/>
            <w:vAlign w:val="center"/>
            <w:textDirection w:val="lrTb"/>
            <w:noWrap w:val="false"/>
          </w:tcPr>
          <w:p>
            <w:pPr>
              <w:spacing w:after="0" w:line="24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信号机柜基础</w:t>
            </w:r>
            <w:r>
              <w:rPr>
                <w:highlight w:val="white"/>
              </w:rPr>
            </w:r>
            <w:r/>
          </w:p>
        </w:tc>
        <w:tc>
          <w:tcPr>
            <w:tcW w:w="978" w:type="dxa"/>
            <w:vAlign w:val="center"/>
            <w:textDirection w:val="lrTb"/>
            <w:noWrap w:val="false"/>
          </w:tcPr>
          <w:p>
            <w:pPr>
              <w:jc w:val="center"/>
              <w:spacing w:after="0" w:line="24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7</w:t>
            </w:r>
            <w:r>
              <w:rPr>
                <w:highlight w:val="white"/>
              </w:rPr>
            </w:r>
            <w:r/>
          </w:p>
        </w:tc>
        <w:tc>
          <w:tcPr>
            <w:tcW w:w="786" w:type="dxa"/>
            <w:vAlign w:val="center"/>
            <w:textDirection w:val="lrTb"/>
            <w:noWrap w:val="false"/>
          </w:tcPr>
          <w:p>
            <w:pPr>
              <w:jc w:val="center"/>
              <w:spacing w:after="0" w:line="24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只</w:t>
            </w:r>
            <w:r>
              <w:rPr>
                <w:highlight w:val="white"/>
              </w:rPr>
            </w:r>
            <w:r/>
          </w:p>
        </w:tc>
        <w:tc>
          <w:tcPr>
            <w:tcW w:w="3750" w:type="dxa"/>
            <w:vAlign w:val="center"/>
            <w:textDirection w:val="lrTb"/>
            <w:noWrap w:val="false"/>
          </w:tcPr>
          <w:p>
            <w:pPr>
              <w:spacing w:after="0" w:line="24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见技术文件要求</w:t>
            </w:r>
            <w:r>
              <w:rPr>
                <w:highlight w:val="white"/>
              </w:rPr>
            </w:r>
            <w:r/>
          </w:p>
        </w:tc>
      </w:tr>
      <w:tr>
        <w:trPr>
          <w:jc w:val="center"/>
        </w:trPr>
        <w:tc>
          <w:tcPr>
            <w:tcW w:w="873" w:type="dxa"/>
            <w:vAlign w:val="center"/>
            <w:textDirection w:val="lrTb"/>
            <w:noWrap w:val="false"/>
          </w:tcPr>
          <w:p>
            <w:pPr>
              <w:jc w:val="center"/>
              <w:spacing w:after="0" w:line="24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3</w:t>
            </w:r>
            <w:r>
              <w:rPr>
                <w:highlight w:val="white"/>
              </w:rPr>
            </w:r>
            <w:r/>
          </w:p>
        </w:tc>
        <w:tc>
          <w:tcPr>
            <w:tcW w:w="2429" w:type="dxa"/>
            <w:vAlign w:val="center"/>
            <w:textDirection w:val="lrTb"/>
            <w:noWrap w:val="false"/>
          </w:tcPr>
          <w:p>
            <w:pPr>
              <w:spacing w:after="0" w:line="24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圆盘信号灯</w:t>
            </w:r>
            <w:r>
              <w:rPr>
                <w:highlight w:val="white"/>
              </w:rPr>
            </w:r>
            <w:r/>
          </w:p>
        </w:tc>
        <w:tc>
          <w:tcPr>
            <w:tcW w:w="978" w:type="dxa"/>
            <w:vAlign w:val="center"/>
            <w:textDirection w:val="lrTb"/>
            <w:noWrap w:val="false"/>
          </w:tcPr>
          <w:p>
            <w:pPr>
              <w:jc w:val="center"/>
              <w:spacing w:after="0" w:line="24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24</w:t>
            </w:r>
            <w:r>
              <w:rPr>
                <w:highlight w:val="white"/>
              </w:rPr>
            </w:r>
            <w:r/>
          </w:p>
        </w:tc>
        <w:tc>
          <w:tcPr>
            <w:tcW w:w="786" w:type="dxa"/>
            <w:vAlign w:val="center"/>
            <w:textDirection w:val="lrTb"/>
            <w:noWrap w:val="false"/>
          </w:tcPr>
          <w:p>
            <w:pPr>
              <w:jc w:val="center"/>
              <w:spacing w:after="0" w:line="24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组</w:t>
            </w:r>
            <w:r>
              <w:rPr>
                <w:highlight w:val="white"/>
              </w:rPr>
            </w:r>
            <w:r/>
          </w:p>
        </w:tc>
        <w:tc>
          <w:tcPr>
            <w:tcW w:w="3750" w:type="dxa"/>
            <w:vAlign w:val="center"/>
            <w:textDirection w:val="lrTb"/>
            <w:noWrap w:val="false"/>
          </w:tcPr>
          <w:p>
            <w:pPr>
              <w:spacing w:after="0" w:line="24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见技术文件要求</w:t>
            </w:r>
            <w:r>
              <w:rPr>
                <w:highlight w:val="white"/>
              </w:rPr>
            </w:r>
            <w:r/>
          </w:p>
        </w:tc>
      </w:tr>
      <w:tr>
        <w:trPr>
          <w:jc w:val="center"/>
        </w:trPr>
        <w:tc>
          <w:tcPr>
            <w:tcW w:w="873" w:type="dxa"/>
            <w:vAlign w:val="center"/>
            <w:textDirection w:val="lrTb"/>
            <w:noWrap w:val="false"/>
          </w:tcPr>
          <w:p>
            <w:pPr>
              <w:jc w:val="center"/>
              <w:spacing w:after="0" w:line="24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4</w:t>
            </w:r>
            <w:r>
              <w:rPr>
                <w:highlight w:val="white"/>
              </w:rPr>
            </w:r>
            <w:r/>
          </w:p>
        </w:tc>
        <w:tc>
          <w:tcPr>
            <w:tcW w:w="2429" w:type="dxa"/>
            <w:vAlign w:val="center"/>
            <w:textDirection w:val="lrTb"/>
            <w:noWrap w:val="false"/>
          </w:tcPr>
          <w:p>
            <w:pPr>
              <w:spacing w:after="0" w:line="24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方向信号灯</w:t>
            </w:r>
            <w:r>
              <w:rPr>
                <w:highlight w:val="white"/>
              </w:rPr>
            </w:r>
            <w:r/>
          </w:p>
        </w:tc>
        <w:tc>
          <w:tcPr>
            <w:tcW w:w="978" w:type="dxa"/>
            <w:vAlign w:val="center"/>
            <w:textDirection w:val="lrTb"/>
            <w:noWrap w:val="false"/>
          </w:tcPr>
          <w:p>
            <w:pPr>
              <w:jc w:val="center"/>
              <w:spacing w:after="0" w:line="24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5</w:t>
            </w:r>
            <w:r>
              <w:rPr>
                <w:highlight w:val="white"/>
              </w:rPr>
            </w:r>
            <w:r/>
          </w:p>
        </w:tc>
        <w:tc>
          <w:tcPr>
            <w:tcW w:w="786" w:type="dxa"/>
            <w:vAlign w:val="center"/>
            <w:textDirection w:val="lrTb"/>
            <w:noWrap w:val="false"/>
          </w:tcPr>
          <w:p>
            <w:pPr>
              <w:jc w:val="center"/>
              <w:spacing w:after="0" w:line="24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组</w:t>
            </w:r>
            <w:r>
              <w:rPr>
                <w:highlight w:val="white"/>
              </w:rPr>
            </w:r>
            <w:r/>
          </w:p>
        </w:tc>
        <w:tc>
          <w:tcPr>
            <w:tcW w:w="3750" w:type="dxa"/>
            <w:vAlign w:val="center"/>
            <w:textDirection w:val="lrTb"/>
            <w:noWrap w:val="false"/>
          </w:tcPr>
          <w:p>
            <w:pPr>
              <w:spacing w:after="0" w:line="24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见技术文件要求</w:t>
            </w:r>
            <w:r>
              <w:rPr>
                <w:highlight w:val="white"/>
              </w:rPr>
            </w:r>
            <w:r/>
          </w:p>
        </w:tc>
      </w:tr>
      <w:tr>
        <w:trPr>
          <w:jc w:val="center"/>
        </w:trPr>
        <w:tc>
          <w:tcPr>
            <w:tcW w:w="873" w:type="dxa"/>
            <w:vAlign w:val="center"/>
            <w:textDirection w:val="lrTb"/>
            <w:noWrap w:val="false"/>
          </w:tcPr>
          <w:p>
            <w:pPr>
              <w:jc w:val="center"/>
              <w:spacing w:after="0" w:line="24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5</w:t>
            </w:r>
            <w:r>
              <w:rPr>
                <w:highlight w:val="white"/>
              </w:rPr>
            </w:r>
            <w:r/>
          </w:p>
        </w:tc>
        <w:tc>
          <w:tcPr>
            <w:tcW w:w="2429" w:type="dxa"/>
            <w:vAlign w:val="center"/>
            <w:textDirection w:val="lrTb"/>
            <w:noWrap w:val="false"/>
          </w:tcPr>
          <w:p>
            <w:pPr>
              <w:spacing w:after="0" w:line="24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行人灯</w:t>
            </w:r>
            <w:r>
              <w:rPr>
                <w:highlight w:val="white"/>
              </w:rPr>
            </w:r>
            <w:r/>
          </w:p>
        </w:tc>
        <w:tc>
          <w:tcPr>
            <w:tcW w:w="978" w:type="dxa"/>
            <w:vAlign w:val="center"/>
            <w:textDirection w:val="lrTb"/>
            <w:noWrap w:val="false"/>
          </w:tcPr>
          <w:p>
            <w:pPr>
              <w:jc w:val="center"/>
              <w:spacing w:after="0" w:line="24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46</w:t>
            </w:r>
            <w:r>
              <w:rPr>
                <w:highlight w:val="white"/>
              </w:rPr>
            </w:r>
            <w:r/>
          </w:p>
        </w:tc>
        <w:tc>
          <w:tcPr>
            <w:tcW w:w="786" w:type="dxa"/>
            <w:vAlign w:val="center"/>
            <w:textDirection w:val="lrTb"/>
            <w:noWrap w:val="false"/>
          </w:tcPr>
          <w:p>
            <w:pPr>
              <w:jc w:val="center"/>
              <w:spacing w:after="0" w:line="24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组</w:t>
            </w:r>
            <w:r>
              <w:rPr>
                <w:highlight w:val="white"/>
              </w:rPr>
            </w:r>
            <w:r/>
          </w:p>
        </w:tc>
        <w:tc>
          <w:tcPr>
            <w:tcW w:w="3750" w:type="dxa"/>
            <w:vAlign w:val="center"/>
            <w:textDirection w:val="lrTb"/>
            <w:noWrap w:val="false"/>
          </w:tcPr>
          <w:p>
            <w:pPr>
              <w:spacing w:after="0" w:line="24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见技术文件要求</w:t>
            </w:r>
            <w:r>
              <w:rPr>
                <w:highlight w:val="white"/>
              </w:rPr>
            </w:r>
            <w:r/>
          </w:p>
        </w:tc>
      </w:tr>
      <w:tr>
        <w:trPr>
          <w:jc w:val="center"/>
        </w:trPr>
        <w:tc>
          <w:tcPr>
            <w:tcW w:w="873"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highlight w:val="white"/>
              </w:rPr>
              <w:suppressLineNumbers w:val="0"/>
            </w:pPr>
            <w:r>
              <w:rPr>
                <w:rFonts w:hint="eastAsia" w:ascii="宋体" w:hAnsi="宋体" w:eastAsia="宋体" w:cs="宋体"/>
                <w:i w:val="0"/>
                <w:iCs w:val="0"/>
                <w:color w:val="000000"/>
                <w:sz w:val="24"/>
                <w:szCs w:val="24"/>
                <w:highlight w:val="white"/>
                <w:u w:val="none"/>
                <w:lang w:val="en-US" w:eastAsia="zh-CN" w:bidi="ar"/>
              </w:rPr>
              <w:t xml:space="preserve">6</w:t>
            </w:r>
            <w:r>
              <w:rPr>
                <w:highlight w:val="white"/>
              </w:rPr>
            </w:r>
            <w:r/>
          </w:p>
        </w:tc>
        <w:tc>
          <w:tcPr>
            <w:tcW w:w="2429" w:type="dxa"/>
            <w:vAlign w:val="center"/>
            <w:textDirection w:val="lrTb"/>
            <w:noWrap w:val="false"/>
          </w:tcPr>
          <w:p>
            <w:pPr>
              <w:jc w:val="left"/>
              <w:keepLines w:val="0"/>
              <w:keepNext w:val="0"/>
              <w:spacing w:after="0" w:line="240" w:lineRule="auto"/>
              <w:widowControl/>
              <w:rPr>
                <w:rFonts w:hint="eastAsia" w:ascii="宋体" w:hAnsi="宋体" w:eastAsia="宋体" w:cs="宋体"/>
                <w:sz w:val="24"/>
                <w:szCs w:val="24"/>
                <w:highlight w:val="white"/>
              </w:rPr>
              <w:suppressLineNumbers w:val="0"/>
            </w:pPr>
            <w:r>
              <w:rPr>
                <w:rFonts w:hint="eastAsia" w:ascii="宋体" w:hAnsi="宋体" w:eastAsia="宋体" w:cs="宋体"/>
                <w:i w:val="0"/>
                <w:iCs w:val="0"/>
                <w:color w:val="000000"/>
                <w:sz w:val="24"/>
                <w:szCs w:val="24"/>
                <w:highlight w:val="white"/>
                <w:u w:val="none"/>
                <w:lang w:val="en-US" w:eastAsia="zh-CN" w:bidi="ar"/>
              </w:rPr>
              <w:t xml:space="preserve">电警抓拍单元</w:t>
            </w:r>
            <w:r>
              <w:rPr>
                <w:highlight w:val="white"/>
              </w:rPr>
            </w:r>
            <w:r/>
          </w:p>
        </w:tc>
        <w:tc>
          <w:tcPr>
            <w:tcW w:w="978"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highlight w:val="white"/>
              </w:rPr>
              <w:suppressLineNumbers w:val="0"/>
            </w:pPr>
            <w:r>
              <w:rPr>
                <w:rFonts w:hint="eastAsia" w:ascii="宋体" w:hAnsi="宋体" w:eastAsia="宋体" w:cs="宋体"/>
                <w:i w:val="0"/>
                <w:iCs w:val="0"/>
                <w:color w:val="000000"/>
                <w:sz w:val="24"/>
                <w:szCs w:val="24"/>
                <w:highlight w:val="white"/>
                <w:u w:val="none"/>
                <w:lang w:val="en-US" w:eastAsia="zh-CN" w:bidi="ar"/>
              </w:rPr>
              <w:t xml:space="preserve">18</w:t>
            </w:r>
            <w:r>
              <w:rPr>
                <w:highlight w:val="white"/>
              </w:rPr>
            </w:r>
            <w:r/>
          </w:p>
        </w:tc>
        <w:tc>
          <w:tcPr>
            <w:tcW w:w="786"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highlight w:val="white"/>
              </w:rPr>
              <w:suppressLineNumbers w:val="0"/>
            </w:pPr>
            <w:r>
              <w:rPr>
                <w:rFonts w:hint="eastAsia" w:ascii="宋体" w:hAnsi="宋体" w:eastAsia="宋体" w:cs="宋体"/>
                <w:i w:val="0"/>
                <w:iCs w:val="0"/>
                <w:color w:val="000000"/>
                <w:sz w:val="24"/>
                <w:szCs w:val="24"/>
                <w:highlight w:val="white"/>
                <w:u w:val="none"/>
                <w:lang w:val="en-US" w:eastAsia="zh-CN" w:bidi="ar"/>
              </w:rPr>
              <w:t xml:space="preserve">套</w:t>
            </w:r>
            <w:r>
              <w:rPr>
                <w:highlight w:val="white"/>
              </w:rPr>
            </w:r>
            <w:r/>
          </w:p>
        </w:tc>
        <w:tc>
          <w:tcPr>
            <w:tcW w:w="3750" w:type="dxa"/>
            <w:vAlign w:val="center"/>
            <w:textDirection w:val="lrTb"/>
            <w:noWrap w:val="false"/>
          </w:tcPr>
          <w:p>
            <w:pPr>
              <w:spacing w:after="0" w:line="24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见技术文件要求</w:t>
            </w:r>
            <w:r>
              <w:rPr>
                <w:highlight w:val="white"/>
              </w:rPr>
            </w:r>
            <w:r/>
          </w:p>
        </w:tc>
      </w:tr>
      <w:tr>
        <w:trPr>
          <w:jc w:val="center"/>
        </w:trPr>
        <w:tc>
          <w:tcPr>
            <w:tcW w:w="873"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highlight w:val="white"/>
              </w:rPr>
              <w:suppressLineNumbers w:val="0"/>
            </w:pPr>
            <w:r>
              <w:rPr>
                <w:rFonts w:hint="eastAsia" w:ascii="宋体" w:hAnsi="宋体" w:eastAsia="宋体" w:cs="宋体"/>
                <w:i w:val="0"/>
                <w:iCs w:val="0"/>
                <w:color w:val="000000"/>
                <w:sz w:val="24"/>
                <w:szCs w:val="24"/>
                <w:highlight w:val="white"/>
                <w:u w:val="none"/>
                <w:lang w:val="en-US" w:eastAsia="zh-CN" w:bidi="ar"/>
              </w:rPr>
              <w:t xml:space="preserve">7</w:t>
            </w:r>
            <w:r>
              <w:rPr>
                <w:highlight w:val="white"/>
              </w:rPr>
            </w:r>
            <w:r/>
          </w:p>
        </w:tc>
        <w:tc>
          <w:tcPr>
            <w:tcW w:w="2429" w:type="dxa"/>
            <w:vAlign w:val="center"/>
            <w:textDirection w:val="lrTb"/>
            <w:noWrap w:val="false"/>
          </w:tcPr>
          <w:p>
            <w:pPr>
              <w:jc w:val="left"/>
              <w:keepLines w:val="0"/>
              <w:keepNext w:val="0"/>
              <w:spacing w:after="0" w:line="240" w:lineRule="auto"/>
              <w:widowControl/>
              <w:rPr>
                <w:rFonts w:hint="eastAsia" w:ascii="宋体" w:hAnsi="宋体" w:eastAsia="宋体" w:cs="宋体"/>
                <w:sz w:val="24"/>
                <w:szCs w:val="24"/>
                <w:highlight w:val="white"/>
              </w:rPr>
              <w:suppressLineNumbers w:val="0"/>
            </w:pPr>
            <w:r>
              <w:rPr>
                <w:rFonts w:hint="eastAsia" w:ascii="宋体" w:hAnsi="宋体" w:eastAsia="宋体" w:cs="宋体"/>
                <w:i w:val="0"/>
                <w:iCs w:val="0"/>
                <w:color w:val="000000"/>
                <w:sz w:val="24"/>
                <w:szCs w:val="24"/>
                <w:highlight w:val="white"/>
                <w:u w:val="none"/>
                <w:lang w:val="en-US" w:eastAsia="zh-CN" w:bidi="ar"/>
              </w:rPr>
              <w:t xml:space="preserve">卡口抓拍单元</w:t>
            </w:r>
            <w:r>
              <w:rPr>
                <w:highlight w:val="white"/>
              </w:rPr>
            </w:r>
            <w:r/>
          </w:p>
        </w:tc>
        <w:tc>
          <w:tcPr>
            <w:tcW w:w="978"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highlight w:val="white"/>
              </w:rPr>
              <w:suppressLineNumbers w:val="0"/>
            </w:pPr>
            <w:r>
              <w:rPr>
                <w:rFonts w:hint="eastAsia" w:ascii="宋体" w:hAnsi="宋体" w:eastAsia="宋体" w:cs="宋体"/>
                <w:i w:val="0"/>
                <w:iCs w:val="0"/>
                <w:color w:val="000000"/>
                <w:sz w:val="24"/>
                <w:szCs w:val="24"/>
                <w:highlight w:val="white"/>
                <w:u w:val="none"/>
                <w:lang w:val="en-US" w:eastAsia="zh-CN" w:bidi="ar"/>
              </w:rPr>
              <w:t xml:space="preserve">18</w:t>
            </w:r>
            <w:r>
              <w:rPr>
                <w:highlight w:val="white"/>
              </w:rPr>
            </w:r>
            <w:r/>
          </w:p>
        </w:tc>
        <w:tc>
          <w:tcPr>
            <w:tcW w:w="786"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highlight w:val="white"/>
              </w:rPr>
              <w:suppressLineNumbers w:val="0"/>
            </w:pPr>
            <w:r>
              <w:rPr>
                <w:rFonts w:hint="eastAsia" w:ascii="宋体" w:hAnsi="宋体" w:eastAsia="宋体" w:cs="宋体"/>
                <w:i w:val="0"/>
                <w:iCs w:val="0"/>
                <w:color w:val="000000"/>
                <w:sz w:val="24"/>
                <w:szCs w:val="24"/>
                <w:highlight w:val="white"/>
                <w:u w:val="none"/>
                <w:lang w:val="en-US" w:eastAsia="zh-CN" w:bidi="ar"/>
              </w:rPr>
              <w:t xml:space="preserve">套</w:t>
            </w:r>
            <w:r>
              <w:rPr>
                <w:highlight w:val="white"/>
              </w:rPr>
            </w:r>
            <w:r/>
          </w:p>
        </w:tc>
        <w:tc>
          <w:tcPr>
            <w:tcW w:w="3750" w:type="dxa"/>
            <w:vAlign w:val="center"/>
            <w:textDirection w:val="lrTb"/>
            <w:noWrap w:val="false"/>
          </w:tcPr>
          <w:p>
            <w:pPr>
              <w:spacing w:after="0" w:line="24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见技术文件要求</w:t>
            </w:r>
            <w:r>
              <w:rPr>
                <w:highlight w:val="white"/>
              </w:rPr>
            </w:r>
            <w:r/>
          </w:p>
        </w:tc>
      </w:tr>
      <w:tr>
        <w:trPr>
          <w:jc w:val="center"/>
        </w:trPr>
        <w:tc>
          <w:tcPr>
            <w:tcW w:w="873"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highlight w:val="white"/>
              </w:rPr>
              <w:suppressLineNumbers w:val="0"/>
            </w:pPr>
            <w:r>
              <w:rPr>
                <w:rFonts w:hint="eastAsia" w:ascii="宋体" w:hAnsi="宋体" w:eastAsia="宋体" w:cs="宋体"/>
                <w:i w:val="0"/>
                <w:iCs w:val="0"/>
                <w:color w:val="000000"/>
                <w:sz w:val="24"/>
                <w:szCs w:val="24"/>
                <w:highlight w:val="white"/>
                <w:u w:val="none"/>
                <w:lang w:val="en-US" w:eastAsia="zh-CN" w:bidi="ar"/>
              </w:rPr>
              <w:t xml:space="preserve">8</w:t>
            </w:r>
            <w:r>
              <w:rPr>
                <w:highlight w:val="white"/>
              </w:rPr>
            </w:r>
            <w:r/>
          </w:p>
        </w:tc>
        <w:tc>
          <w:tcPr>
            <w:tcW w:w="2429" w:type="dxa"/>
            <w:vAlign w:val="center"/>
            <w:textDirection w:val="lrTb"/>
            <w:noWrap w:val="false"/>
          </w:tcPr>
          <w:p>
            <w:pPr>
              <w:jc w:val="left"/>
              <w:keepLines w:val="0"/>
              <w:keepNext w:val="0"/>
              <w:spacing w:after="0" w:line="240" w:lineRule="auto"/>
              <w:widowControl/>
              <w:rPr>
                <w:rFonts w:hint="eastAsia" w:ascii="宋体" w:hAnsi="宋体" w:eastAsia="宋体" w:cs="宋体"/>
                <w:sz w:val="24"/>
                <w:szCs w:val="24"/>
                <w:highlight w:val="white"/>
              </w:rPr>
              <w:suppressLineNumbers w:val="0"/>
            </w:pPr>
            <w:r>
              <w:rPr>
                <w:rFonts w:hint="eastAsia" w:ascii="宋体" w:hAnsi="宋体" w:eastAsia="宋体" w:cs="宋体"/>
                <w:i w:val="0"/>
                <w:iCs w:val="0"/>
                <w:color w:val="000000"/>
                <w:sz w:val="24"/>
                <w:szCs w:val="24"/>
                <w:highlight w:val="white"/>
                <w:u w:val="none"/>
                <w:lang w:val="en-US" w:eastAsia="zh-CN" w:bidi="ar"/>
              </w:rPr>
              <w:t xml:space="preserve">违停抓拍球机</w:t>
            </w:r>
            <w:r>
              <w:rPr>
                <w:highlight w:val="white"/>
              </w:rPr>
            </w:r>
            <w:r/>
          </w:p>
        </w:tc>
        <w:tc>
          <w:tcPr>
            <w:tcW w:w="978"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highlight w:val="white"/>
              </w:rPr>
              <w:suppressLineNumbers w:val="0"/>
            </w:pPr>
            <w:r>
              <w:rPr>
                <w:rFonts w:hint="eastAsia" w:ascii="宋体" w:hAnsi="宋体" w:eastAsia="宋体" w:cs="宋体"/>
                <w:i w:val="0"/>
                <w:iCs w:val="0"/>
                <w:color w:val="000000"/>
                <w:sz w:val="24"/>
                <w:szCs w:val="24"/>
                <w:highlight w:val="white"/>
                <w:u w:val="none"/>
                <w:lang w:val="en-US" w:eastAsia="zh-CN" w:bidi="ar"/>
              </w:rPr>
              <w:t xml:space="preserve">10</w:t>
            </w:r>
            <w:r>
              <w:rPr>
                <w:highlight w:val="white"/>
              </w:rPr>
            </w:r>
            <w:r/>
          </w:p>
        </w:tc>
        <w:tc>
          <w:tcPr>
            <w:tcW w:w="786"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highlight w:val="white"/>
              </w:rPr>
              <w:suppressLineNumbers w:val="0"/>
            </w:pPr>
            <w:r>
              <w:rPr>
                <w:rFonts w:hint="eastAsia" w:ascii="宋体" w:hAnsi="宋体" w:eastAsia="宋体" w:cs="宋体"/>
                <w:i w:val="0"/>
                <w:iCs w:val="0"/>
                <w:color w:val="000000"/>
                <w:sz w:val="24"/>
                <w:szCs w:val="24"/>
                <w:highlight w:val="white"/>
                <w:u w:val="none"/>
                <w:lang w:val="en-US" w:eastAsia="zh-CN" w:bidi="ar"/>
              </w:rPr>
              <w:t xml:space="preserve">套</w:t>
            </w:r>
            <w:r>
              <w:rPr>
                <w:highlight w:val="white"/>
              </w:rPr>
            </w:r>
            <w:r/>
          </w:p>
        </w:tc>
        <w:tc>
          <w:tcPr>
            <w:tcW w:w="3750" w:type="dxa"/>
            <w:vAlign w:val="center"/>
            <w:textDirection w:val="lrTb"/>
            <w:noWrap w:val="false"/>
          </w:tcPr>
          <w:p>
            <w:pPr>
              <w:spacing w:after="0" w:line="24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见技术文件要求</w:t>
            </w:r>
            <w:r>
              <w:rPr>
                <w:highlight w:val="white"/>
              </w:rPr>
            </w:r>
            <w:r/>
          </w:p>
        </w:tc>
      </w:tr>
      <w:tr>
        <w:trPr>
          <w:jc w:val="center"/>
        </w:trPr>
        <w:tc>
          <w:tcPr>
            <w:tcW w:w="873"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highlight w:val="white"/>
              </w:rPr>
              <w:suppressLineNumbers w:val="0"/>
            </w:pPr>
            <w:r>
              <w:rPr>
                <w:rFonts w:hint="eastAsia" w:ascii="宋体" w:hAnsi="宋体" w:eastAsia="宋体" w:cs="宋体"/>
                <w:i w:val="0"/>
                <w:iCs w:val="0"/>
                <w:color w:val="000000"/>
                <w:sz w:val="24"/>
                <w:szCs w:val="24"/>
                <w:highlight w:val="white"/>
                <w:u w:val="none"/>
                <w:lang w:val="en-US" w:eastAsia="zh-CN" w:bidi="ar"/>
              </w:rPr>
              <w:t xml:space="preserve">9</w:t>
            </w:r>
            <w:r>
              <w:rPr>
                <w:highlight w:val="white"/>
              </w:rPr>
            </w:r>
            <w:r/>
          </w:p>
        </w:tc>
        <w:tc>
          <w:tcPr>
            <w:tcW w:w="2429" w:type="dxa"/>
            <w:vAlign w:val="center"/>
            <w:textDirection w:val="lrTb"/>
            <w:noWrap w:val="false"/>
          </w:tcPr>
          <w:p>
            <w:pPr>
              <w:jc w:val="left"/>
              <w:keepLines w:val="0"/>
              <w:keepNext w:val="0"/>
              <w:spacing w:after="0" w:line="240" w:lineRule="auto"/>
              <w:widowControl/>
              <w:rPr>
                <w:rFonts w:hint="eastAsia" w:ascii="宋体" w:hAnsi="宋体" w:eastAsia="宋体" w:cs="宋体"/>
                <w:sz w:val="24"/>
                <w:szCs w:val="24"/>
                <w:highlight w:val="white"/>
              </w:rPr>
              <w:suppressLineNumbers w:val="0"/>
            </w:pPr>
            <w:r>
              <w:rPr>
                <w:rFonts w:hint="eastAsia" w:ascii="宋体" w:hAnsi="宋体" w:eastAsia="宋体" w:cs="宋体"/>
                <w:i w:val="0"/>
                <w:iCs w:val="0"/>
                <w:color w:val="000000"/>
                <w:sz w:val="24"/>
                <w:szCs w:val="24"/>
                <w:highlight w:val="white"/>
                <w:u w:val="none"/>
                <w:lang w:val="en-US" w:eastAsia="zh-CN" w:bidi="ar"/>
              </w:rPr>
              <w:t xml:space="preserve">货车右转必停抓拍单元</w:t>
            </w:r>
            <w:r>
              <w:rPr>
                <w:highlight w:val="white"/>
              </w:rPr>
            </w:r>
            <w:r/>
          </w:p>
        </w:tc>
        <w:tc>
          <w:tcPr>
            <w:tcW w:w="978"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highlight w:val="white"/>
              </w:rPr>
              <w:suppressLineNumbers w:val="0"/>
            </w:pPr>
            <w:r>
              <w:rPr>
                <w:rFonts w:hint="eastAsia" w:ascii="宋体" w:hAnsi="宋体" w:eastAsia="宋体" w:cs="宋体"/>
                <w:i w:val="0"/>
                <w:iCs w:val="0"/>
                <w:color w:val="000000"/>
                <w:sz w:val="24"/>
                <w:szCs w:val="24"/>
                <w:highlight w:val="white"/>
                <w:u w:val="none"/>
                <w:lang w:val="en-US" w:eastAsia="zh-CN" w:bidi="ar"/>
              </w:rPr>
              <w:t xml:space="preserve">27</w:t>
            </w:r>
            <w:r>
              <w:rPr>
                <w:highlight w:val="white"/>
              </w:rPr>
            </w:r>
            <w:r/>
          </w:p>
        </w:tc>
        <w:tc>
          <w:tcPr>
            <w:tcW w:w="786"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highlight w:val="white"/>
              </w:rPr>
              <w:suppressLineNumbers w:val="0"/>
            </w:pPr>
            <w:r>
              <w:rPr>
                <w:rFonts w:hint="eastAsia" w:ascii="宋体" w:hAnsi="宋体" w:eastAsia="宋体" w:cs="宋体"/>
                <w:i w:val="0"/>
                <w:iCs w:val="0"/>
                <w:color w:val="000000"/>
                <w:sz w:val="24"/>
                <w:szCs w:val="24"/>
                <w:highlight w:val="white"/>
                <w:u w:val="none"/>
                <w:lang w:val="en-US" w:eastAsia="zh-CN" w:bidi="ar"/>
              </w:rPr>
              <w:t xml:space="preserve">套</w:t>
            </w:r>
            <w:r>
              <w:rPr>
                <w:highlight w:val="white"/>
              </w:rPr>
            </w:r>
            <w:r/>
          </w:p>
        </w:tc>
        <w:tc>
          <w:tcPr>
            <w:tcW w:w="3750" w:type="dxa"/>
            <w:vAlign w:val="center"/>
            <w:textDirection w:val="lrTb"/>
            <w:noWrap w:val="false"/>
          </w:tcPr>
          <w:p>
            <w:pPr>
              <w:spacing w:after="0" w:line="24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见技术文件要求</w:t>
            </w:r>
            <w:r>
              <w:rPr>
                <w:highlight w:val="white"/>
              </w:rPr>
            </w:r>
            <w:r/>
          </w:p>
        </w:tc>
      </w:tr>
      <w:tr>
        <w:trPr>
          <w:jc w:val="center"/>
        </w:trPr>
        <w:tc>
          <w:tcPr>
            <w:tcW w:w="873"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highlight w:val="white"/>
              </w:rPr>
              <w:suppressLineNumbers w:val="0"/>
            </w:pPr>
            <w:r>
              <w:rPr>
                <w:rFonts w:hint="eastAsia" w:ascii="宋体" w:hAnsi="宋体" w:eastAsia="宋体" w:cs="宋体"/>
                <w:i w:val="0"/>
                <w:iCs w:val="0"/>
                <w:color w:val="000000"/>
                <w:sz w:val="24"/>
                <w:szCs w:val="24"/>
                <w:highlight w:val="white"/>
                <w:u w:val="none"/>
                <w:lang w:val="en-US" w:eastAsia="zh-CN" w:bidi="ar"/>
              </w:rPr>
              <w:t xml:space="preserve">10</w:t>
            </w:r>
            <w:r>
              <w:rPr>
                <w:highlight w:val="white"/>
              </w:rPr>
            </w:r>
            <w:r/>
          </w:p>
        </w:tc>
        <w:tc>
          <w:tcPr>
            <w:tcW w:w="2429" w:type="dxa"/>
            <w:vAlign w:val="center"/>
            <w:textDirection w:val="lrTb"/>
            <w:noWrap w:val="false"/>
          </w:tcPr>
          <w:p>
            <w:pPr>
              <w:jc w:val="left"/>
              <w:keepLines w:val="0"/>
              <w:keepNext w:val="0"/>
              <w:spacing w:after="0" w:line="240" w:lineRule="auto"/>
              <w:widowControl/>
              <w:rPr>
                <w:rFonts w:hint="eastAsia" w:ascii="宋体" w:hAnsi="宋体" w:eastAsia="宋体" w:cs="宋体"/>
                <w:sz w:val="24"/>
                <w:szCs w:val="24"/>
                <w:highlight w:val="white"/>
              </w:rPr>
              <w:suppressLineNumbers w:val="0"/>
            </w:pPr>
            <w:r>
              <w:rPr>
                <w:rFonts w:hint="eastAsia" w:ascii="宋体" w:hAnsi="宋体" w:eastAsia="宋体" w:cs="宋体"/>
                <w:i w:val="0"/>
                <w:iCs w:val="0"/>
                <w:color w:val="000000"/>
                <w:sz w:val="24"/>
                <w:szCs w:val="24"/>
                <w:highlight w:val="white"/>
                <w:u w:val="none"/>
                <w:lang w:val="en-US" w:eastAsia="zh-CN" w:bidi="ar"/>
              </w:rPr>
              <w:t xml:space="preserve">视频相机</w:t>
            </w:r>
            <w:r>
              <w:rPr>
                <w:highlight w:val="white"/>
              </w:rPr>
            </w:r>
            <w:r/>
          </w:p>
        </w:tc>
        <w:tc>
          <w:tcPr>
            <w:tcW w:w="978"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highlight w:val="white"/>
              </w:rPr>
              <w:suppressLineNumbers w:val="0"/>
            </w:pPr>
            <w:r>
              <w:rPr>
                <w:rFonts w:hint="eastAsia" w:ascii="宋体" w:hAnsi="宋体" w:eastAsia="宋体" w:cs="宋体"/>
                <w:i w:val="0"/>
                <w:iCs w:val="0"/>
                <w:color w:val="000000"/>
                <w:sz w:val="24"/>
                <w:szCs w:val="24"/>
                <w:highlight w:val="white"/>
                <w:u w:val="none"/>
                <w:lang w:val="en-US" w:eastAsia="zh-CN" w:bidi="ar"/>
              </w:rPr>
              <w:t xml:space="preserve">21</w:t>
            </w:r>
            <w:r>
              <w:rPr>
                <w:highlight w:val="white"/>
              </w:rPr>
            </w:r>
            <w:r/>
          </w:p>
        </w:tc>
        <w:tc>
          <w:tcPr>
            <w:tcW w:w="786"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highlight w:val="white"/>
              </w:rPr>
              <w:suppressLineNumbers w:val="0"/>
            </w:pPr>
            <w:r>
              <w:rPr>
                <w:rFonts w:hint="eastAsia" w:ascii="宋体" w:hAnsi="宋体" w:eastAsia="宋体" w:cs="宋体"/>
                <w:i w:val="0"/>
                <w:iCs w:val="0"/>
                <w:color w:val="000000"/>
                <w:sz w:val="24"/>
                <w:szCs w:val="24"/>
                <w:highlight w:val="white"/>
                <w:u w:val="none"/>
                <w:lang w:val="en-US" w:eastAsia="zh-CN" w:bidi="ar"/>
              </w:rPr>
              <w:t xml:space="preserve">套</w:t>
            </w:r>
            <w:r>
              <w:rPr>
                <w:highlight w:val="white"/>
              </w:rPr>
            </w:r>
            <w:r/>
          </w:p>
        </w:tc>
        <w:tc>
          <w:tcPr>
            <w:tcW w:w="3750" w:type="dxa"/>
            <w:vAlign w:val="center"/>
            <w:textDirection w:val="lrTb"/>
            <w:noWrap w:val="false"/>
          </w:tcPr>
          <w:p>
            <w:pPr>
              <w:spacing w:after="0" w:line="24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见技术文件要求</w:t>
            </w:r>
            <w:r>
              <w:rPr>
                <w:highlight w:val="white"/>
              </w:rPr>
            </w:r>
            <w:r/>
          </w:p>
        </w:tc>
      </w:tr>
      <w:tr>
        <w:trPr>
          <w:jc w:val="center"/>
        </w:trPr>
        <w:tc>
          <w:tcPr>
            <w:tcW w:w="873"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highlight w:val="white"/>
              </w:rPr>
              <w:suppressLineNumbers w:val="0"/>
            </w:pPr>
            <w:r>
              <w:rPr>
                <w:rFonts w:hint="eastAsia" w:ascii="宋体" w:hAnsi="宋体" w:eastAsia="宋体" w:cs="宋体"/>
                <w:i w:val="0"/>
                <w:iCs w:val="0"/>
                <w:color w:val="000000"/>
                <w:sz w:val="24"/>
                <w:szCs w:val="24"/>
                <w:highlight w:val="white"/>
                <w:u w:val="none"/>
                <w:lang w:val="en-US" w:eastAsia="zh-CN" w:bidi="ar"/>
              </w:rPr>
              <w:t xml:space="preserve">11</w:t>
            </w:r>
            <w:r>
              <w:rPr>
                <w:highlight w:val="white"/>
              </w:rPr>
            </w:r>
            <w:r/>
          </w:p>
        </w:tc>
        <w:tc>
          <w:tcPr>
            <w:tcW w:w="2429" w:type="dxa"/>
            <w:vAlign w:val="center"/>
            <w:textDirection w:val="lrTb"/>
            <w:noWrap w:val="false"/>
          </w:tcPr>
          <w:p>
            <w:pPr>
              <w:jc w:val="left"/>
              <w:keepLines w:val="0"/>
              <w:keepNext w:val="0"/>
              <w:spacing w:after="0" w:line="240" w:lineRule="auto"/>
              <w:widowControl/>
              <w:rPr>
                <w:rFonts w:hint="eastAsia" w:ascii="宋体" w:hAnsi="宋体" w:eastAsia="宋体" w:cs="宋体"/>
                <w:sz w:val="24"/>
                <w:szCs w:val="24"/>
                <w:highlight w:val="white"/>
              </w:rPr>
              <w:suppressLineNumbers w:val="0"/>
            </w:pPr>
            <w:r>
              <w:rPr>
                <w:rFonts w:hint="eastAsia" w:ascii="宋体" w:hAnsi="宋体" w:eastAsia="宋体" w:cs="宋体"/>
                <w:i w:val="0"/>
                <w:iCs w:val="0"/>
                <w:color w:val="000000"/>
                <w:sz w:val="24"/>
                <w:szCs w:val="24"/>
                <w:highlight w:val="white"/>
                <w:u w:val="none"/>
                <w:lang w:val="en-US" w:eastAsia="zh-CN" w:bidi="ar"/>
              </w:rPr>
              <w:t xml:space="preserve">智能全景球机</w:t>
            </w:r>
            <w:r>
              <w:rPr>
                <w:highlight w:val="white"/>
              </w:rPr>
            </w:r>
            <w:r/>
          </w:p>
        </w:tc>
        <w:tc>
          <w:tcPr>
            <w:tcW w:w="978"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highlight w:val="white"/>
              </w:rPr>
              <w:suppressLineNumbers w:val="0"/>
            </w:pPr>
            <w:r>
              <w:rPr>
                <w:rFonts w:hint="eastAsia" w:ascii="宋体" w:hAnsi="宋体" w:eastAsia="宋体" w:cs="宋体"/>
                <w:i w:val="0"/>
                <w:iCs w:val="0"/>
                <w:color w:val="000000"/>
                <w:sz w:val="24"/>
                <w:szCs w:val="24"/>
                <w:highlight w:val="white"/>
                <w:u w:val="none"/>
                <w:lang w:val="en-US" w:eastAsia="zh-CN" w:bidi="ar"/>
              </w:rPr>
              <w:t xml:space="preserve">11</w:t>
            </w:r>
            <w:r>
              <w:rPr>
                <w:highlight w:val="white"/>
              </w:rPr>
            </w:r>
            <w:r/>
          </w:p>
        </w:tc>
        <w:tc>
          <w:tcPr>
            <w:tcW w:w="786"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highlight w:val="white"/>
              </w:rPr>
              <w:suppressLineNumbers w:val="0"/>
            </w:pPr>
            <w:r>
              <w:rPr>
                <w:rFonts w:hint="eastAsia" w:ascii="宋体" w:hAnsi="宋体" w:eastAsia="宋体" w:cs="宋体"/>
                <w:i w:val="0"/>
                <w:iCs w:val="0"/>
                <w:color w:val="000000"/>
                <w:sz w:val="24"/>
                <w:szCs w:val="24"/>
                <w:highlight w:val="white"/>
                <w:u w:val="none"/>
                <w:lang w:val="en-US" w:eastAsia="zh-CN" w:bidi="ar"/>
              </w:rPr>
              <w:t xml:space="preserve">套</w:t>
            </w:r>
            <w:r>
              <w:rPr>
                <w:highlight w:val="white"/>
              </w:rPr>
            </w:r>
            <w:r/>
          </w:p>
        </w:tc>
        <w:tc>
          <w:tcPr>
            <w:tcW w:w="3750" w:type="dxa"/>
            <w:vAlign w:val="center"/>
            <w:textDirection w:val="lrTb"/>
            <w:noWrap w:val="false"/>
          </w:tcPr>
          <w:p>
            <w:pPr>
              <w:spacing w:after="0" w:line="24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见技术文件要求</w:t>
            </w:r>
            <w:r>
              <w:rPr>
                <w:highlight w:val="white"/>
              </w:rPr>
            </w:r>
            <w:r/>
          </w:p>
        </w:tc>
      </w:tr>
      <w:tr>
        <w:trPr>
          <w:jc w:val="center"/>
        </w:trPr>
        <w:tc>
          <w:tcPr>
            <w:tcW w:w="873"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highlight w:val="white"/>
              </w:rPr>
              <w:suppressLineNumbers w:val="0"/>
            </w:pPr>
            <w:r>
              <w:rPr>
                <w:rFonts w:hint="eastAsia" w:ascii="宋体" w:hAnsi="宋体" w:eastAsia="宋体" w:cs="宋体"/>
                <w:i w:val="0"/>
                <w:iCs w:val="0"/>
                <w:color w:val="000000"/>
                <w:sz w:val="24"/>
                <w:szCs w:val="24"/>
                <w:highlight w:val="white"/>
                <w:u w:val="none"/>
                <w:lang w:val="en-US" w:eastAsia="zh-CN" w:bidi="ar"/>
              </w:rPr>
              <w:t xml:space="preserve">12</w:t>
            </w:r>
            <w:r>
              <w:rPr>
                <w:highlight w:val="white"/>
              </w:rPr>
            </w:r>
            <w:r/>
          </w:p>
        </w:tc>
        <w:tc>
          <w:tcPr>
            <w:tcW w:w="2429" w:type="dxa"/>
            <w:vAlign w:val="center"/>
            <w:textDirection w:val="lrTb"/>
            <w:noWrap w:val="false"/>
          </w:tcPr>
          <w:p>
            <w:pPr>
              <w:jc w:val="left"/>
              <w:keepLines w:val="0"/>
              <w:keepNext w:val="0"/>
              <w:spacing w:after="0" w:line="240" w:lineRule="auto"/>
              <w:widowControl/>
              <w:rPr>
                <w:rFonts w:hint="eastAsia" w:ascii="宋体" w:hAnsi="宋体" w:eastAsia="宋体" w:cs="宋体"/>
                <w:sz w:val="24"/>
                <w:szCs w:val="24"/>
                <w:highlight w:val="white"/>
              </w:rPr>
              <w:suppressLineNumbers w:val="0"/>
            </w:pPr>
            <w:r>
              <w:rPr>
                <w:rFonts w:hint="eastAsia" w:ascii="宋体" w:hAnsi="宋体" w:eastAsia="宋体" w:cs="宋体"/>
                <w:i w:val="0"/>
                <w:iCs w:val="0"/>
                <w:color w:val="000000"/>
                <w:sz w:val="24"/>
                <w:szCs w:val="24"/>
                <w:highlight w:val="white"/>
                <w:u w:val="none"/>
                <w:lang w:val="en-US" w:eastAsia="zh-CN" w:bidi="ar"/>
              </w:rPr>
              <w:t xml:space="preserve">数据终端服务器</w:t>
            </w:r>
            <w:r>
              <w:rPr>
                <w:highlight w:val="white"/>
              </w:rPr>
            </w:r>
            <w:r/>
          </w:p>
        </w:tc>
        <w:tc>
          <w:tcPr>
            <w:tcW w:w="978"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highlight w:val="white"/>
              </w:rPr>
              <w:suppressLineNumbers w:val="0"/>
            </w:pPr>
            <w:r>
              <w:rPr>
                <w:rFonts w:hint="eastAsia" w:ascii="宋体" w:hAnsi="宋体" w:eastAsia="宋体" w:cs="宋体"/>
                <w:i w:val="0"/>
                <w:iCs w:val="0"/>
                <w:color w:val="000000"/>
                <w:sz w:val="24"/>
                <w:szCs w:val="24"/>
                <w:highlight w:val="white"/>
                <w:u w:val="none"/>
                <w:lang w:val="en-US" w:eastAsia="zh-CN" w:bidi="ar"/>
              </w:rPr>
              <w:t xml:space="preserve">9</w:t>
            </w:r>
            <w:r>
              <w:rPr>
                <w:highlight w:val="white"/>
              </w:rPr>
            </w:r>
            <w:r/>
          </w:p>
        </w:tc>
        <w:tc>
          <w:tcPr>
            <w:tcW w:w="786"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highlight w:val="white"/>
              </w:rPr>
              <w:suppressLineNumbers w:val="0"/>
            </w:pPr>
            <w:r>
              <w:rPr>
                <w:rFonts w:hint="eastAsia" w:ascii="宋体" w:hAnsi="宋体" w:eastAsia="宋体" w:cs="宋体"/>
                <w:i w:val="0"/>
                <w:iCs w:val="0"/>
                <w:color w:val="000000"/>
                <w:sz w:val="24"/>
                <w:szCs w:val="24"/>
                <w:highlight w:val="white"/>
                <w:u w:val="none"/>
                <w:lang w:val="en-US" w:eastAsia="zh-CN" w:bidi="ar"/>
              </w:rPr>
              <w:t xml:space="preserve">台</w:t>
            </w:r>
            <w:r>
              <w:rPr>
                <w:highlight w:val="white"/>
              </w:rPr>
            </w:r>
            <w:r/>
          </w:p>
        </w:tc>
        <w:tc>
          <w:tcPr>
            <w:tcW w:w="3750" w:type="dxa"/>
            <w:vAlign w:val="center"/>
            <w:textDirection w:val="lrTb"/>
            <w:noWrap w:val="false"/>
          </w:tcPr>
          <w:p>
            <w:pPr>
              <w:spacing w:after="0" w:line="24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见技术文件要求</w:t>
            </w:r>
            <w:r>
              <w:rPr>
                <w:highlight w:val="white"/>
              </w:rPr>
            </w:r>
            <w:r/>
          </w:p>
        </w:tc>
      </w:tr>
      <w:tr>
        <w:trPr>
          <w:jc w:val="center"/>
        </w:trPr>
        <w:tc>
          <w:tcPr>
            <w:tcW w:w="873"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highlight w:val="white"/>
              </w:rPr>
              <w:suppressLineNumbers w:val="0"/>
            </w:pPr>
            <w:r>
              <w:rPr>
                <w:rFonts w:hint="eastAsia" w:ascii="宋体" w:hAnsi="宋体" w:eastAsia="宋体" w:cs="宋体"/>
                <w:i w:val="0"/>
                <w:iCs w:val="0"/>
                <w:color w:val="000000"/>
                <w:sz w:val="24"/>
                <w:szCs w:val="24"/>
                <w:highlight w:val="white"/>
                <w:u w:val="none"/>
                <w:lang w:val="en-US" w:eastAsia="zh-CN" w:bidi="ar"/>
              </w:rPr>
              <w:t xml:space="preserve">13</w:t>
            </w:r>
            <w:r>
              <w:rPr>
                <w:highlight w:val="white"/>
              </w:rPr>
            </w:r>
            <w:r/>
          </w:p>
        </w:tc>
        <w:tc>
          <w:tcPr>
            <w:tcW w:w="2429" w:type="dxa"/>
            <w:vAlign w:val="center"/>
            <w:textDirection w:val="lrTb"/>
            <w:noWrap w:val="false"/>
          </w:tcPr>
          <w:p>
            <w:pPr>
              <w:jc w:val="left"/>
              <w:keepLines w:val="0"/>
              <w:keepNext w:val="0"/>
              <w:spacing w:after="0" w:line="240" w:lineRule="auto"/>
              <w:widowControl/>
              <w:rPr>
                <w:rFonts w:hint="eastAsia" w:ascii="宋体" w:hAnsi="宋体" w:eastAsia="宋体" w:cs="宋体"/>
                <w:sz w:val="24"/>
                <w:szCs w:val="24"/>
                <w:highlight w:val="white"/>
              </w:rPr>
              <w:suppressLineNumbers w:val="0"/>
            </w:pPr>
            <w:r>
              <w:rPr>
                <w:rFonts w:hint="eastAsia" w:ascii="宋体" w:hAnsi="宋体" w:eastAsia="宋体" w:cs="宋体"/>
                <w:i w:val="0"/>
                <w:iCs w:val="0"/>
                <w:color w:val="000000"/>
                <w:sz w:val="24"/>
                <w:szCs w:val="24"/>
                <w:highlight w:val="white"/>
                <w:u w:val="none"/>
                <w:lang w:val="en-US" w:eastAsia="zh-CN" w:bidi="ar"/>
              </w:rPr>
              <w:t xml:space="preserve">信号灯检测器</w:t>
            </w:r>
            <w:r>
              <w:rPr>
                <w:highlight w:val="white"/>
              </w:rPr>
            </w:r>
            <w:r/>
          </w:p>
        </w:tc>
        <w:tc>
          <w:tcPr>
            <w:tcW w:w="978"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highlight w:val="white"/>
              </w:rPr>
              <w:suppressLineNumbers w:val="0"/>
            </w:pPr>
            <w:r>
              <w:rPr>
                <w:rFonts w:hint="eastAsia" w:ascii="宋体" w:hAnsi="宋体" w:eastAsia="宋体" w:cs="宋体"/>
                <w:i w:val="0"/>
                <w:iCs w:val="0"/>
                <w:color w:val="000000"/>
                <w:sz w:val="24"/>
                <w:szCs w:val="24"/>
                <w:highlight w:val="white"/>
                <w:u w:val="none"/>
                <w:lang w:val="en-US" w:eastAsia="zh-CN" w:bidi="ar"/>
              </w:rPr>
              <w:t xml:space="preserve">9</w:t>
            </w:r>
            <w:r>
              <w:rPr>
                <w:highlight w:val="white"/>
              </w:rPr>
            </w:r>
            <w:r/>
          </w:p>
        </w:tc>
        <w:tc>
          <w:tcPr>
            <w:tcW w:w="786"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highlight w:val="white"/>
              </w:rPr>
              <w:suppressLineNumbers w:val="0"/>
            </w:pPr>
            <w:r>
              <w:rPr>
                <w:rFonts w:hint="eastAsia" w:ascii="宋体" w:hAnsi="宋体" w:eastAsia="宋体" w:cs="宋体"/>
                <w:i w:val="0"/>
                <w:iCs w:val="0"/>
                <w:color w:val="000000"/>
                <w:sz w:val="24"/>
                <w:szCs w:val="24"/>
                <w:highlight w:val="white"/>
                <w:u w:val="none"/>
                <w:lang w:val="en-US" w:eastAsia="zh-CN" w:bidi="ar"/>
              </w:rPr>
              <w:t xml:space="preserve">只</w:t>
            </w:r>
            <w:r>
              <w:rPr>
                <w:highlight w:val="white"/>
              </w:rPr>
            </w:r>
            <w:r/>
          </w:p>
        </w:tc>
        <w:tc>
          <w:tcPr>
            <w:tcW w:w="3750" w:type="dxa"/>
            <w:vAlign w:val="center"/>
            <w:textDirection w:val="lrTb"/>
            <w:noWrap w:val="false"/>
          </w:tcPr>
          <w:p>
            <w:pPr>
              <w:spacing w:after="0" w:line="24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见技术文件要求</w:t>
            </w:r>
            <w:r>
              <w:rPr>
                <w:highlight w:val="white"/>
              </w:rPr>
            </w:r>
            <w:r/>
          </w:p>
        </w:tc>
      </w:tr>
      <w:tr>
        <w:trPr>
          <w:jc w:val="center"/>
        </w:trPr>
        <w:tc>
          <w:tcPr>
            <w:tcW w:w="873"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highlight w:val="white"/>
              </w:rPr>
              <w:suppressLineNumbers w:val="0"/>
            </w:pPr>
            <w:r>
              <w:rPr>
                <w:rFonts w:hint="eastAsia" w:ascii="宋体" w:hAnsi="宋体" w:eastAsia="宋体" w:cs="宋体"/>
                <w:i w:val="0"/>
                <w:iCs w:val="0"/>
                <w:color w:val="000000"/>
                <w:sz w:val="24"/>
                <w:szCs w:val="24"/>
                <w:highlight w:val="white"/>
                <w:u w:val="none"/>
                <w:lang w:val="en-US" w:eastAsia="zh-CN" w:bidi="ar"/>
              </w:rPr>
              <w:t xml:space="preserve">14</w:t>
            </w:r>
            <w:r>
              <w:rPr>
                <w:highlight w:val="white"/>
              </w:rPr>
            </w:r>
            <w:r/>
          </w:p>
        </w:tc>
        <w:tc>
          <w:tcPr>
            <w:tcW w:w="2429" w:type="dxa"/>
            <w:vAlign w:val="center"/>
            <w:textDirection w:val="lrTb"/>
            <w:noWrap w:val="false"/>
          </w:tcPr>
          <w:p>
            <w:pPr>
              <w:jc w:val="left"/>
              <w:keepLines w:val="0"/>
              <w:keepNext w:val="0"/>
              <w:spacing w:after="0" w:line="240" w:lineRule="auto"/>
              <w:widowControl/>
              <w:rPr>
                <w:rFonts w:hint="eastAsia" w:ascii="宋体" w:hAnsi="宋体" w:eastAsia="宋体" w:cs="宋体"/>
                <w:sz w:val="24"/>
                <w:szCs w:val="24"/>
                <w:highlight w:val="white"/>
              </w:rPr>
              <w:suppressLineNumbers w:val="0"/>
            </w:pPr>
            <w:r>
              <w:rPr>
                <w:rFonts w:hint="eastAsia" w:ascii="宋体" w:hAnsi="宋体" w:eastAsia="宋体" w:cs="宋体"/>
                <w:i w:val="0"/>
                <w:iCs w:val="0"/>
                <w:color w:val="000000"/>
                <w:sz w:val="24"/>
                <w:szCs w:val="24"/>
                <w:highlight w:val="white"/>
                <w:u w:val="none"/>
                <w:lang w:val="en-US" w:eastAsia="zh-CN" w:bidi="ar"/>
              </w:rPr>
              <w:t xml:space="preserve">LED补光灯</w:t>
            </w:r>
            <w:r>
              <w:rPr>
                <w:highlight w:val="white"/>
              </w:rPr>
            </w:r>
            <w:r/>
          </w:p>
        </w:tc>
        <w:tc>
          <w:tcPr>
            <w:tcW w:w="978"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highlight w:val="white"/>
              </w:rPr>
              <w:suppressLineNumbers w:val="0"/>
            </w:pPr>
            <w:r>
              <w:rPr>
                <w:rFonts w:hint="eastAsia" w:ascii="宋体" w:hAnsi="宋体" w:eastAsia="宋体" w:cs="宋体"/>
                <w:i w:val="0"/>
                <w:iCs w:val="0"/>
                <w:color w:val="000000"/>
                <w:sz w:val="24"/>
                <w:szCs w:val="24"/>
                <w:highlight w:val="white"/>
                <w:u w:val="none"/>
                <w:lang w:val="en-US" w:eastAsia="zh-CN" w:bidi="ar"/>
              </w:rPr>
              <w:t xml:space="preserve">35</w:t>
            </w:r>
            <w:r>
              <w:rPr>
                <w:highlight w:val="white"/>
              </w:rPr>
            </w:r>
            <w:r/>
          </w:p>
        </w:tc>
        <w:tc>
          <w:tcPr>
            <w:tcW w:w="786"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highlight w:val="white"/>
              </w:rPr>
              <w:suppressLineNumbers w:val="0"/>
            </w:pPr>
            <w:r>
              <w:rPr>
                <w:rFonts w:hint="eastAsia" w:ascii="宋体" w:hAnsi="宋体" w:eastAsia="宋体" w:cs="宋体"/>
                <w:i w:val="0"/>
                <w:iCs w:val="0"/>
                <w:color w:val="000000"/>
                <w:sz w:val="24"/>
                <w:szCs w:val="24"/>
                <w:highlight w:val="white"/>
                <w:u w:val="none"/>
                <w:lang w:val="en-US" w:eastAsia="zh-CN" w:bidi="ar"/>
              </w:rPr>
              <w:t xml:space="preserve">个</w:t>
            </w:r>
            <w:r>
              <w:rPr>
                <w:highlight w:val="white"/>
              </w:rPr>
            </w:r>
            <w:r/>
          </w:p>
        </w:tc>
        <w:tc>
          <w:tcPr>
            <w:tcW w:w="3750" w:type="dxa"/>
            <w:vAlign w:val="center"/>
            <w:textDirection w:val="lrTb"/>
            <w:noWrap w:val="false"/>
          </w:tcPr>
          <w:p>
            <w:pPr>
              <w:spacing w:after="0" w:line="24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见技术文件要求</w:t>
            </w:r>
            <w:r>
              <w:rPr>
                <w:highlight w:val="white"/>
              </w:rPr>
            </w:r>
            <w:r/>
          </w:p>
        </w:tc>
      </w:tr>
      <w:tr>
        <w:trPr>
          <w:jc w:val="center"/>
        </w:trPr>
        <w:tc>
          <w:tcPr>
            <w:tcW w:w="873"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highlight w:val="white"/>
              </w:rPr>
              <w:suppressLineNumbers w:val="0"/>
            </w:pPr>
            <w:r>
              <w:rPr>
                <w:rFonts w:hint="eastAsia" w:ascii="宋体" w:hAnsi="宋体" w:eastAsia="宋体" w:cs="宋体"/>
                <w:i w:val="0"/>
                <w:iCs w:val="0"/>
                <w:color w:val="000000"/>
                <w:sz w:val="24"/>
                <w:szCs w:val="24"/>
                <w:highlight w:val="white"/>
                <w:u w:val="none"/>
                <w:lang w:val="en-US" w:eastAsia="zh-CN" w:bidi="ar"/>
              </w:rPr>
              <w:t xml:space="preserve">15</w:t>
            </w:r>
            <w:r>
              <w:rPr>
                <w:highlight w:val="white"/>
              </w:rPr>
            </w:r>
            <w:r/>
          </w:p>
        </w:tc>
        <w:tc>
          <w:tcPr>
            <w:tcW w:w="2429" w:type="dxa"/>
            <w:vAlign w:val="center"/>
            <w:textDirection w:val="lrTb"/>
            <w:noWrap w:val="false"/>
          </w:tcPr>
          <w:p>
            <w:pPr>
              <w:jc w:val="left"/>
              <w:keepLines w:val="0"/>
              <w:keepNext w:val="0"/>
              <w:spacing w:after="0" w:line="240" w:lineRule="auto"/>
              <w:widowControl/>
              <w:rPr>
                <w:rFonts w:hint="eastAsia" w:ascii="宋体" w:hAnsi="宋体" w:eastAsia="宋体" w:cs="宋体"/>
                <w:sz w:val="24"/>
                <w:szCs w:val="24"/>
                <w:highlight w:val="white"/>
              </w:rPr>
              <w:suppressLineNumbers w:val="0"/>
            </w:pPr>
            <w:r>
              <w:rPr>
                <w:rFonts w:hint="eastAsia" w:ascii="宋体" w:hAnsi="宋体" w:eastAsia="宋体" w:cs="宋体"/>
                <w:i w:val="0"/>
                <w:iCs w:val="0"/>
                <w:color w:val="000000"/>
                <w:sz w:val="24"/>
                <w:szCs w:val="24"/>
                <w:highlight w:val="white"/>
                <w:u w:val="none"/>
                <w:lang w:val="en-US" w:eastAsia="zh-CN" w:bidi="ar"/>
              </w:rPr>
              <w:t xml:space="preserve">智能闪光灯</w:t>
            </w:r>
            <w:r>
              <w:rPr>
                <w:highlight w:val="white"/>
              </w:rPr>
            </w:r>
            <w:r/>
          </w:p>
        </w:tc>
        <w:tc>
          <w:tcPr>
            <w:tcW w:w="978"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highlight w:val="white"/>
              </w:rPr>
              <w:suppressLineNumbers w:val="0"/>
            </w:pPr>
            <w:r>
              <w:rPr>
                <w:rFonts w:hint="eastAsia" w:ascii="宋体" w:hAnsi="宋体" w:eastAsia="宋体" w:cs="宋体"/>
                <w:i w:val="0"/>
                <w:iCs w:val="0"/>
                <w:color w:val="000000"/>
                <w:sz w:val="24"/>
                <w:szCs w:val="24"/>
                <w:highlight w:val="white"/>
                <w:u w:val="none"/>
                <w:lang w:val="en-US" w:eastAsia="zh-CN" w:bidi="ar"/>
              </w:rPr>
              <w:t xml:space="preserve">35</w:t>
            </w:r>
            <w:r>
              <w:rPr>
                <w:highlight w:val="white"/>
              </w:rPr>
            </w:r>
            <w:r/>
          </w:p>
        </w:tc>
        <w:tc>
          <w:tcPr>
            <w:tcW w:w="786"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highlight w:val="white"/>
              </w:rPr>
              <w:suppressLineNumbers w:val="0"/>
            </w:pPr>
            <w:r>
              <w:rPr>
                <w:rFonts w:hint="eastAsia" w:ascii="宋体" w:hAnsi="宋体" w:eastAsia="宋体" w:cs="宋体"/>
                <w:i w:val="0"/>
                <w:iCs w:val="0"/>
                <w:color w:val="000000"/>
                <w:sz w:val="24"/>
                <w:szCs w:val="24"/>
                <w:highlight w:val="white"/>
                <w:u w:val="none"/>
                <w:lang w:val="en-US" w:eastAsia="zh-CN" w:bidi="ar"/>
              </w:rPr>
              <w:t xml:space="preserve">个</w:t>
            </w:r>
            <w:r>
              <w:rPr>
                <w:highlight w:val="white"/>
              </w:rPr>
            </w:r>
            <w:r/>
          </w:p>
        </w:tc>
        <w:tc>
          <w:tcPr>
            <w:tcW w:w="3750" w:type="dxa"/>
            <w:vAlign w:val="center"/>
            <w:textDirection w:val="lrTb"/>
            <w:noWrap w:val="false"/>
          </w:tcPr>
          <w:p>
            <w:pPr>
              <w:spacing w:after="0" w:line="240" w:lineRule="auto"/>
              <w:rPr>
                <w:rFonts w:hint="eastAsia"/>
                <w:sz w:val="24"/>
                <w:szCs w:val="24"/>
                <w:highlight w:val="white"/>
              </w:rPr>
            </w:pPr>
            <w:r>
              <w:rPr>
                <w:rFonts w:hint="eastAsia"/>
                <w:sz w:val="24"/>
                <w:szCs w:val="24"/>
                <w:highlight w:val="white"/>
                <w:lang w:val="en-US" w:eastAsia="zh-CN"/>
              </w:rPr>
              <w:t xml:space="preserve">见技术文件要求</w:t>
            </w:r>
            <w:r>
              <w:rPr>
                <w:highlight w:val="white"/>
              </w:rPr>
            </w:r>
            <w:r/>
          </w:p>
        </w:tc>
      </w:tr>
      <w:tr>
        <w:trPr>
          <w:jc w:val="center"/>
        </w:trPr>
        <w:tc>
          <w:tcPr>
            <w:tcW w:w="873"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highlight w:val="white"/>
              </w:rPr>
              <w:suppressLineNumbers w:val="0"/>
            </w:pPr>
            <w:r>
              <w:rPr>
                <w:rFonts w:hint="eastAsia" w:ascii="宋体" w:hAnsi="宋体" w:eastAsia="宋体" w:cs="宋体"/>
                <w:i w:val="0"/>
                <w:iCs w:val="0"/>
                <w:color w:val="000000"/>
                <w:sz w:val="24"/>
                <w:szCs w:val="24"/>
                <w:highlight w:val="white"/>
                <w:u w:val="none"/>
                <w:lang w:val="en-US" w:eastAsia="zh-CN" w:bidi="ar"/>
              </w:rPr>
              <w:t xml:space="preserve">16</w:t>
            </w:r>
            <w:r>
              <w:rPr>
                <w:highlight w:val="white"/>
              </w:rPr>
            </w:r>
            <w:r/>
          </w:p>
        </w:tc>
        <w:tc>
          <w:tcPr>
            <w:tcW w:w="2429" w:type="dxa"/>
            <w:vAlign w:val="center"/>
            <w:textDirection w:val="lrTb"/>
            <w:noWrap w:val="false"/>
          </w:tcPr>
          <w:p>
            <w:pPr>
              <w:jc w:val="left"/>
              <w:keepLines w:val="0"/>
              <w:keepNext w:val="0"/>
              <w:spacing w:after="0" w:line="240" w:lineRule="auto"/>
              <w:widowControl/>
              <w:rPr>
                <w:rFonts w:hint="eastAsia" w:ascii="宋体" w:hAnsi="宋体" w:eastAsia="宋体" w:cs="宋体"/>
                <w:sz w:val="24"/>
                <w:szCs w:val="24"/>
                <w:highlight w:val="white"/>
              </w:rPr>
              <w:suppressLineNumbers w:val="0"/>
            </w:pPr>
            <w:r>
              <w:rPr>
                <w:rFonts w:hint="eastAsia" w:ascii="宋体" w:hAnsi="宋体" w:eastAsia="宋体" w:cs="宋体"/>
                <w:i w:val="0"/>
                <w:iCs w:val="0"/>
                <w:color w:val="000000"/>
                <w:sz w:val="24"/>
                <w:szCs w:val="24"/>
                <w:highlight w:val="white"/>
                <w:u w:val="none"/>
                <w:lang w:val="en-US" w:eastAsia="zh-CN" w:bidi="ar"/>
              </w:rPr>
              <w:t xml:space="preserve">抱杆机箱</w:t>
            </w:r>
            <w:r>
              <w:rPr>
                <w:highlight w:val="white"/>
              </w:rPr>
            </w:r>
            <w:r/>
          </w:p>
        </w:tc>
        <w:tc>
          <w:tcPr>
            <w:tcW w:w="978"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highlight w:val="white"/>
              </w:rPr>
              <w:suppressLineNumbers w:val="0"/>
            </w:pPr>
            <w:r>
              <w:rPr>
                <w:rFonts w:hint="eastAsia" w:ascii="宋体" w:hAnsi="宋体" w:eastAsia="宋体" w:cs="宋体"/>
                <w:i w:val="0"/>
                <w:iCs w:val="0"/>
                <w:color w:val="000000"/>
                <w:sz w:val="24"/>
                <w:szCs w:val="24"/>
                <w:highlight w:val="white"/>
                <w:u w:val="none"/>
                <w:lang w:val="en-US" w:eastAsia="zh-CN" w:bidi="ar"/>
              </w:rPr>
              <w:t xml:space="preserve">31</w:t>
            </w:r>
            <w:r>
              <w:rPr>
                <w:highlight w:val="white"/>
              </w:rPr>
            </w:r>
            <w:r/>
          </w:p>
        </w:tc>
        <w:tc>
          <w:tcPr>
            <w:tcW w:w="786"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highlight w:val="white"/>
              </w:rPr>
              <w:suppressLineNumbers w:val="0"/>
            </w:pPr>
            <w:r>
              <w:rPr>
                <w:rFonts w:hint="eastAsia" w:ascii="宋体" w:hAnsi="宋体" w:eastAsia="宋体" w:cs="宋体"/>
                <w:i w:val="0"/>
                <w:iCs w:val="0"/>
                <w:color w:val="000000"/>
                <w:sz w:val="24"/>
                <w:szCs w:val="24"/>
                <w:highlight w:val="white"/>
                <w:u w:val="none"/>
                <w:lang w:val="en-US" w:eastAsia="zh-CN" w:bidi="ar"/>
              </w:rPr>
              <w:t xml:space="preserve">个</w:t>
            </w:r>
            <w:r>
              <w:rPr>
                <w:highlight w:val="white"/>
              </w:rPr>
            </w:r>
            <w:r/>
          </w:p>
        </w:tc>
        <w:tc>
          <w:tcPr>
            <w:tcW w:w="3750" w:type="dxa"/>
            <w:vAlign w:val="center"/>
            <w:textDirection w:val="lrTb"/>
            <w:noWrap w:val="false"/>
          </w:tcPr>
          <w:p>
            <w:pPr>
              <w:spacing w:after="0" w:line="24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见技术文件要求</w:t>
            </w:r>
            <w:r>
              <w:rPr>
                <w:highlight w:val="white"/>
              </w:rPr>
            </w:r>
            <w:r/>
          </w:p>
        </w:tc>
      </w:tr>
      <w:tr>
        <w:trPr>
          <w:jc w:val="center"/>
        </w:trPr>
        <w:tc>
          <w:tcPr>
            <w:tcW w:w="873"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highlight w:val="white"/>
              </w:rPr>
              <w:suppressLineNumbers w:val="0"/>
            </w:pPr>
            <w:r>
              <w:rPr>
                <w:rFonts w:hint="eastAsia" w:ascii="宋体" w:hAnsi="宋体" w:eastAsia="宋体" w:cs="宋体"/>
                <w:i w:val="0"/>
                <w:iCs w:val="0"/>
                <w:color w:val="000000"/>
                <w:sz w:val="24"/>
                <w:szCs w:val="24"/>
                <w:highlight w:val="white"/>
                <w:u w:val="none"/>
                <w:lang w:val="en-US" w:eastAsia="zh-CN" w:bidi="ar"/>
              </w:rPr>
              <w:t xml:space="preserve">17</w:t>
            </w:r>
            <w:r>
              <w:rPr>
                <w:highlight w:val="white"/>
              </w:rPr>
            </w:r>
            <w:r/>
          </w:p>
        </w:tc>
        <w:tc>
          <w:tcPr>
            <w:tcW w:w="2429" w:type="dxa"/>
            <w:vAlign w:val="center"/>
            <w:textDirection w:val="lrTb"/>
            <w:noWrap w:val="false"/>
          </w:tcPr>
          <w:p>
            <w:pPr>
              <w:jc w:val="left"/>
              <w:keepLines w:val="0"/>
              <w:keepNext w:val="0"/>
              <w:spacing w:after="0" w:line="240" w:lineRule="auto"/>
              <w:widowControl/>
              <w:rPr>
                <w:rFonts w:hint="eastAsia" w:ascii="宋体" w:hAnsi="宋体" w:eastAsia="宋体" w:cs="宋体"/>
                <w:sz w:val="24"/>
                <w:szCs w:val="24"/>
                <w:highlight w:val="white"/>
              </w:rPr>
              <w:suppressLineNumbers w:val="0"/>
            </w:pPr>
            <w:r>
              <w:rPr>
                <w:rFonts w:hint="eastAsia" w:ascii="宋体" w:hAnsi="宋体" w:eastAsia="宋体" w:cs="宋体"/>
                <w:i w:val="0"/>
                <w:iCs w:val="0"/>
                <w:color w:val="000000"/>
                <w:sz w:val="24"/>
                <w:szCs w:val="24"/>
                <w:highlight w:val="white"/>
                <w:u w:val="none"/>
                <w:lang w:val="en-US" w:eastAsia="zh-CN" w:bidi="ar"/>
              </w:rPr>
              <w:t xml:space="preserve">落地机柜</w:t>
            </w:r>
            <w:r>
              <w:rPr>
                <w:highlight w:val="white"/>
              </w:rPr>
            </w:r>
            <w:r/>
          </w:p>
        </w:tc>
        <w:tc>
          <w:tcPr>
            <w:tcW w:w="978"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highlight w:val="white"/>
              </w:rPr>
              <w:suppressLineNumbers w:val="0"/>
            </w:pPr>
            <w:r>
              <w:rPr>
                <w:rFonts w:hint="eastAsia" w:ascii="宋体" w:hAnsi="宋体" w:eastAsia="宋体" w:cs="宋体"/>
                <w:i w:val="0"/>
                <w:iCs w:val="0"/>
                <w:color w:val="000000"/>
                <w:sz w:val="24"/>
                <w:szCs w:val="24"/>
                <w:highlight w:val="white"/>
                <w:u w:val="none"/>
                <w:lang w:val="en-US" w:eastAsia="zh-CN" w:bidi="ar"/>
              </w:rPr>
              <w:t xml:space="preserve">10</w:t>
            </w:r>
            <w:r>
              <w:rPr>
                <w:highlight w:val="white"/>
              </w:rPr>
            </w:r>
            <w:r/>
          </w:p>
        </w:tc>
        <w:tc>
          <w:tcPr>
            <w:tcW w:w="786"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highlight w:val="white"/>
              </w:rPr>
              <w:suppressLineNumbers w:val="0"/>
            </w:pPr>
            <w:r>
              <w:rPr>
                <w:rFonts w:hint="eastAsia" w:ascii="宋体" w:hAnsi="宋体" w:eastAsia="宋体" w:cs="宋体"/>
                <w:i w:val="0"/>
                <w:iCs w:val="0"/>
                <w:color w:val="000000"/>
                <w:sz w:val="24"/>
                <w:szCs w:val="24"/>
                <w:highlight w:val="white"/>
                <w:u w:val="none"/>
                <w:lang w:val="en-US" w:eastAsia="zh-CN" w:bidi="ar"/>
              </w:rPr>
              <w:t xml:space="preserve">个</w:t>
            </w:r>
            <w:r>
              <w:rPr>
                <w:highlight w:val="white"/>
              </w:rPr>
            </w:r>
            <w:r/>
          </w:p>
        </w:tc>
        <w:tc>
          <w:tcPr>
            <w:tcW w:w="3750" w:type="dxa"/>
            <w:vAlign w:val="center"/>
            <w:textDirection w:val="lrTb"/>
            <w:noWrap w:val="false"/>
          </w:tcPr>
          <w:p>
            <w:pPr>
              <w:spacing w:after="0" w:line="24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见技术文件要求</w:t>
            </w:r>
            <w:r>
              <w:rPr>
                <w:highlight w:val="white"/>
              </w:rPr>
            </w:r>
            <w:r/>
          </w:p>
        </w:tc>
      </w:tr>
      <w:tr>
        <w:trPr>
          <w:jc w:val="center"/>
        </w:trPr>
        <w:tc>
          <w:tcPr>
            <w:tcW w:w="873"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highlight w:val="white"/>
              </w:rPr>
              <w:suppressLineNumbers w:val="0"/>
            </w:pPr>
            <w:r>
              <w:rPr>
                <w:rFonts w:hint="eastAsia" w:ascii="宋体" w:hAnsi="宋体" w:eastAsia="宋体" w:cs="宋体"/>
                <w:i w:val="0"/>
                <w:iCs w:val="0"/>
                <w:color w:val="000000"/>
                <w:sz w:val="24"/>
                <w:szCs w:val="24"/>
                <w:highlight w:val="white"/>
                <w:u w:val="none"/>
                <w:lang w:val="en-US" w:eastAsia="zh-CN" w:bidi="ar"/>
              </w:rPr>
              <w:t xml:space="preserve">18</w:t>
            </w:r>
            <w:r>
              <w:rPr>
                <w:highlight w:val="white"/>
              </w:rPr>
            </w:r>
            <w:r/>
          </w:p>
        </w:tc>
        <w:tc>
          <w:tcPr>
            <w:tcW w:w="2429" w:type="dxa"/>
            <w:vAlign w:val="center"/>
            <w:textDirection w:val="lrTb"/>
            <w:noWrap w:val="false"/>
          </w:tcPr>
          <w:p>
            <w:pPr>
              <w:jc w:val="left"/>
              <w:keepLines w:val="0"/>
              <w:keepNext w:val="0"/>
              <w:spacing w:after="0" w:line="240" w:lineRule="auto"/>
              <w:widowControl/>
              <w:rPr>
                <w:rFonts w:hint="eastAsia" w:ascii="宋体" w:hAnsi="宋体" w:eastAsia="宋体" w:cs="宋体"/>
                <w:sz w:val="24"/>
                <w:szCs w:val="24"/>
                <w:highlight w:val="white"/>
              </w:rPr>
              <w:suppressLineNumbers w:val="0"/>
            </w:pPr>
            <w:r>
              <w:rPr>
                <w:rFonts w:hint="eastAsia" w:ascii="宋体" w:hAnsi="宋体" w:eastAsia="宋体" w:cs="宋体"/>
                <w:i w:val="0"/>
                <w:iCs w:val="0"/>
                <w:color w:val="000000"/>
                <w:sz w:val="24"/>
                <w:szCs w:val="24"/>
                <w:highlight w:val="white"/>
                <w:u w:val="none"/>
                <w:lang w:val="en-US" w:eastAsia="zh-CN" w:bidi="ar"/>
              </w:rPr>
              <w:t xml:space="preserve">落地机柜基础</w:t>
            </w:r>
            <w:r>
              <w:rPr>
                <w:highlight w:val="white"/>
              </w:rPr>
            </w:r>
            <w:r/>
          </w:p>
        </w:tc>
        <w:tc>
          <w:tcPr>
            <w:tcW w:w="978"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highlight w:val="white"/>
              </w:rPr>
              <w:suppressLineNumbers w:val="0"/>
            </w:pPr>
            <w:r>
              <w:rPr>
                <w:rFonts w:hint="eastAsia" w:ascii="宋体" w:hAnsi="宋体" w:eastAsia="宋体" w:cs="宋体"/>
                <w:i w:val="0"/>
                <w:iCs w:val="0"/>
                <w:color w:val="000000"/>
                <w:sz w:val="24"/>
                <w:szCs w:val="24"/>
                <w:highlight w:val="white"/>
                <w:u w:val="none"/>
                <w:lang w:val="en-US" w:eastAsia="zh-CN" w:bidi="ar"/>
              </w:rPr>
              <w:t xml:space="preserve">10</w:t>
            </w:r>
            <w:r>
              <w:rPr>
                <w:highlight w:val="white"/>
              </w:rPr>
            </w:r>
            <w:r/>
          </w:p>
        </w:tc>
        <w:tc>
          <w:tcPr>
            <w:tcW w:w="786"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highlight w:val="white"/>
              </w:rPr>
              <w:suppressLineNumbers w:val="0"/>
            </w:pPr>
            <w:r>
              <w:rPr>
                <w:rFonts w:hint="eastAsia" w:ascii="宋体" w:hAnsi="宋体" w:eastAsia="宋体" w:cs="宋体"/>
                <w:i w:val="0"/>
                <w:iCs w:val="0"/>
                <w:color w:val="000000"/>
                <w:sz w:val="24"/>
                <w:szCs w:val="24"/>
                <w:highlight w:val="white"/>
                <w:u w:val="none"/>
                <w:lang w:val="en-US" w:eastAsia="zh-CN" w:bidi="ar"/>
              </w:rPr>
              <w:t xml:space="preserve">个</w:t>
            </w:r>
            <w:r>
              <w:rPr>
                <w:highlight w:val="white"/>
              </w:rPr>
            </w:r>
            <w:r/>
          </w:p>
        </w:tc>
        <w:tc>
          <w:tcPr>
            <w:tcW w:w="3750" w:type="dxa"/>
            <w:vAlign w:val="center"/>
            <w:textDirection w:val="lrTb"/>
            <w:noWrap w:val="false"/>
          </w:tcPr>
          <w:p>
            <w:pPr>
              <w:spacing w:after="0" w:line="24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见技术文件要求</w:t>
            </w:r>
            <w:r>
              <w:rPr>
                <w:highlight w:val="white"/>
              </w:rPr>
            </w:r>
            <w:r/>
          </w:p>
        </w:tc>
      </w:tr>
      <w:tr>
        <w:trPr>
          <w:jc w:val="center"/>
        </w:trPr>
        <w:tc>
          <w:tcPr>
            <w:tcW w:w="873"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highlight w:val="white"/>
              </w:rPr>
              <w:suppressLineNumbers w:val="0"/>
            </w:pPr>
            <w:r>
              <w:rPr>
                <w:rFonts w:hint="eastAsia" w:ascii="宋体" w:hAnsi="宋体" w:eastAsia="宋体" w:cs="宋体"/>
                <w:i w:val="0"/>
                <w:iCs w:val="0"/>
                <w:color w:val="000000"/>
                <w:sz w:val="24"/>
                <w:szCs w:val="24"/>
                <w:highlight w:val="white"/>
                <w:u w:val="none"/>
                <w:lang w:val="en-US" w:eastAsia="zh-CN" w:bidi="ar"/>
              </w:rPr>
              <w:t xml:space="preserve">19</w:t>
            </w:r>
            <w:r>
              <w:rPr>
                <w:highlight w:val="white"/>
              </w:rPr>
            </w:r>
            <w:r/>
          </w:p>
        </w:tc>
        <w:tc>
          <w:tcPr>
            <w:tcW w:w="2429" w:type="dxa"/>
            <w:vAlign w:val="center"/>
            <w:textDirection w:val="lrTb"/>
            <w:noWrap w:val="false"/>
          </w:tcPr>
          <w:p>
            <w:pPr>
              <w:jc w:val="left"/>
              <w:keepLines w:val="0"/>
              <w:keepNext w:val="0"/>
              <w:spacing w:after="0" w:line="240" w:lineRule="auto"/>
              <w:widowControl/>
              <w:rPr>
                <w:rFonts w:hint="eastAsia" w:ascii="宋体" w:hAnsi="宋体" w:eastAsia="宋体" w:cs="宋体"/>
                <w:sz w:val="24"/>
                <w:szCs w:val="24"/>
                <w:highlight w:val="white"/>
              </w:rPr>
              <w:suppressLineNumbers w:val="0"/>
            </w:pPr>
            <w:r>
              <w:rPr>
                <w:rFonts w:hint="eastAsia" w:ascii="宋体" w:hAnsi="宋体" w:eastAsia="宋体" w:cs="宋体"/>
                <w:i w:val="0"/>
                <w:iCs w:val="0"/>
                <w:color w:val="000000"/>
                <w:sz w:val="24"/>
                <w:szCs w:val="24"/>
                <w:highlight w:val="white"/>
                <w:u w:val="none"/>
                <w:lang w:val="en-US" w:eastAsia="zh-CN" w:bidi="ar"/>
              </w:rPr>
              <w:t xml:space="preserve">光纤收发器</w:t>
            </w:r>
            <w:r>
              <w:rPr>
                <w:highlight w:val="white"/>
              </w:rPr>
            </w:r>
            <w:r/>
          </w:p>
        </w:tc>
        <w:tc>
          <w:tcPr>
            <w:tcW w:w="978"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highlight w:val="white"/>
              </w:rPr>
              <w:suppressLineNumbers w:val="0"/>
            </w:pPr>
            <w:r>
              <w:rPr>
                <w:rFonts w:hint="eastAsia" w:ascii="宋体" w:hAnsi="宋体" w:eastAsia="宋体" w:cs="宋体"/>
                <w:i w:val="0"/>
                <w:iCs w:val="0"/>
                <w:color w:val="000000"/>
                <w:sz w:val="24"/>
                <w:szCs w:val="24"/>
                <w:highlight w:val="white"/>
                <w:u w:val="none"/>
                <w:lang w:val="en-US" w:eastAsia="zh-CN" w:bidi="ar"/>
              </w:rPr>
              <w:t xml:space="preserve">33</w:t>
            </w:r>
            <w:r>
              <w:rPr>
                <w:highlight w:val="white"/>
              </w:rPr>
            </w:r>
            <w:r/>
          </w:p>
        </w:tc>
        <w:tc>
          <w:tcPr>
            <w:tcW w:w="786"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highlight w:val="white"/>
              </w:rPr>
              <w:suppressLineNumbers w:val="0"/>
            </w:pPr>
            <w:r>
              <w:rPr>
                <w:rFonts w:hint="eastAsia" w:ascii="宋体" w:hAnsi="宋体" w:eastAsia="宋体" w:cs="宋体"/>
                <w:i w:val="0"/>
                <w:iCs w:val="0"/>
                <w:color w:val="000000"/>
                <w:sz w:val="24"/>
                <w:szCs w:val="24"/>
                <w:highlight w:val="white"/>
                <w:u w:val="none"/>
                <w:lang w:val="en-US" w:eastAsia="zh-CN" w:bidi="ar"/>
              </w:rPr>
              <w:t xml:space="preserve">套</w:t>
            </w:r>
            <w:r>
              <w:rPr>
                <w:highlight w:val="white"/>
              </w:rPr>
            </w:r>
            <w:r/>
          </w:p>
        </w:tc>
        <w:tc>
          <w:tcPr>
            <w:tcW w:w="3750" w:type="dxa"/>
            <w:vAlign w:val="center"/>
            <w:textDirection w:val="lrTb"/>
            <w:noWrap w:val="false"/>
          </w:tcPr>
          <w:p>
            <w:pPr>
              <w:spacing w:after="0" w:line="240" w:lineRule="auto"/>
              <w:rPr>
                <w:rFonts w:hint="eastAsia" w:ascii="宋体" w:hAnsi="宋体" w:eastAsia="宋体" w:cs="宋体"/>
                <w:sz w:val="24"/>
                <w:szCs w:val="24"/>
                <w:highlight w:val="white"/>
              </w:rPr>
            </w:pPr>
            <w:r>
              <w:rPr>
                <w:rFonts w:hint="eastAsia" w:ascii="宋体" w:hAnsi="宋体" w:cs="宋体"/>
                <w:sz w:val="24"/>
                <w:szCs w:val="24"/>
                <w:highlight w:val="white"/>
                <w:vertAlign w:val="baseline"/>
                <w:lang w:val="en-US" w:eastAsia="zh-CN"/>
              </w:rPr>
              <w:t xml:space="preserve">1000M光纤收发器</w:t>
            </w:r>
            <w:r>
              <w:rPr>
                <w:highlight w:val="white"/>
              </w:rPr>
            </w:r>
            <w:r/>
          </w:p>
        </w:tc>
      </w:tr>
      <w:tr>
        <w:trPr>
          <w:jc w:val="center"/>
        </w:trPr>
        <w:tc>
          <w:tcPr>
            <w:tcW w:w="873"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highlight w:val="white"/>
              </w:rPr>
              <w:suppressLineNumbers w:val="0"/>
            </w:pPr>
            <w:r>
              <w:rPr>
                <w:rFonts w:hint="eastAsia" w:ascii="宋体" w:hAnsi="宋体" w:eastAsia="宋体" w:cs="宋体"/>
                <w:i w:val="0"/>
                <w:iCs w:val="0"/>
                <w:color w:val="000000"/>
                <w:sz w:val="24"/>
                <w:szCs w:val="24"/>
                <w:highlight w:val="white"/>
                <w:u w:val="none"/>
                <w:lang w:val="en-US" w:eastAsia="zh-CN" w:bidi="ar"/>
              </w:rPr>
              <w:t xml:space="preserve">20</w:t>
            </w:r>
            <w:r>
              <w:rPr>
                <w:highlight w:val="white"/>
              </w:rPr>
            </w:r>
            <w:r/>
          </w:p>
        </w:tc>
        <w:tc>
          <w:tcPr>
            <w:tcW w:w="2429" w:type="dxa"/>
            <w:vAlign w:val="center"/>
            <w:textDirection w:val="lrTb"/>
            <w:noWrap w:val="false"/>
          </w:tcPr>
          <w:p>
            <w:pPr>
              <w:jc w:val="left"/>
              <w:keepLines w:val="0"/>
              <w:keepNext w:val="0"/>
              <w:spacing w:after="0" w:line="240" w:lineRule="auto"/>
              <w:widowControl/>
              <w:rPr>
                <w:rFonts w:hint="eastAsia" w:ascii="宋体" w:hAnsi="宋体" w:eastAsia="宋体" w:cs="宋体"/>
                <w:sz w:val="24"/>
                <w:szCs w:val="24"/>
                <w:highlight w:val="white"/>
              </w:rPr>
              <w:suppressLineNumbers w:val="0"/>
            </w:pPr>
            <w:r>
              <w:rPr>
                <w:rFonts w:hint="eastAsia" w:ascii="宋体" w:hAnsi="宋体" w:eastAsia="宋体" w:cs="宋体"/>
                <w:i w:val="0"/>
                <w:iCs w:val="0"/>
                <w:color w:val="000000"/>
                <w:sz w:val="24"/>
                <w:szCs w:val="24"/>
                <w:highlight w:val="white"/>
                <w:u w:val="none"/>
                <w:lang w:val="en-US" w:eastAsia="zh-CN" w:bidi="ar"/>
              </w:rPr>
              <w:t xml:space="preserve">工业交换机</w:t>
            </w:r>
            <w:r>
              <w:rPr>
                <w:highlight w:val="white"/>
              </w:rPr>
            </w:r>
            <w:r/>
          </w:p>
        </w:tc>
        <w:tc>
          <w:tcPr>
            <w:tcW w:w="978"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highlight w:val="white"/>
              </w:rPr>
              <w:suppressLineNumbers w:val="0"/>
            </w:pPr>
            <w:r>
              <w:rPr>
                <w:rFonts w:hint="eastAsia" w:ascii="宋体" w:hAnsi="宋体" w:eastAsia="宋体" w:cs="宋体"/>
                <w:i w:val="0"/>
                <w:iCs w:val="0"/>
                <w:color w:val="000000"/>
                <w:sz w:val="24"/>
                <w:szCs w:val="24"/>
                <w:highlight w:val="white"/>
                <w:u w:val="none"/>
                <w:lang w:val="en-US" w:eastAsia="zh-CN" w:bidi="ar"/>
              </w:rPr>
              <w:t xml:space="preserve">33</w:t>
            </w:r>
            <w:r>
              <w:rPr>
                <w:highlight w:val="white"/>
              </w:rPr>
            </w:r>
            <w:r/>
          </w:p>
        </w:tc>
        <w:tc>
          <w:tcPr>
            <w:tcW w:w="786"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highlight w:val="white"/>
              </w:rPr>
              <w:suppressLineNumbers w:val="0"/>
            </w:pPr>
            <w:r>
              <w:rPr>
                <w:rFonts w:hint="eastAsia" w:ascii="宋体" w:hAnsi="宋体" w:eastAsia="宋体" w:cs="宋体"/>
                <w:i w:val="0"/>
                <w:iCs w:val="0"/>
                <w:color w:val="000000"/>
                <w:sz w:val="24"/>
                <w:szCs w:val="24"/>
                <w:highlight w:val="white"/>
                <w:u w:val="none"/>
                <w:lang w:val="en-US" w:eastAsia="zh-CN" w:bidi="ar"/>
              </w:rPr>
              <w:t xml:space="preserve">个</w:t>
            </w:r>
            <w:r>
              <w:rPr>
                <w:highlight w:val="white"/>
              </w:rPr>
            </w:r>
            <w:r/>
          </w:p>
        </w:tc>
        <w:tc>
          <w:tcPr>
            <w:tcW w:w="3750" w:type="dxa"/>
            <w:vAlign w:val="center"/>
            <w:textDirection w:val="lrTb"/>
            <w:noWrap w:val="false"/>
          </w:tcPr>
          <w:p>
            <w:pPr>
              <w:spacing w:after="0" w:line="240" w:lineRule="auto"/>
              <w:rPr>
                <w:rFonts w:hint="eastAsia" w:ascii="宋体" w:hAnsi="宋体" w:eastAsia="宋体" w:cs="宋体"/>
                <w:sz w:val="24"/>
                <w:szCs w:val="24"/>
                <w:highlight w:val="white"/>
              </w:rPr>
            </w:pPr>
            <w:r>
              <w:rPr>
                <w:rFonts w:hint="eastAsia" w:ascii="宋体" w:hAnsi="宋体" w:cs="宋体"/>
                <w:sz w:val="24"/>
                <w:szCs w:val="24"/>
                <w:highlight w:val="white"/>
                <w:vertAlign w:val="baseline"/>
                <w:lang w:val="en-US" w:eastAsia="zh-CN"/>
              </w:rPr>
              <w:t xml:space="preserve">8口工业交换机</w:t>
            </w:r>
            <w:r>
              <w:rPr>
                <w:highlight w:val="white"/>
              </w:rPr>
            </w:r>
            <w:r/>
          </w:p>
        </w:tc>
      </w:tr>
      <w:tr>
        <w:trPr>
          <w:jc w:val="center"/>
          <w:trHeight w:val="341"/>
        </w:trPr>
        <w:tc>
          <w:tcPr>
            <w:tcW w:w="873"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highlight w:val="white"/>
              </w:rPr>
              <w:suppressLineNumbers w:val="0"/>
            </w:pPr>
            <w:r>
              <w:rPr>
                <w:rFonts w:hint="eastAsia" w:ascii="宋体" w:hAnsi="宋体" w:eastAsia="宋体" w:cs="宋体"/>
                <w:i w:val="0"/>
                <w:iCs w:val="0"/>
                <w:color w:val="000000"/>
                <w:sz w:val="24"/>
                <w:szCs w:val="24"/>
                <w:highlight w:val="white"/>
                <w:u w:val="none"/>
                <w:lang w:val="en-US" w:eastAsia="zh-CN" w:bidi="ar"/>
              </w:rPr>
              <w:t xml:space="preserve">21</w:t>
            </w:r>
            <w:r>
              <w:rPr>
                <w:highlight w:val="white"/>
              </w:rPr>
            </w:r>
            <w:r/>
          </w:p>
        </w:tc>
        <w:tc>
          <w:tcPr>
            <w:tcW w:w="2429" w:type="dxa"/>
            <w:vAlign w:val="center"/>
            <w:textDirection w:val="lrTb"/>
            <w:noWrap w:val="false"/>
          </w:tcPr>
          <w:p>
            <w:pPr>
              <w:spacing w:after="0" w:line="24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L型杆件</w:t>
            </w:r>
            <w:r>
              <w:rPr>
                <w:highlight w:val="white"/>
              </w:rPr>
            </w:r>
            <w:r/>
          </w:p>
        </w:tc>
        <w:tc>
          <w:tcPr>
            <w:tcW w:w="978" w:type="dxa"/>
            <w:vAlign w:val="center"/>
            <w:textDirection w:val="lrTb"/>
            <w:noWrap w:val="false"/>
          </w:tcPr>
          <w:p>
            <w:pPr>
              <w:jc w:val="center"/>
              <w:spacing w:after="0" w:line="24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50</w:t>
            </w:r>
            <w:r>
              <w:rPr>
                <w:highlight w:val="white"/>
              </w:rPr>
            </w:r>
            <w:r/>
          </w:p>
        </w:tc>
        <w:tc>
          <w:tcPr>
            <w:tcW w:w="786" w:type="dxa"/>
            <w:vAlign w:val="center"/>
            <w:textDirection w:val="lrTb"/>
            <w:noWrap w:val="false"/>
          </w:tcPr>
          <w:p>
            <w:pPr>
              <w:jc w:val="center"/>
              <w:spacing w:after="0" w:line="24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套</w:t>
            </w:r>
            <w:r>
              <w:rPr>
                <w:highlight w:val="white"/>
              </w:rPr>
            </w:r>
            <w:r/>
          </w:p>
        </w:tc>
        <w:tc>
          <w:tcPr>
            <w:tcW w:w="3750" w:type="dxa"/>
            <w:vAlign w:val="center"/>
            <w:textDirection w:val="lrTb"/>
            <w:noWrap w:val="false"/>
          </w:tcPr>
          <w:p>
            <w:pPr>
              <w:spacing w:after="0" w:line="24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见技术文件要求，横臂长度根据现场车道的宽度定制。</w:t>
            </w:r>
            <w:r>
              <w:rPr>
                <w:highlight w:val="white"/>
              </w:rPr>
            </w:r>
            <w:r/>
          </w:p>
        </w:tc>
      </w:tr>
      <w:tr>
        <w:trPr>
          <w:jc w:val="center"/>
          <w:trHeight w:val="241"/>
        </w:trPr>
        <w:tc>
          <w:tcPr>
            <w:tcW w:w="873"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highlight w:val="white"/>
              </w:rPr>
              <w:suppressLineNumbers w:val="0"/>
            </w:pPr>
            <w:r>
              <w:rPr>
                <w:rFonts w:hint="eastAsia" w:ascii="宋体" w:hAnsi="宋体" w:eastAsia="宋体" w:cs="宋体"/>
                <w:i w:val="0"/>
                <w:iCs w:val="0"/>
                <w:color w:val="000000"/>
                <w:sz w:val="24"/>
                <w:szCs w:val="24"/>
                <w:highlight w:val="white"/>
                <w:u w:val="none"/>
                <w:lang w:val="en-US" w:eastAsia="zh-CN" w:bidi="ar"/>
              </w:rPr>
              <w:t xml:space="preserve">22</w:t>
            </w:r>
            <w:r>
              <w:rPr>
                <w:highlight w:val="white"/>
              </w:rPr>
            </w:r>
            <w:r/>
          </w:p>
        </w:tc>
        <w:tc>
          <w:tcPr>
            <w:tcW w:w="2429" w:type="dxa"/>
            <w:vAlign w:val="center"/>
            <w:textDirection w:val="lrTb"/>
            <w:noWrap w:val="false"/>
          </w:tcPr>
          <w:p>
            <w:pPr>
              <w:spacing w:after="0" w:line="24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杆件基础</w:t>
            </w:r>
            <w:r>
              <w:rPr>
                <w:highlight w:val="white"/>
              </w:rPr>
            </w:r>
            <w:r/>
          </w:p>
        </w:tc>
        <w:tc>
          <w:tcPr>
            <w:tcW w:w="978" w:type="dxa"/>
            <w:vAlign w:val="center"/>
            <w:textDirection w:val="lrTb"/>
            <w:noWrap w:val="false"/>
          </w:tcPr>
          <w:p>
            <w:pPr>
              <w:jc w:val="center"/>
              <w:spacing w:after="0" w:line="24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56</w:t>
            </w:r>
            <w:r>
              <w:rPr>
                <w:highlight w:val="white"/>
              </w:rPr>
            </w:r>
            <w:r/>
          </w:p>
        </w:tc>
        <w:tc>
          <w:tcPr>
            <w:tcW w:w="786" w:type="dxa"/>
            <w:vAlign w:val="center"/>
            <w:textDirection w:val="lrTb"/>
            <w:noWrap w:val="false"/>
          </w:tcPr>
          <w:p>
            <w:pPr>
              <w:jc w:val="center"/>
              <w:spacing w:after="0" w:line="24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套</w:t>
            </w:r>
            <w:r>
              <w:rPr>
                <w:highlight w:val="white"/>
              </w:rPr>
            </w:r>
            <w:r/>
          </w:p>
        </w:tc>
        <w:tc>
          <w:tcPr>
            <w:tcW w:w="3750" w:type="dxa"/>
            <w:vAlign w:val="center"/>
            <w:textDirection w:val="lrTb"/>
            <w:noWrap w:val="false"/>
          </w:tcPr>
          <w:p>
            <w:pPr>
              <w:spacing w:after="0" w:line="24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见技术文件要求</w:t>
            </w:r>
            <w:r>
              <w:rPr>
                <w:highlight w:val="white"/>
              </w:rPr>
            </w:r>
            <w:r/>
          </w:p>
        </w:tc>
      </w:tr>
      <w:tr>
        <w:trPr>
          <w:jc w:val="center"/>
        </w:trPr>
        <w:tc>
          <w:tcPr>
            <w:tcW w:w="873"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highlight w:val="white"/>
              </w:rPr>
              <w:suppressLineNumbers w:val="0"/>
            </w:pPr>
            <w:r>
              <w:rPr>
                <w:rFonts w:hint="eastAsia" w:ascii="宋体" w:hAnsi="宋体" w:eastAsia="宋体" w:cs="宋体"/>
                <w:i w:val="0"/>
                <w:iCs w:val="0"/>
                <w:color w:val="000000"/>
                <w:sz w:val="24"/>
                <w:szCs w:val="24"/>
                <w:highlight w:val="white"/>
                <w:u w:val="none"/>
                <w:lang w:val="en-US" w:eastAsia="zh-CN" w:bidi="ar"/>
              </w:rPr>
              <w:t xml:space="preserve">23</w:t>
            </w:r>
            <w:r>
              <w:rPr>
                <w:highlight w:val="white"/>
              </w:rPr>
            </w:r>
            <w:r/>
          </w:p>
        </w:tc>
        <w:tc>
          <w:tcPr>
            <w:tcW w:w="2429" w:type="dxa"/>
            <w:vAlign w:val="center"/>
            <w:textDirection w:val="lrTb"/>
            <w:noWrap w:val="false"/>
          </w:tcPr>
          <w:p>
            <w:pPr>
              <w:spacing w:after="0" w:line="24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行人灯杆件</w:t>
            </w:r>
            <w:r>
              <w:rPr>
                <w:highlight w:val="white"/>
              </w:rPr>
            </w:r>
            <w:r/>
          </w:p>
        </w:tc>
        <w:tc>
          <w:tcPr>
            <w:tcW w:w="978" w:type="dxa"/>
            <w:vAlign w:val="center"/>
            <w:textDirection w:val="lrTb"/>
            <w:noWrap w:val="false"/>
          </w:tcPr>
          <w:p>
            <w:pPr>
              <w:jc w:val="center"/>
              <w:spacing w:after="0" w:line="24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29</w:t>
            </w:r>
            <w:r>
              <w:rPr>
                <w:highlight w:val="white"/>
              </w:rPr>
            </w:r>
            <w:r/>
          </w:p>
        </w:tc>
        <w:tc>
          <w:tcPr>
            <w:tcW w:w="786" w:type="dxa"/>
            <w:vAlign w:val="center"/>
            <w:textDirection w:val="lrTb"/>
            <w:noWrap w:val="false"/>
          </w:tcPr>
          <w:p>
            <w:pPr>
              <w:jc w:val="center"/>
              <w:spacing w:after="0" w:line="24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只</w:t>
            </w:r>
            <w:r>
              <w:rPr>
                <w:highlight w:val="white"/>
              </w:rPr>
            </w:r>
            <w:r/>
          </w:p>
        </w:tc>
        <w:tc>
          <w:tcPr>
            <w:tcW w:w="3750" w:type="dxa"/>
            <w:vAlign w:val="center"/>
            <w:textDirection w:val="lrTb"/>
            <w:noWrap w:val="false"/>
          </w:tcPr>
          <w:p>
            <w:pPr>
              <w:spacing w:after="0" w:line="24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见技术文件要求</w:t>
            </w:r>
            <w:r>
              <w:rPr>
                <w:highlight w:val="white"/>
              </w:rPr>
            </w:r>
            <w:r/>
          </w:p>
        </w:tc>
      </w:tr>
      <w:tr>
        <w:trPr>
          <w:jc w:val="center"/>
        </w:trPr>
        <w:tc>
          <w:tcPr>
            <w:tcW w:w="873"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highlight w:val="white"/>
              </w:rPr>
              <w:suppressLineNumbers w:val="0"/>
            </w:pPr>
            <w:r>
              <w:rPr>
                <w:rFonts w:hint="eastAsia" w:ascii="宋体" w:hAnsi="宋体" w:eastAsia="宋体" w:cs="宋体"/>
                <w:i w:val="0"/>
                <w:iCs w:val="0"/>
                <w:color w:val="000000"/>
                <w:sz w:val="24"/>
                <w:szCs w:val="24"/>
                <w:highlight w:val="white"/>
                <w:u w:val="none"/>
                <w:lang w:val="en-US" w:eastAsia="zh-CN" w:bidi="ar"/>
              </w:rPr>
              <w:t xml:space="preserve">24</w:t>
            </w:r>
            <w:r>
              <w:rPr>
                <w:highlight w:val="white"/>
              </w:rPr>
            </w:r>
            <w:r/>
          </w:p>
        </w:tc>
        <w:tc>
          <w:tcPr>
            <w:tcW w:w="2429" w:type="dxa"/>
            <w:vAlign w:val="center"/>
            <w:textDirection w:val="lrTb"/>
            <w:noWrap w:val="false"/>
          </w:tcPr>
          <w:p>
            <w:pPr>
              <w:spacing w:after="0" w:line="24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行人灯杆件基础</w:t>
            </w:r>
            <w:r>
              <w:rPr>
                <w:highlight w:val="white"/>
              </w:rPr>
            </w:r>
            <w:r/>
          </w:p>
        </w:tc>
        <w:tc>
          <w:tcPr>
            <w:tcW w:w="978" w:type="dxa"/>
            <w:vAlign w:val="center"/>
            <w:textDirection w:val="lrTb"/>
            <w:noWrap w:val="false"/>
          </w:tcPr>
          <w:p>
            <w:pPr>
              <w:jc w:val="center"/>
              <w:spacing w:after="0" w:line="24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29</w:t>
            </w:r>
            <w:r>
              <w:rPr>
                <w:highlight w:val="white"/>
              </w:rPr>
            </w:r>
            <w:r/>
          </w:p>
        </w:tc>
        <w:tc>
          <w:tcPr>
            <w:tcW w:w="786" w:type="dxa"/>
            <w:vAlign w:val="center"/>
            <w:textDirection w:val="lrTb"/>
            <w:noWrap w:val="false"/>
          </w:tcPr>
          <w:p>
            <w:pPr>
              <w:jc w:val="center"/>
              <w:spacing w:after="0" w:line="24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个</w:t>
            </w:r>
            <w:r>
              <w:rPr>
                <w:highlight w:val="white"/>
              </w:rPr>
            </w:r>
            <w:r/>
          </w:p>
        </w:tc>
        <w:tc>
          <w:tcPr>
            <w:tcW w:w="3750" w:type="dxa"/>
            <w:vAlign w:val="center"/>
            <w:textDirection w:val="lrTb"/>
            <w:noWrap w:val="false"/>
          </w:tcPr>
          <w:p>
            <w:pPr>
              <w:spacing w:after="0" w:line="24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见技术文件要求</w:t>
            </w:r>
            <w:r>
              <w:rPr>
                <w:highlight w:val="white"/>
              </w:rPr>
            </w:r>
            <w:r/>
          </w:p>
        </w:tc>
      </w:tr>
      <w:tr>
        <w:trPr>
          <w:jc w:val="center"/>
        </w:trPr>
        <w:tc>
          <w:tcPr>
            <w:tcW w:w="873"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highlight w:val="white"/>
              </w:rPr>
              <w:suppressLineNumbers w:val="0"/>
            </w:pPr>
            <w:r>
              <w:rPr>
                <w:rFonts w:hint="eastAsia" w:ascii="宋体" w:hAnsi="宋体" w:eastAsia="宋体" w:cs="宋体"/>
                <w:i w:val="0"/>
                <w:iCs w:val="0"/>
                <w:color w:val="000000"/>
                <w:sz w:val="24"/>
                <w:szCs w:val="24"/>
                <w:highlight w:val="white"/>
                <w:u w:val="none"/>
                <w:lang w:val="en-US" w:eastAsia="zh-CN" w:bidi="ar"/>
              </w:rPr>
              <w:t xml:space="preserve">25</w:t>
            </w:r>
            <w:r>
              <w:rPr>
                <w:highlight w:val="white"/>
              </w:rPr>
            </w:r>
            <w:r/>
          </w:p>
        </w:tc>
        <w:tc>
          <w:tcPr>
            <w:tcW w:w="2429" w:type="dxa"/>
            <w:vAlign w:val="center"/>
            <w:textDirection w:val="lrTb"/>
            <w:noWrap w:val="false"/>
          </w:tcPr>
          <w:p>
            <w:pPr>
              <w:spacing w:after="0" w:line="24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一体化信号灯杆件基础</w:t>
            </w:r>
            <w:r>
              <w:rPr>
                <w:highlight w:val="white"/>
              </w:rPr>
            </w:r>
            <w:r/>
          </w:p>
        </w:tc>
        <w:tc>
          <w:tcPr>
            <w:tcW w:w="978" w:type="dxa"/>
            <w:vAlign w:val="center"/>
            <w:textDirection w:val="lrTb"/>
            <w:noWrap w:val="false"/>
          </w:tcPr>
          <w:p>
            <w:pPr>
              <w:jc w:val="center"/>
              <w:spacing w:after="0" w:line="24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8</w:t>
            </w:r>
            <w:r>
              <w:rPr>
                <w:highlight w:val="white"/>
              </w:rPr>
            </w:r>
            <w:r/>
          </w:p>
        </w:tc>
        <w:tc>
          <w:tcPr>
            <w:tcW w:w="786" w:type="dxa"/>
            <w:vAlign w:val="center"/>
            <w:textDirection w:val="lrTb"/>
            <w:noWrap w:val="false"/>
          </w:tcPr>
          <w:p>
            <w:pPr>
              <w:jc w:val="center"/>
              <w:spacing w:after="0" w:line="24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个</w:t>
            </w:r>
            <w:r>
              <w:rPr>
                <w:highlight w:val="white"/>
              </w:rPr>
            </w:r>
            <w:r/>
          </w:p>
        </w:tc>
        <w:tc>
          <w:tcPr>
            <w:tcW w:w="3750" w:type="dxa"/>
            <w:vAlign w:val="center"/>
            <w:textDirection w:val="lrTb"/>
            <w:noWrap w:val="false"/>
          </w:tcPr>
          <w:p>
            <w:pPr>
              <w:spacing w:after="0" w:line="24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根据需要移位路口的一体化信号灯杆件定制基础</w:t>
            </w:r>
            <w:r>
              <w:rPr>
                <w:highlight w:val="white"/>
              </w:rPr>
            </w:r>
            <w:r/>
          </w:p>
        </w:tc>
      </w:tr>
      <w:tr>
        <w:trPr>
          <w:jc w:val="center"/>
        </w:trPr>
        <w:tc>
          <w:tcPr>
            <w:tcW w:w="873"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highlight w:val="white"/>
              </w:rPr>
              <w:suppressLineNumbers w:val="0"/>
            </w:pPr>
            <w:r>
              <w:rPr>
                <w:rFonts w:hint="eastAsia" w:ascii="宋体" w:hAnsi="宋体" w:eastAsia="宋体" w:cs="宋体"/>
                <w:i w:val="0"/>
                <w:iCs w:val="0"/>
                <w:color w:val="000000"/>
                <w:sz w:val="24"/>
                <w:szCs w:val="24"/>
                <w:highlight w:val="white"/>
                <w:u w:val="none"/>
                <w:lang w:val="en-US" w:eastAsia="zh-CN" w:bidi="ar"/>
              </w:rPr>
              <w:t xml:space="preserve">26</w:t>
            </w:r>
            <w:r>
              <w:rPr>
                <w:highlight w:val="white"/>
              </w:rPr>
            </w:r>
            <w:r/>
          </w:p>
        </w:tc>
        <w:tc>
          <w:tcPr>
            <w:tcW w:w="2429" w:type="dxa"/>
            <w:vAlign w:val="center"/>
            <w:textDirection w:val="lrTb"/>
            <w:noWrap w:val="false"/>
          </w:tcPr>
          <w:p>
            <w:pPr>
              <w:jc w:val="left"/>
              <w:keepLines w:val="0"/>
              <w:keepNext w:val="0"/>
              <w:spacing w:after="0" w:line="240" w:lineRule="auto"/>
              <w:widowControl/>
              <w:rPr>
                <w:rFonts w:hint="eastAsia" w:ascii="宋体" w:hAnsi="宋体" w:eastAsia="宋体" w:cs="宋体"/>
                <w:sz w:val="24"/>
                <w:szCs w:val="24"/>
                <w:highlight w:val="white"/>
              </w:rPr>
              <w:suppressLineNumbers w:val="0"/>
            </w:pPr>
            <w:r>
              <w:rPr>
                <w:rFonts w:hint="eastAsia" w:ascii="宋体" w:hAnsi="宋体" w:eastAsia="宋体" w:cs="宋体"/>
                <w:i w:val="0"/>
                <w:iCs w:val="0"/>
                <w:color w:val="000000"/>
                <w:sz w:val="24"/>
                <w:szCs w:val="24"/>
                <w:highlight w:val="white"/>
                <w:u w:val="none"/>
                <w:lang w:val="en-US" w:eastAsia="zh-CN" w:bidi="ar"/>
              </w:rPr>
              <w:t xml:space="preserve">手井</w:t>
            </w:r>
            <w:r>
              <w:rPr>
                <w:highlight w:val="white"/>
              </w:rPr>
            </w:r>
            <w:r/>
          </w:p>
        </w:tc>
        <w:tc>
          <w:tcPr>
            <w:tcW w:w="978"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highlight w:val="white"/>
              </w:rPr>
              <w:suppressLineNumbers w:val="0"/>
            </w:pPr>
            <w:r>
              <w:rPr>
                <w:rFonts w:hint="eastAsia" w:ascii="宋体" w:hAnsi="宋体" w:eastAsia="宋体" w:cs="宋体"/>
                <w:i w:val="0"/>
                <w:iCs w:val="0"/>
                <w:color w:val="000000"/>
                <w:sz w:val="24"/>
                <w:szCs w:val="24"/>
                <w:highlight w:val="white"/>
                <w:u w:val="none"/>
                <w:lang w:val="en-US" w:eastAsia="zh-CN" w:bidi="ar"/>
              </w:rPr>
              <w:t xml:space="preserve">167</w:t>
            </w:r>
            <w:r>
              <w:rPr>
                <w:highlight w:val="white"/>
              </w:rPr>
            </w:r>
            <w:r/>
          </w:p>
        </w:tc>
        <w:tc>
          <w:tcPr>
            <w:tcW w:w="786"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highlight w:val="white"/>
              </w:rPr>
              <w:suppressLineNumbers w:val="0"/>
            </w:pPr>
            <w:r>
              <w:rPr>
                <w:rFonts w:hint="eastAsia" w:ascii="宋体" w:hAnsi="宋体" w:eastAsia="宋体" w:cs="宋体"/>
                <w:i w:val="0"/>
                <w:iCs w:val="0"/>
                <w:color w:val="000000"/>
                <w:sz w:val="24"/>
                <w:szCs w:val="24"/>
                <w:highlight w:val="white"/>
                <w:u w:val="none"/>
                <w:lang w:val="en-US" w:eastAsia="zh-CN" w:bidi="ar"/>
              </w:rPr>
              <w:t xml:space="preserve">个</w:t>
            </w:r>
            <w:r>
              <w:rPr>
                <w:highlight w:val="white"/>
              </w:rPr>
            </w:r>
            <w:r/>
          </w:p>
        </w:tc>
        <w:tc>
          <w:tcPr>
            <w:tcW w:w="3750" w:type="dxa"/>
            <w:vAlign w:val="center"/>
            <w:textDirection w:val="lrTb"/>
            <w:noWrap w:val="false"/>
          </w:tcPr>
          <w:p>
            <w:pPr>
              <w:spacing w:after="0" w:line="24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见技术文件要求</w:t>
            </w:r>
            <w:r>
              <w:rPr>
                <w:highlight w:val="white"/>
              </w:rPr>
            </w:r>
            <w:r/>
          </w:p>
        </w:tc>
      </w:tr>
      <w:tr>
        <w:trPr>
          <w:jc w:val="center"/>
        </w:trPr>
        <w:tc>
          <w:tcPr>
            <w:tcW w:w="873"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highlight w:val="white"/>
              </w:rPr>
              <w:suppressLineNumbers w:val="0"/>
            </w:pPr>
            <w:r>
              <w:rPr>
                <w:rFonts w:hint="eastAsia" w:ascii="宋体" w:hAnsi="宋体" w:eastAsia="宋体" w:cs="宋体"/>
                <w:i w:val="0"/>
                <w:iCs w:val="0"/>
                <w:color w:val="000000"/>
                <w:sz w:val="24"/>
                <w:szCs w:val="24"/>
                <w:highlight w:val="white"/>
                <w:u w:val="none"/>
                <w:lang w:val="en-US" w:eastAsia="zh-CN" w:bidi="ar"/>
              </w:rPr>
              <w:t xml:space="preserve">27</w:t>
            </w:r>
            <w:r>
              <w:rPr>
                <w:highlight w:val="white"/>
              </w:rPr>
            </w:r>
            <w:r/>
          </w:p>
        </w:tc>
        <w:tc>
          <w:tcPr>
            <w:tcW w:w="2429" w:type="dxa"/>
            <w:vAlign w:val="center"/>
            <w:textDirection w:val="lrTb"/>
            <w:noWrap w:val="false"/>
          </w:tcPr>
          <w:p>
            <w:pPr>
              <w:spacing w:after="0" w:line="24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取电电源线</w:t>
            </w:r>
            <w:r>
              <w:rPr>
                <w:highlight w:val="white"/>
              </w:rPr>
            </w:r>
            <w:r/>
          </w:p>
        </w:tc>
        <w:tc>
          <w:tcPr>
            <w:tcW w:w="978" w:type="dxa"/>
            <w:vAlign w:val="center"/>
            <w:textDirection w:val="lrTb"/>
            <w:noWrap w:val="false"/>
          </w:tcPr>
          <w:p>
            <w:pPr>
              <w:jc w:val="center"/>
              <w:spacing w:after="0" w:line="24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1150</w:t>
            </w:r>
            <w:r>
              <w:rPr>
                <w:highlight w:val="white"/>
              </w:rPr>
            </w:r>
            <w:r/>
          </w:p>
        </w:tc>
        <w:tc>
          <w:tcPr>
            <w:tcW w:w="786" w:type="dxa"/>
            <w:vAlign w:val="center"/>
            <w:textDirection w:val="lrTb"/>
            <w:noWrap w:val="false"/>
          </w:tcPr>
          <w:p>
            <w:pPr>
              <w:jc w:val="center"/>
              <w:spacing w:after="0" w:line="24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米</w:t>
            </w:r>
            <w:r>
              <w:rPr>
                <w:highlight w:val="white"/>
              </w:rPr>
            </w:r>
            <w:r/>
          </w:p>
        </w:tc>
        <w:tc>
          <w:tcPr>
            <w:tcW w:w="3750" w:type="dxa"/>
            <w:vAlign w:val="center"/>
            <w:textDirection w:val="lrTb"/>
            <w:noWrap w:val="false"/>
          </w:tcPr>
          <w:p>
            <w:pPr>
              <w:spacing w:after="0" w:line="24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在采购数量以下据实结算（超出部分审计时不予增加），铜芯聚氯乙烯护套软电缆RVV3*2.5</w:t>
            </w:r>
            <w:r>
              <w:rPr>
                <w:highlight w:val="white"/>
              </w:rPr>
            </w:r>
            <w:r/>
          </w:p>
        </w:tc>
      </w:tr>
      <w:tr>
        <w:trPr>
          <w:jc w:val="center"/>
        </w:trPr>
        <w:tc>
          <w:tcPr>
            <w:tcW w:w="873"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highlight w:val="white"/>
              </w:rPr>
              <w:suppressLineNumbers w:val="0"/>
            </w:pPr>
            <w:r>
              <w:rPr>
                <w:rFonts w:hint="eastAsia" w:ascii="宋体" w:hAnsi="宋体" w:eastAsia="宋体" w:cs="宋体"/>
                <w:i w:val="0"/>
                <w:iCs w:val="0"/>
                <w:color w:val="000000"/>
                <w:sz w:val="24"/>
                <w:szCs w:val="24"/>
                <w:highlight w:val="white"/>
                <w:u w:val="none"/>
                <w:lang w:val="en-US" w:eastAsia="zh-CN" w:bidi="ar"/>
              </w:rPr>
              <w:t xml:space="preserve">28</w:t>
            </w:r>
            <w:r>
              <w:rPr>
                <w:highlight w:val="white"/>
              </w:rPr>
            </w:r>
            <w:r/>
          </w:p>
        </w:tc>
        <w:tc>
          <w:tcPr>
            <w:tcW w:w="2429" w:type="dxa"/>
            <w:vAlign w:val="center"/>
            <w:textDirection w:val="lrTb"/>
            <w:noWrap w:val="false"/>
          </w:tcPr>
          <w:p>
            <w:pPr>
              <w:spacing w:after="0" w:line="24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设备电源线</w:t>
            </w:r>
            <w:r>
              <w:rPr>
                <w:highlight w:val="white"/>
              </w:rPr>
            </w:r>
            <w:r/>
          </w:p>
        </w:tc>
        <w:tc>
          <w:tcPr>
            <w:tcW w:w="978" w:type="dxa"/>
            <w:vAlign w:val="center"/>
            <w:textDirection w:val="lrTb"/>
            <w:noWrap w:val="false"/>
          </w:tcPr>
          <w:p>
            <w:pPr>
              <w:jc w:val="center"/>
              <w:spacing w:after="0" w:line="24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4250</w:t>
            </w:r>
            <w:r>
              <w:rPr>
                <w:highlight w:val="white"/>
              </w:rPr>
            </w:r>
            <w:r/>
          </w:p>
        </w:tc>
        <w:tc>
          <w:tcPr>
            <w:tcW w:w="786" w:type="dxa"/>
            <w:vAlign w:val="center"/>
            <w:textDirection w:val="lrTb"/>
            <w:noWrap w:val="false"/>
          </w:tcPr>
          <w:p>
            <w:pPr>
              <w:jc w:val="center"/>
              <w:spacing w:after="0" w:line="24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米</w:t>
            </w:r>
            <w:r>
              <w:rPr>
                <w:highlight w:val="white"/>
              </w:rPr>
            </w:r>
            <w:r/>
          </w:p>
        </w:tc>
        <w:tc>
          <w:tcPr>
            <w:tcW w:w="3750" w:type="dxa"/>
            <w:vAlign w:val="center"/>
            <w:textDirection w:val="lrTb"/>
            <w:noWrap w:val="false"/>
          </w:tcPr>
          <w:p>
            <w:pPr>
              <w:spacing w:after="0" w:line="24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在采购数量以下据实结算（超出部分审计时不予增加），铜芯聚氯乙烯护套软电缆RVV2*1.5</w:t>
            </w:r>
            <w:r>
              <w:rPr>
                <w:highlight w:val="white"/>
              </w:rPr>
            </w:r>
            <w:r/>
          </w:p>
        </w:tc>
      </w:tr>
      <w:tr>
        <w:trPr>
          <w:jc w:val="center"/>
        </w:trPr>
        <w:tc>
          <w:tcPr>
            <w:tcW w:w="873"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highlight w:val="white"/>
              </w:rPr>
              <w:suppressLineNumbers w:val="0"/>
            </w:pPr>
            <w:r>
              <w:rPr>
                <w:rFonts w:hint="eastAsia" w:ascii="宋体" w:hAnsi="宋体" w:eastAsia="宋体" w:cs="宋体"/>
                <w:i w:val="0"/>
                <w:iCs w:val="0"/>
                <w:color w:val="000000"/>
                <w:sz w:val="24"/>
                <w:szCs w:val="24"/>
                <w:highlight w:val="white"/>
                <w:u w:val="none"/>
                <w:lang w:val="en-US" w:eastAsia="zh-CN" w:bidi="ar"/>
              </w:rPr>
              <w:t xml:space="preserve">29</w:t>
            </w:r>
            <w:r>
              <w:rPr>
                <w:highlight w:val="white"/>
              </w:rPr>
            </w:r>
            <w:r/>
          </w:p>
        </w:tc>
        <w:tc>
          <w:tcPr>
            <w:tcW w:w="2429" w:type="dxa"/>
            <w:vAlign w:val="center"/>
            <w:textDirection w:val="lrTb"/>
            <w:noWrap w:val="false"/>
          </w:tcPr>
          <w:p>
            <w:pPr>
              <w:spacing w:after="0" w:line="24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信号控制电缆</w:t>
            </w:r>
            <w:r>
              <w:rPr>
                <w:highlight w:val="white"/>
              </w:rPr>
            </w:r>
            <w:r/>
          </w:p>
        </w:tc>
        <w:tc>
          <w:tcPr>
            <w:tcW w:w="978" w:type="dxa"/>
            <w:vAlign w:val="center"/>
            <w:textDirection w:val="lrTb"/>
            <w:noWrap w:val="false"/>
          </w:tcPr>
          <w:p>
            <w:pPr>
              <w:jc w:val="center"/>
              <w:spacing w:after="0" w:line="24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3250</w:t>
            </w:r>
            <w:r>
              <w:rPr>
                <w:highlight w:val="white"/>
              </w:rPr>
            </w:r>
            <w:r/>
          </w:p>
        </w:tc>
        <w:tc>
          <w:tcPr>
            <w:tcW w:w="786" w:type="dxa"/>
            <w:vAlign w:val="center"/>
            <w:textDirection w:val="lrTb"/>
            <w:noWrap w:val="false"/>
          </w:tcPr>
          <w:p>
            <w:pPr>
              <w:jc w:val="center"/>
              <w:spacing w:after="0" w:line="24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米</w:t>
            </w:r>
            <w:r>
              <w:rPr>
                <w:highlight w:val="white"/>
              </w:rPr>
            </w:r>
            <w:r/>
          </w:p>
        </w:tc>
        <w:tc>
          <w:tcPr>
            <w:tcW w:w="3750" w:type="dxa"/>
            <w:vAlign w:val="center"/>
            <w:textDirection w:val="lrTb"/>
            <w:noWrap w:val="false"/>
          </w:tcPr>
          <w:p>
            <w:pPr>
              <w:spacing w:after="0" w:line="24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在采购数量以下据实结算（超出部分审计时不予增加），铜芯聚氯乙烯护套软电缆RVV4*1.0</w:t>
            </w:r>
            <w:r>
              <w:rPr>
                <w:highlight w:val="white"/>
              </w:rPr>
            </w:r>
            <w:r/>
          </w:p>
        </w:tc>
      </w:tr>
      <w:tr>
        <w:trPr>
          <w:jc w:val="center"/>
          <w:trHeight w:val="1065"/>
        </w:trPr>
        <w:tc>
          <w:tcPr>
            <w:tcW w:w="873"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highlight w:val="white"/>
              </w:rPr>
              <w:suppressLineNumbers w:val="0"/>
            </w:pPr>
            <w:r>
              <w:rPr>
                <w:rFonts w:hint="eastAsia" w:ascii="宋体" w:hAnsi="宋体" w:eastAsia="宋体" w:cs="宋体"/>
                <w:i w:val="0"/>
                <w:iCs w:val="0"/>
                <w:color w:val="000000"/>
                <w:sz w:val="24"/>
                <w:szCs w:val="24"/>
                <w:highlight w:val="white"/>
                <w:u w:val="none"/>
                <w:lang w:val="en-US" w:eastAsia="zh-CN" w:bidi="ar"/>
              </w:rPr>
              <w:t xml:space="preserve">30</w:t>
            </w:r>
            <w:r>
              <w:rPr>
                <w:highlight w:val="white"/>
              </w:rPr>
            </w:r>
            <w:r/>
          </w:p>
        </w:tc>
        <w:tc>
          <w:tcPr>
            <w:tcW w:w="2429" w:type="dxa"/>
            <w:vAlign w:val="center"/>
            <w:textDirection w:val="lrTb"/>
            <w:noWrap w:val="false"/>
          </w:tcPr>
          <w:p>
            <w:pPr>
              <w:spacing w:after="0" w:line="24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行人灯信号控制电缆</w:t>
            </w:r>
            <w:r>
              <w:rPr>
                <w:highlight w:val="white"/>
              </w:rPr>
            </w:r>
            <w:r/>
          </w:p>
        </w:tc>
        <w:tc>
          <w:tcPr>
            <w:tcW w:w="978" w:type="dxa"/>
            <w:vAlign w:val="center"/>
            <w:textDirection w:val="lrTb"/>
            <w:noWrap w:val="false"/>
          </w:tcPr>
          <w:p>
            <w:pPr>
              <w:jc w:val="center"/>
              <w:spacing w:after="0" w:line="24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5100</w:t>
            </w:r>
            <w:r>
              <w:rPr>
                <w:highlight w:val="white"/>
              </w:rPr>
            </w:r>
            <w:r/>
          </w:p>
        </w:tc>
        <w:tc>
          <w:tcPr>
            <w:tcW w:w="786" w:type="dxa"/>
            <w:vAlign w:val="center"/>
            <w:textDirection w:val="lrTb"/>
            <w:noWrap w:val="false"/>
          </w:tcPr>
          <w:p>
            <w:pPr>
              <w:jc w:val="center"/>
              <w:spacing w:after="0" w:line="24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米</w:t>
            </w:r>
            <w:r>
              <w:rPr>
                <w:highlight w:val="white"/>
              </w:rPr>
            </w:r>
            <w:r/>
          </w:p>
        </w:tc>
        <w:tc>
          <w:tcPr>
            <w:tcW w:w="3750" w:type="dxa"/>
            <w:vAlign w:val="center"/>
            <w:textDirection w:val="lrTb"/>
            <w:noWrap w:val="false"/>
          </w:tcPr>
          <w:p>
            <w:pPr>
              <w:spacing w:after="0" w:line="24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在采购数量以下据实结算（超出部分审计时不予增加），铜芯聚氯乙烯护套软电缆RVV3*1.0</w:t>
            </w:r>
            <w:r>
              <w:rPr>
                <w:highlight w:val="white"/>
              </w:rPr>
            </w:r>
            <w:r/>
          </w:p>
        </w:tc>
      </w:tr>
      <w:tr>
        <w:trPr>
          <w:jc w:val="center"/>
          <w:trHeight w:val="451"/>
        </w:trPr>
        <w:tc>
          <w:tcPr>
            <w:tcW w:w="873"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highlight w:val="white"/>
              </w:rPr>
              <w:suppressLineNumbers w:val="0"/>
            </w:pPr>
            <w:r>
              <w:rPr>
                <w:rFonts w:hint="eastAsia" w:ascii="宋体" w:hAnsi="宋体" w:eastAsia="宋体" w:cs="宋体"/>
                <w:i w:val="0"/>
                <w:iCs w:val="0"/>
                <w:color w:val="000000"/>
                <w:sz w:val="24"/>
                <w:szCs w:val="24"/>
                <w:highlight w:val="white"/>
                <w:u w:val="none"/>
                <w:lang w:val="en-US" w:eastAsia="zh-CN" w:bidi="ar"/>
              </w:rPr>
              <w:t xml:space="preserve">31</w:t>
            </w:r>
            <w:r>
              <w:rPr>
                <w:highlight w:val="white"/>
              </w:rPr>
            </w:r>
            <w:r/>
          </w:p>
        </w:tc>
        <w:tc>
          <w:tcPr>
            <w:shd w:val="clear" w:color="auto" w:fill="ffffff"/>
            <w:tcW w:w="2429" w:type="dxa"/>
            <w:vAlign w:val="center"/>
            <w:textDirection w:val="lrTb"/>
            <w:noWrap w:val="false"/>
          </w:tcPr>
          <w:p>
            <w:pPr>
              <w:spacing w:after="0" w:line="24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网线</w:t>
            </w:r>
            <w:r>
              <w:rPr>
                <w:highlight w:val="white"/>
              </w:rPr>
            </w:r>
            <w:r/>
          </w:p>
        </w:tc>
        <w:tc>
          <w:tcPr>
            <w:shd w:val="clear" w:color="auto" w:fill="ffffff"/>
            <w:tcW w:w="978" w:type="dxa"/>
            <w:vAlign w:val="center"/>
            <w:textDirection w:val="lrTb"/>
            <w:noWrap w:val="false"/>
          </w:tcPr>
          <w:p>
            <w:pPr>
              <w:jc w:val="center"/>
              <w:spacing w:after="0" w:line="24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2200</w:t>
            </w:r>
            <w:r>
              <w:rPr>
                <w:highlight w:val="white"/>
              </w:rPr>
            </w:r>
            <w:r/>
          </w:p>
        </w:tc>
        <w:tc>
          <w:tcPr>
            <w:tcW w:w="786" w:type="dxa"/>
            <w:vAlign w:val="center"/>
            <w:textDirection w:val="lrTb"/>
            <w:noWrap w:val="false"/>
          </w:tcPr>
          <w:p>
            <w:pPr>
              <w:jc w:val="center"/>
              <w:spacing w:after="0" w:line="24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米</w:t>
            </w:r>
            <w:r>
              <w:rPr>
                <w:highlight w:val="white"/>
              </w:rPr>
            </w:r>
            <w:r/>
          </w:p>
        </w:tc>
        <w:tc>
          <w:tcPr>
            <w:tcW w:w="3750" w:type="dxa"/>
            <w:vAlign w:val="center"/>
            <w:textDirection w:val="lrTb"/>
            <w:noWrap w:val="false"/>
          </w:tcPr>
          <w:p>
            <w:pPr>
              <w:spacing w:after="0" w:line="24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在采购数量以下据实结算（超出部分审计时不予增加）室外防水超五类网线</w:t>
            </w:r>
            <w:r>
              <w:rPr>
                <w:highlight w:val="white"/>
              </w:rPr>
            </w:r>
            <w:r/>
          </w:p>
        </w:tc>
      </w:tr>
      <w:tr>
        <w:trPr>
          <w:jc w:val="center"/>
        </w:trPr>
        <w:tc>
          <w:tcPr>
            <w:tcW w:w="873"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highlight w:val="white"/>
              </w:rPr>
              <w:suppressLineNumbers w:val="0"/>
            </w:pPr>
            <w:r>
              <w:rPr>
                <w:rFonts w:hint="eastAsia" w:ascii="宋体" w:hAnsi="宋体" w:eastAsia="宋体" w:cs="宋体"/>
                <w:i w:val="0"/>
                <w:iCs w:val="0"/>
                <w:color w:val="000000"/>
                <w:sz w:val="24"/>
                <w:szCs w:val="24"/>
                <w:highlight w:val="white"/>
                <w:u w:val="none"/>
                <w:lang w:val="en-US" w:eastAsia="zh-CN" w:bidi="ar"/>
              </w:rPr>
              <w:t xml:space="preserve">32</w:t>
            </w:r>
            <w:r>
              <w:rPr>
                <w:highlight w:val="white"/>
              </w:rPr>
            </w:r>
            <w:r/>
          </w:p>
        </w:tc>
        <w:tc>
          <w:tcPr>
            <w:tcW w:w="2429" w:type="dxa"/>
            <w:vAlign w:val="center"/>
            <w:textDirection w:val="lrTb"/>
            <w:noWrap w:val="false"/>
          </w:tcPr>
          <w:p>
            <w:pPr>
              <w:spacing w:after="0" w:line="24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光缆</w:t>
            </w:r>
            <w:r>
              <w:rPr>
                <w:highlight w:val="white"/>
              </w:rPr>
            </w:r>
            <w:r/>
          </w:p>
        </w:tc>
        <w:tc>
          <w:tcPr>
            <w:tcW w:w="978" w:type="dxa"/>
            <w:vAlign w:val="center"/>
            <w:textDirection w:val="lrTb"/>
            <w:noWrap w:val="false"/>
          </w:tcPr>
          <w:p>
            <w:pPr>
              <w:jc w:val="center"/>
              <w:spacing w:after="0" w:line="24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3850</w:t>
            </w:r>
            <w:r>
              <w:rPr>
                <w:highlight w:val="white"/>
              </w:rPr>
            </w:r>
            <w:r/>
          </w:p>
        </w:tc>
        <w:tc>
          <w:tcPr>
            <w:tcW w:w="786" w:type="dxa"/>
            <w:vAlign w:val="center"/>
            <w:textDirection w:val="lrTb"/>
            <w:noWrap w:val="false"/>
          </w:tcPr>
          <w:p>
            <w:pPr>
              <w:jc w:val="center"/>
              <w:spacing w:after="0" w:line="24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米</w:t>
            </w:r>
            <w:r>
              <w:rPr>
                <w:highlight w:val="white"/>
              </w:rPr>
            </w:r>
            <w:r/>
          </w:p>
        </w:tc>
        <w:tc>
          <w:tcPr>
            <w:tcW w:w="3750" w:type="dxa"/>
            <w:vAlign w:val="center"/>
            <w:textDirection w:val="lrTb"/>
            <w:noWrap w:val="false"/>
          </w:tcPr>
          <w:p>
            <w:pPr>
              <w:spacing w:after="0" w:line="24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在采购数量以下据实结算（超出部分审计时不予增加）四芯单模</w:t>
            </w:r>
            <w:r>
              <w:rPr>
                <w:highlight w:val="white"/>
              </w:rPr>
            </w:r>
            <w:r/>
          </w:p>
        </w:tc>
      </w:tr>
      <w:tr>
        <w:trPr>
          <w:jc w:val="center"/>
        </w:trPr>
        <w:tc>
          <w:tcPr>
            <w:tcW w:w="873"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highlight w:val="white"/>
              </w:rPr>
              <w:suppressLineNumbers w:val="0"/>
            </w:pPr>
            <w:r>
              <w:rPr>
                <w:rFonts w:hint="eastAsia" w:ascii="宋体" w:hAnsi="宋体" w:eastAsia="宋体" w:cs="宋体"/>
                <w:i w:val="0"/>
                <w:iCs w:val="0"/>
                <w:color w:val="000000"/>
                <w:sz w:val="24"/>
                <w:szCs w:val="24"/>
                <w:highlight w:val="white"/>
                <w:u w:val="none"/>
                <w:lang w:val="en-US" w:eastAsia="zh-CN" w:bidi="ar"/>
              </w:rPr>
              <w:t xml:space="preserve">33</w:t>
            </w:r>
            <w:r>
              <w:rPr>
                <w:highlight w:val="white"/>
              </w:rPr>
            </w:r>
            <w:r/>
          </w:p>
        </w:tc>
        <w:tc>
          <w:tcPr>
            <w:tcW w:w="2429" w:type="dxa"/>
            <w:vAlign w:val="center"/>
            <w:textDirection w:val="lrTb"/>
            <w:noWrap w:val="false"/>
          </w:tcPr>
          <w:p>
            <w:pPr>
              <w:jc w:val="left"/>
              <w:keepLines w:val="0"/>
              <w:keepNext w:val="0"/>
              <w:spacing w:after="0" w:line="240" w:lineRule="auto"/>
              <w:widowControl/>
              <w:rPr>
                <w:rFonts w:hint="eastAsia" w:ascii="宋体" w:hAnsi="宋体" w:eastAsia="宋体" w:cs="宋体"/>
                <w:sz w:val="24"/>
                <w:szCs w:val="24"/>
                <w:highlight w:val="white"/>
              </w:rPr>
              <w:suppressLineNumbers w:val="0"/>
            </w:pPr>
            <w:r>
              <w:rPr>
                <w:rFonts w:hint="eastAsia" w:ascii="宋体" w:hAnsi="宋体" w:eastAsia="宋体" w:cs="宋体"/>
                <w:i w:val="0"/>
                <w:iCs w:val="0"/>
                <w:color w:val="000000"/>
                <w:sz w:val="24"/>
                <w:szCs w:val="24"/>
                <w:highlight w:val="white"/>
                <w:u w:val="none"/>
                <w:lang w:val="en-US" w:eastAsia="zh-CN" w:bidi="ar"/>
              </w:rPr>
              <w:t xml:space="preserve">顶管</w:t>
            </w:r>
            <w:r>
              <w:rPr>
                <w:highlight w:val="white"/>
              </w:rPr>
            </w:r>
            <w:r/>
          </w:p>
        </w:tc>
        <w:tc>
          <w:tcPr>
            <w:tcW w:w="978"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highlight w:val="white"/>
              </w:rPr>
              <w:suppressLineNumbers w:val="0"/>
            </w:pPr>
            <w:r>
              <w:rPr>
                <w:rFonts w:hint="eastAsia" w:ascii="宋体" w:hAnsi="宋体" w:eastAsia="宋体" w:cs="宋体"/>
                <w:i w:val="0"/>
                <w:iCs w:val="0"/>
                <w:color w:val="000000"/>
                <w:sz w:val="24"/>
                <w:szCs w:val="24"/>
                <w:highlight w:val="white"/>
                <w:u w:val="none"/>
                <w:lang w:val="en-US" w:eastAsia="zh-CN" w:bidi="ar"/>
              </w:rPr>
              <w:t xml:space="preserve">2300</w:t>
            </w:r>
            <w:r>
              <w:rPr>
                <w:highlight w:val="white"/>
              </w:rPr>
            </w:r>
            <w:r/>
          </w:p>
        </w:tc>
        <w:tc>
          <w:tcPr>
            <w:tcW w:w="786"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highlight w:val="white"/>
              </w:rPr>
              <w:suppressLineNumbers w:val="0"/>
            </w:pPr>
            <w:r>
              <w:rPr>
                <w:rFonts w:hint="eastAsia" w:ascii="宋体" w:hAnsi="宋体" w:eastAsia="宋体" w:cs="宋体"/>
                <w:i w:val="0"/>
                <w:iCs w:val="0"/>
                <w:color w:val="000000"/>
                <w:sz w:val="24"/>
                <w:szCs w:val="24"/>
                <w:highlight w:val="white"/>
                <w:u w:val="none"/>
                <w:lang w:val="en-US" w:eastAsia="zh-CN" w:bidi="ar"/>
              </w:rPr>
              <w:t xml:space="preserve">米</w:t>
            </w:r>
            <w:r>
              <w:rPr>
                <w:highlight w:val="white"/>
              </w:rPr>
            </w:r>
            <w:r/>
          </w:p>
        </w:tc>
        <w:tc>
          <w:tcPr>
            <w:tcW w:w="3750" w:type="dxa"/>
            <w:vAlign w:val="center"/>
            <w:textDirection w:val="lrTb"/>
            <w:noWrap w:val="false"/>
          </w:tcPr>
          <w:p>
            <w:pPr>
              <w:spacing w:after="0" w:line="24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在采购数量以下据实结算（超出部分审计时不予增加）</w:t>
            </w:r>
            <w:r>
              <w:rPr>
                <w:highlight w:val="white"/>
              </w:rPr>
            </w:r>
            <w:r/>
          </w:p>
        </w:tc>
      </w:tr>
      <w:tr>
        <w:trPr>
          <w:jc w:val="center"/>
        </w:trPr>
        <w:tc>
          <w:tcPr>
            <w:tcW w:w="873"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highlight w:val="white"/>
              </w:rPr>
              <w:suppressLineNumbers w:val="0"/>
            </w:pPr>
            <w:r>
              <w:rPr>
                <w:rFonts w:hint="eastAsia" w:ascii="宋体" w:hAnsi="宋体" w:eastAsia="宋体" w:cs="宋体"/>
                <w:i w:val="0"/>
                <w:iCs w:val="0"/>
                <w:color w:val="000000"/>
                <w:sz w:val="24"/>
                <w:szCs w:val="24"/>
                <w:highlight w:val="white"/>
                <w:u w:val="none"/>
                <w:lang w:val="en-US" w:eastAsia="zh-CN" w:bidi="ar"/>
              </w:rPr>
              <w:t xml:space="preserve">34</w:t>
            </w:r>
            <w:r>
              <w:rPr>
                <w:highlight w:val="white"/>
              </w:rPr>
            </w:r>
            <w:r/>
          </w:p>
        </w:tc>
        <w:tc>
          <w:tcPr>
            <w:tcW w:w="2429" w:type="dxa"/>
            <w:vAlign w:val="center"/>
            <w:textDirection w:val="lrTb"/>
            <w:noWrap w:val="false"/>
          </w:tcPr>
          <w:p>
            <w:pPr>
              <w:jc w:val="left"/>
              <w:keepLines w:val="0"/>
              <w:keepNext w:val="0"/>
              <w:spacing w:after="0" w:line="240" w:lineRule="auto"/>
              <w:widowControl/>
              <w:rPr>
                <w:rFonts w:hint="eastAsia" w:ascii="宋体" w:hAnsi="宋体" w:eastAsia="宋体" w:cs="宋体"/>
                <w:sz w:val="24"/>
                <w:szCs w:val="24"/>
                <w:highlight w:val="white"/>
              </w:rPr>
              <w:suppressLineNumbers w:val="0"/>
            </w:pPr>
            <w:r>
              <w:rPr>
                <w:rFonts w:hint="eastAsia" w:ascii="宋体" w:hAnsi="宋体" w:eastAsia="宋体" w:cs="宋体"/>
                <w:i w:val="0"/>
                <w:iCs w:val="0"/>
                <w:color w:val="000000"/>
                <w:sz w:val="24"/>
                <w:szCs w:val="24"/>
                <w:highlight w:val="white"/>
                <w:u w:val="none"/>
                <w:lang w:val="en-US" w:eastAsia="zh-CN" w:bidi="ar"/>
              </w:rPr>
              <w:t xml:space="preserve">绿化地埋管道</w:t>
            </w:r>
            <w:r>
              <w:rPr>
                <w:highlight w:val="white"/>
              </w:rPr>
            </w:r>
            <w:r/>
          </w:p>
        </w:tc>
        <w:tc>
          <w:tcPr>
            <w:tcW w:w="978"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highlight w:val="white"/>
              </w:rPr>
              <w:suppressLineNumbers w:val="0"/>
            </w:pPr>
            <w:r>
              <w:rPr>
                <w:rFonts w:hint="eastAsia" w:ascii="宋体" w:hAnsi="宋体" w:eastAsia="宋体" w:cs="宋体"/>
                <w:i w:val="0"/>
                <w:iCs w:val="0"/>
                <w:color w:val="000000"/>
                <w:sz w:val="24"/>
                <w:szCs w:val="24"/>
                <w:highlight w:val="white"/>
                <w:u w:val="none"/>
                <w:lang w:val="en-US" w:eastAsia="zh-CN" w:bidi="ar"/>
              </w:rPr>
              <w:t xml:space="preserve">1760</w:t>
            </w:r>
            <w:r>
              <w:rPr>
                <w:highlight w:val="white"/>
              </w:rPr>
            </w:r>
            <w:r/>
          </w:p>
        </w:tc>
        <w:tc>
          <w:tcPr>
            <w:tcW w:w="786"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highlight w:val="white"/>
              </w:rPr>
              <w:suppressLineNumbers w:val="0"/>
            </w:pPr>
            <w:r>
              <w:rPr>
                <w:rFonts w:hint="eastAsia" w:ascii="宋体" w:hAnsi="宋体" w:eastAsia="宋体" w:cs="宋体"/>
                <w:i w:val="0"/>
                <w:iCs w:val="0"/>
                <w:color w:val="000000"/>
                <w:sz w:val="24"/>
                <w:szCs w:val="24"/>
                <w:highlight w:val="white"/>
                <w:u w:val="none"/>
                <w:lang w:val="en-US" w:eastAsia="zh-CN" w:bidi="ar"/>
              </w:rPr>
              <w:t xml:space="preserve">米</w:t>
            </w:r>
            <w:r>
              <w:rPr>
                <w:highlight w:val="white"/>
              </w:rPr>
            </w:r>
            <w:r/>
          </w:p>
        </w:tc>
        <w:tc>
          <w:tcPr>
            <w:tcW w:w="3750" w:type="dxa"/>
            <w:vAlign w:val="center"/>
            <w:textDirection w:val="lrTb"/>
            <w:noWrap w:val="false"/>
          </w:tcPr>
          <w:p>
            <w:pPr>
              <w:spacing w:after="0" w:line="24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在采购数量以下据实结算（超出部分审计时不予增加）</w:t>
            </w:r>
            <w:r>
              <w:rPr>
                <w:highlight w:val="white"/>
              </w:rPr>
            </w:r>
            <w:r/>
          </w:p>
        </w:tc>
      </w:tr>
      <w:tr>
        <w:trPr>
          <w:jc w:val="center"/>
        </w:trPr>
        <w:tc>
          <w:tcPr>
            <w:tcW w:w="873"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highlight w:val="white"/>
              </w:rPr>
              <w:suppressLineNumbers w:val="0"/>
            </w:pPr>
            <w:r>
              <w:rPr>
                <w:rFonts w:hint="eastAsia" w:ascii="宋体" w:hAnsi="宋体" w:eastAsia="宋体" w:cs="宋体"/>
                <w:i w:val="0"/>
                <w:iCs w:val="0"/>
                <w:color w:val="000000"/>
                <w:sz w:val="24"/>
                <w:szCs w:val="24"/>
                <w:highlight w:val="white"/>
                <w:u w:val="none"/>
                <w:lang w:val="en-US" w:eastAsia="zh-CN" w:bidi="ar"/>
              </w:rPr>
              <w:t xml:space="preserve">35</w:t>
            </w:r>
            <w:r>
              <w:rPr>
                <w:highlight w:val="white"/>
              </w:rPr>
            </w:r>
            <w:r/>
          </w:p>
        </w:tc>
        <w:tc>
          <w:tcPr>
            <w:tcW w:w="2429" w:type="dxa"/>
            <w:vAlign w:val="center"/>
            <w:textDirection w:val="lrTb"/>
            <w:noWrap w:val="false"/>
          </w:tcPr>
          <w:p>
            <w:pPr>
              <w:jc w:val="left"/>
              <w:keepLines w:val="0"/>
              <w:keepNext w:val="0"/>
              <w:spacing w:after="0" w:line="240" w:lineRule="auto"/>
              <w:widowControl/>
              <w:rPr>
                <w:rFonts w:hint="eastAsia" w:ascii="宋体" w:hAnsi="宋体" w:eastAsia="宋体" w:cs="宋体"/>
                <w:sz w:val="24"/>
                <w:szCs w:val="24"/>
                <w:highlight w:val="white"/>
              </w:rPr>
              <w:suppressLineNumbers w:val="0"/>
            </w:pPr>
            <w:r>
              <w:rPr>
                <w:rFonts w:hint="eastAsia" w:ascii="宋体" w:hAnsi="宋体" w:eastAsia="宋体" w:cs="宋体"/>
                <w:sz w:val="24"/>
                <w:szCs w:val="24"/>
                <w:highlight w:val="white"/>
                <w:lang w:val="en-US" w:eastAsia="zh-CN"/>
              </w:rPr>
              <w:t xml:space="preserve">硬化路面管道</w:t>
            </w:r>
            <w:r>
              <w:rPr>
                <w:highlight w:val="white"/>
              </w:rPr>
            </w:r>
            <w:r/>
          </w:p>
        </w:tc>
        <w:tc>
          <w:tcPr>
            <w:tcW w:w="978"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highlight w:val="white"/>
              </w:rPr>
              <w:suppressLineNumbers w:val="0"/>
            </w:pPr>
            <w:r>
              <w:rPr>
                <w:rFonts w:hint="eastAsia" w:ascii="宋体" w:hAnsi="宋体" w:eastAsia="宋体" w:cs="宋体"/>
                <w:i w:val="0"/>
                <w:iCs w:val="0"/>
                <w:color w:val="000000"/>
                <w:sz w:val="24"/>
                <w:szCs w:val="24"/>
                <w:highlight w:val="white"/>
                <w:u w:val="none"/>
                <w:lang w:val="en-US" w:eastAsia="zh-CN" w:bidi="ar"/>
              </w:rPr>
              <w:t xml:space="preserve">820</w:t>
            </w:r>
            <w:r>
              <w:rPr>
                <w:highlight w:val="white"/>
              </w:rPr>
            </w:r>
            <w:r/>
          </w:p>
        </w:tc>
        <w:tc>
          <w:tcPr>
            <w:tcW w:w="786"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highlight w:val="white"/>
              </w:rPr>
              <w:suppressLineNumbers w:val="0"/>
            </w:pPr>
            <w:r>
              <w:rPr>
                <w:rFonts w:hint="eastAsia" w:ascii="宋体" w:hAnsi="宋体" w:eastAsia="宋体" w:cs="宋体"/>
                <w:i w:val="0"/>
                <w:iCs w:val="0"/>
                <w:color w:val="000000"/>
                <w:sz w:val="24"/>
                <w:szCs w:val="24"/>
                <w:highlight w:val="white"/>
                <w:u w:val="none"/>
                <w:lang w:val="en-US" w:eastAsia="zh-CN" w:bidi="ar"/>
              </w:rPr>
              <w:t xml:space="preserve">米</w:t>
            </w:r>
            <w:r>
              <w:rPr>
                <w:highlight w:val="white"/>
              </w:rPr>
            </w:r>
            <w:r/>
          </w:p>
        </w:tc>
        <w:tc>
          <w:tcPr>
            <w:tcW w:w="3750" w:type="dxa"/>
            <w:vAlign w:val="center"/>
            <w:textDirection w:val="lrTb"/>
            <w:noWrap w:val="false"/>
          </w:tcPr>
          <w:p>
            <w:pPr>
              <w:spacing w:after="0" w:line="24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在采购数量以下据实结算（超出部分审计时不予增加）</w:t>
            </w:r>
            <w:r>
              <w:rPr>
                <w:highlight w:val="white"/>
              </w:rPr>
            </w:r>
            <w:r/>
          </w:p>
        </w:tc>
      </w:tr>
      <w:tr>
        <w:trPr>
          <w:jc w:val="center"/>
        </w:trPr>
        <w:tc>
          <w:tcPr>
            <w:tcW w:w="873"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highlight w:val="white"/>
              </w:rPr>
              <w:suppressLineNumbers w:val="0"/>
            </w:pPr>
            <w:r>
              <w:rPr>
                <w:rFonts w:hint="eastAsia" w:ascii="宋体" w:hAnsi="宋体" w:eastAsia="宋体" w:cs="宋体"/>
                <w:i w:val="0"/>
                <w:iCs w:val="0"/>
                <w:color w:val="000000"/>
                <w:sz w:val="24"/>
                <w:szCs w:val="24"/>
                <w:highlight w:val="white"/>
                <w:u w:val="none"/>
                <w:lang w:val="en-US" w:eastAsia="zh-CN" w:bidi="ar"/>
              </w:rPr>
              <w:t xml:space="preserve">36</w:t>
            </w:r>
            <w:r>
              <w:rPr>
                <w:highlight w:val="white"/>
              </w:rPr>
            </w:r>
            <w:r/>
          </w:p>
        </w:tc>
        <w:tc>
          <w:tcPr>
            <w:tcW w:w="2429" w:type="dxa"/>
            <w:vAlign w:val="center"/>
            <w:textDirection w:val="lrTb"/>
            <w:noWrap w:val="false"/>
          </w:tcPr>
          <w:p>
            <w:pPr>
              <w:jc w:val="left"/>
              <w:keepLines w:val="0"/>
              <w:keepNext w:val="0"/>
              <w:spacing w:after="0" w:line="240" w:lineRule="auto"/>
              <w:widowControl/>
              <w:rPr>
                <w:rFonts w:hint="eastAsia" w:ascii="宋体" w:hAnsi="宋体" w:eastAsia="宋体" w:cs="宋体"/>
                <w:sz w:val="24"/>
                <w:szCs w:val="24"/>
                <w:highlight w:val="white"/>
              </w:rPr>
              <w:suppressLineNumbers w:val="0"/>
            </w:pPr>
            <w:r>
              <w:rPr>
                <w:rFonts w:hint="eastAsia" w:ascii="宋体" w:hAnsi="宋体" w:eastAsia="宋体" w:cs="宋体"/>
                <w:i w:val="0"/>
                <w:iCs w:val="0"/>
                <w:color w:val="000000"/>
                <w:sz w:val="24"/>
                <w:szCs w:val="24"/>
                <w:highlight w:val="white"/>
                <w:u w:val="none"/>
                <w:lang w:val="en-US" w:eastAsia="zh-CN" w:bidi="ar"/>
              </w:rPr>
              <w:t xml:space="preserve">违法提醒标志牌</w:t>
            </w:r>
            <w:r>
              <w:rPr>
                <w:highlight w:val="white"/>
              </w:rPr>
            </w:r>
            <w:r/>
          </w:p>
        </w:tc>
        <w:tc>
          <w:tcPr>
            <w:tcW w:w="978"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highlight w:val="white"/>
              </w:rPr>
              <w:suppressLineNumbers w:val="0"/>
            </w:pPr>
            <w:r>
              <w:rPr>
                <w:rFonts w:hint="eastAsia" w:ascii="宋体" w:hAnsi="宋体" w:eastAsia="宋体" w:cs="宋体"/>
                <w:i w:val="0"/>
                <w:iCs w:val="0"/>
                <w:color w:val="000000"/>
                <w:sz w:val="24"/>
                <w:szCs w:val="24"/>
                <w:highlight w:val="white"/>
                <w:u w:val="none"/>
                <w:lang w:val="en-US" w:eastAsia="zh-CN" w:bidi="ar"/>
              </w:rPr>
              <w:t xml:space="preserve">31</w:t>
            </w:r>
            <w:r>
              <w:rPr>
                <w:highlight w:val="white"/>
              </w:rPr>
            </w:r>
            <w:r/>
          </w:p>
        </w:tc>
        <w:tc>
          <w:tcPr>
            <w:tcW w:w="786"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highlight w:val="white"/>
              </w:rPr>
              <w:suppressLineNumbers w:val="0"/>
            </w:pPr>
            <w:r>
              <w:rPr>
                <w:rFonts w:hint="eastAsia" w:ascii="宋体" w:hAnsi="宋体" w:eastAsia="宋体" w:cs="宋体"/>
                <w:i w:val="0"/>
                <w:iCs w:val="0"/>
                <w:color w:val="000000"/>
                <w:sz w:val="24"/>
                <w:szCs w:val="24"/>
                <w:highlight w:val="white"/>
                <w:u w:val="none"/>
                <w:lang w:val="en-US" w:eastAsia="zh-CN" w:bidi="ar"/>
              </w:rPr>
              <w:t xml:space="preserve">块</w:t>
            </w:r>
            <w:r>
              <w:rPr>
                <w:highlight w:val="white"/>
              </w:rPr>
            </w:r>
            <w:r/>
          </w:p>
        </w:tc>
        <w:tc>
          <w:tcPr>
            <w:tcW w:w="3750" w:type="dxa"/>
            <w:vAlign w:val="center"/>
            <w:textDirection w:val="lrTb"/>
            <w:noWrap w:val="false"/>
          </w:tcPr>
          <w:p>
            <w:pPr>
              <w:spacing w:after="0" w:line="24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1200*800*2mm，铝板，3M反光膜</w:t>
            </w:r>
            <w:r>
              <w:rPr>
                <w:highlight w:val="white"/>
              </w:rPr>
            </w:r>
            <w:r/>
          </w:p>
        </w:tc>
      </w:tr>
      <w:tr>
        <w:trPr>
          <w:jc w:val="center"/>
        </w:trPr>
        <w:tc>
          <w:tcPr>
            <w:tcW w:w="873"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highlight w:val="white"/>
              </w:rPr>
              <w:suppressLineNumbers w:val="0"/>
            </w:pPr>
            <w:r>
              <w:rPr>
                <w:rFonts w:hint="eastAsia" w:ascii="宋体" w:hAnsi="宋体" w:eastAsia="宋体" w:cs="宋体"/>
                <w:i w:val="0"/>
                <w:iCs w:val="0"/>
                <w:color w:val="000000"/>
                <w:sz w:val="24"/>
                <w:szCs w:val="24"/>
                <w:highlight w:val="white"/>
                <w:u w:val="none"/>
                <w:lang w:val="en-US" w:eastAsia="zh-CN" w:bidi="ar"/>
              </w:rPr>
              <w:t xml:space="preserve">37</w:t>
            </w:r>
            <w:r>
              <w:rPr>
                <w:highlight w:val="white"/>
              </w:rPr>
            </w:r>
            <w:r/>
          </w:p>
        </w:tc>
        <w:tc>
          <w:tcPr>
            <w:tcW w:w="2429"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违法提醒标志牌</w:t>
            </w:r>
            <w:r>
              <w:rPr>
                <w:highlight w:val="white"/>
              </w:rPr>
            </w:r>
            <w:r/>
          </w:p>
        </w:tc>
        <w:tc>
          <w:tcPr>
            <w:tcW w:w="978"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10</w:t>
            </w:r>
            <w:r>
              <w:rPr>
                <w:highlight w:val="white"/>
              </w:rPr>
            </w:r>
            <w:r/>
          </w:p>
        </w:tc>
        <w:tc>
          <w:tcPr>
            <w:tcW w:w="786"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块</w:t>
            </w:r>
            <w:r>
              <w:rPr>
                <w:highlight w:val="white"/>
              </w:rPr>
            </w:r>
            <w:r/>
          </w:p>
        </w:tc>
        <w:tc>
          <w:tcPr>
            <w:tcW w:w="3750" w:type="dxa"/>
            <w:vAlign w:val="center"/>
            <w:textDirection w:val="lrTb"/>
            <w:noWrap w:val="false"/>
          </w:tcPr>
          <w:p>
            <w:pPr>
              <w:spacing w:after="0" w:line="24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1200*400*2mm，铝板，3M反光膜</w:t>
            </w:r>
            <w:r>
              <w:rPr>
                <w:highlight w:val="white"/>
              </w:rPr>
            </w:r>
            <w:r/>
          </w:p>
        </w:tc>
      </w:tr>
      <w:tr>
        <w:trPr>
          <w:jc w:val="center"/>
        </w:trPr>
        <w:tc>
          <w:tcPr>
            <w:tcW w:w="873"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highlight w:val="white"/>
              </w:rPr>
              <w:suppressLineNumbers w:val="0"/>
            </w:pPr>
            <w:r>
              <w:rPr>
                <w:rFonts w:hint="eastAsia" w:ascii="宋体" w:hAnsi="宋体" w:eastAsia="宋体" w:cs="宋体"/>
                <w:i w:val="0"/>
                <w:iCs w:val="0"/>
                <w:color w:val="000000"/>
                <w:sz w:val="24"/>
                <w:szCs w:val="24"/>
                <w:highlight w:val="white"/>
                <w:u w:val="none"/>
                <w:lang w:val="en-US" w:eastAsia="zh-CN" w:bidi="ar"/>
              </w:rPr>
              <w:t xml:space="preserve">38</w:t>
            </w:r>
            <w:r>
              <w:rPr>
                <w:highlight w:val="white"/>
              </w:rPr>
            </w:r>
            <w:r/>
          </w:p>
        </w:tc>
        <w:tc>
          <w:tcPr>
            <w:tcW w:w="2429" w:type="dxa"/>
            <w:vAlign w:val="center"/>
            <w:textDirection w:val="lrTb"/>
            <w:noWrap w:val="false"/>
          </w:tcPr>
          <w:p>
            <w:pPr>
              <w:jc w:val="left"/>
              <w:keepLines w:val="0"/>
              <w:keepNext w:val="0"/>
              <w:spacing w:after="0" w:line="240" w:lineRule="auto"/>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违法提醒标志牌</w:t>
            </w:r>
            <w:r>
              <w:rPr>
                <w:highlight w:val="white"/>
              </w:rPr>
            </w:r>
            <w:r/>
          </w:p>
        </w:tc>
        <w:tc>
          <w:tcPr>
            <w:tcW w:w="978"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10</w:t>
            </w:r>
            <w:r>
              <w:rPr>
                <w:highlight w:val="white"/>
              </w:rPr>
            </w:r>
            <w:r/>
          </w:p>
        </w:tc>
        <w:tc>
          <w:tcPr>
            <w:tcW w:w="786"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块</w:t>
            </w:r>
            <w:r>
              <w:rPr>
                <w:highlight w:val="white"/>
              </w:rPr>
            </w:r>
            <w:r/>
          </w:p>
        </w:tc>
        <w:tc>
          <w:tcPr>
            <w:tcW w:w="3750" w:type="dxa"/>
            <w:vAlign w:val="center"/>
            <w:textDirection w:val="lrTb"/>
            <w:noWrap w:val="false"/>
          </w:tcPr>
          <w:p>
            <w:pPr>
              <w:spacing w:after="0" w:line="24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1600*900*2mm，铝板，3M反光膜</w:t>
            </w:r>
            <w:r>
              <w:rPr>
                <w:highlight w:val="white"/>
              </w:rPr>
            </w:r>
            <w:r/>
          </w:p>
        </w:tc>
      </w:tr>
      <w:tr>
        <w:trPr>
          <w:jc w:val="center"/>
        </w:trPr>
        <w:tc>
          <w:tcPr>
            <w:tcW w:w="873"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highlight w:val="white"/>
              </w:rPr>
              <w:suppressLineNumbers w:val="0"/>
            </w:pPr>
            <w:r>
              <w:rPr>
                <w:rFonts w:hint="eastAsia" w:ascii="宋体" w:hAnsi="宋体" w:eastAsia="宋体" w:cs="宋体"/>
                <w:i w:val="0"/>
                <w:iCs w:val="0"/>
                <w:color w:val="000000"/>
                <w:sz w:val="24"/>
                <w:szCs w:val="24"/>
                <w:highlight w:val="white"/>
                <w:u w:val="none"/>
                <w:lang w:val="en-US" w:eastAsia="zh-CN" w:bidi="ar"/>
              </w:rPr>
              <w:t xml:space="preserve">39</w:t>
            </w:r>
            <w:r>
              <w:rPr>
                <w:highlight w:val="white"/>
              </w:rPr>
            </w:r>
            <w:r/>
          </w:p>
        </w:tc>
        <w:tc>
          <w:tcPr>
            <w:tcW w:w="2429" w:type="dxa"/>
            <w:vAlign w:val="center"/>
            <w:textDirection w:val="lrTb"/>
            <w:noWrap w:val="false"/>
          </w:tcPr>
          <w:p>
            <w:pPr>
              <w:spacing w:after="0" w:line="24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设备拆除与移建</w:t>
            </w:r>
            <w:r>
              <w:rPr>
                <w:highlight w:val="white"/>
              </w:rPr>
            </w:r>
            <w:r/>
          </w:p>
        </w:tc>
        <w:tc>
          <w:tcPr>
            <w:tcW w:w="978" w:type="dxa"/>
            <w:vAlign w:val="center"/>
            <w:textDirection w:val="lrTb"/>
            <w:noWrap w:val="false"/>
          </w:tcPr>
          <w:p>
            <w:pPr>
              <w:jc w:val="center"/>
              <w:spacing w:after="0" w:line="24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1</w:t>
            </w:r>
            <w:r>
              <w:rPr>
                <w:highlight w:val="white"/>
              </w:rPr>
            </w:r>
            <w:r/>
          </w:p>
        </w:tc>
        <w:tc>
          <w:tcPr>
            <w:tcW w:w="786" w:type="dxa"/>
            <w:vAlign w:val="center"/>
            <w:textDirection w:val="lrTb"/>
            <w:noWrap w:val="false"/>
          </w:tcPr>
          <w:p>
            <w:pPr>
              <w:jc w:val="center"/>
              <w:spacing w:after="0" w:line="24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项</w:t>
            </w:r>
            <w:r>
              <w:rPr>
                <w:highlight w:val="white"/>
              </w:rPr>
            </w:r>
            <w:r/>
          </w:p>
        </w:tc>
        <w:tc>
          <w:tcPr>
            <w:tcW w:w="3750" w:type="dxa"/>
            <w:vAlign w:val="center"/>
            <w:textDirection w:val="lrTb"/>
            <w:noWrap w:val="false"/>
          </w:tcPr>
          <w:p>
            <w:pPr>
              <w:spacing w:after="0" w:line="24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拆除桃源北路与高铁站路口所有杆件和设备，拆除的所有设备安装到桃源南路与海门中学路口；将致远中学高中部西门2只一体化杆件移建到银河路双拥路路口，保证路口所有运行正常，拆除点位的基础需恢复，并与现有路口一致。</w:t>
            </w:r>
            <w:r>
              <w:rPr>
                <w:highlight w:val="white"/>
              </w:rPr>
            </w:r>
            <w:r/>
          </w:p>
        </w:tc>
      </w:tr>
      <w:tr>
        <w:trPr>
          <w:jc w:val="center"/>
        </w:trPr>
        <w:tc>
          <w:tcPr>
            <w:tcW w:w="873"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highlight w:val="white"/>
              </w:rPr>
              <w:suppressLineNumbers w:val="0"/>
            </w:pPr>
            <w:r>
              <w:rPr>
                <w:rFonts w:hint="eastAsia" w:ascii="宋体" w:hAnsi="宋体" w:eastAsia="宋体" w:cs="宋体"/>
                <w:i w:val="0"/>
                <w:iCs w:val="0"/>
                <w:color w:val="000000"/>
                <w:sz w:val="24"/>
                <w:szCs w:val="24"/>
                <w:highlight w:val="white"/>
                <w:u w:val="none"/>
                <w:lang w:val="en-US" w:eastAsia="zh-CN" w:bidi="ar"/>
              </w:rPr>
              <w:t xml:space="preserve">40</w:t>
            </w:r>
            <w:r>
              <w:rPr>
                <w:highlight w:val="white"/>
              </w:rPr>
            </w:r>
            <w:r/>
          </w:p>
        </w:tc>
        <w:tc>
          <w:tcPr>
            <w:tcW w:w="2429" w:type="dxa"/>
            <w:vAlign w:val="center"/>
            <w:textDirection w:val="lrTb"/>
            <w:noWrap w:val="false"/>
          </w:tcPr>
          <w:p>
            <w:pPr>
              <w:spacing w:after="0" w:line="24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信号灯拆除新装调整</w:t>
            </w:r>
            <w:r>
              <w:rPr>
                <w:highlight w:val="white"/>
              </w:rPr>
            </w:r>
            <w:r/>
          </w:p>
        </w:tc>
        <w:tc>
          <w:tcPr>
            <w:tcW w:w="978" w:type="dxa"/>
            <w:vAlign w:val="center"/>
            <w:textDirection w:val="lrTb"/>
            <w:noWrap w:val="false"/>
          </w:tcPr>
          <w:p>
            <w:pPr>
              <w:jc w:val="center"/>
              <w:spacing w:after="0" w:line="24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1</w:t>
            </w:r>
            <w:r>
              <w:rPr>
                <w:highlight w:val="white"/>
              </w:rPr>
            </w:r>
            <w:r/>
          </w:p>
        </w:tc>
        <w:tc>
          <w:tcPr>
            <w:tcW w:w="786" w:type="dxa"/>
            <w:vAlign w:val="center"/>
            <w:textDirection w:val="lrTb"/>
            <w:noWrap w:val="false"/>
          </w:tcPr>
          <w:p>
            <w:pPr>
              <w:jc w:val="center"/>
              <w:spacing w:after="0" w:line="24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项</w:t>
            </w:r>
            <w:r>
              <w:rPr>
                <w:highlight w:val="white"/>
              </w:rPr>
            </w:r>
            <w:r/>
          </w:p>
        </w:tc>
        <w:tc>
          <w:tcPr>
            <w:tcW w:w="3750" w:type="dxa"/>
            <w:vAlign w:val="center"/>
            <w:textDirection w:val="lrTb"/>
            <w:noWrap w:val="false"/>
          </w:tcPr>
          <w:p>
            <w:pPr>
              <w:spacing w:after="0" w:line="24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194套信号灯拆除并保存，125套信号灯调整安装位置、新装12套信号灯</w:t>
            </w:r>
            <w:r>
              <w:rPr>
                <w:highlight w:val="white"/>
              </w:rPr>
            </w:r>
            <w:r/>
          </w:p>
        </w:tc>
      </w:tr>
      <w:tr>
        <w:trPr>
          <w:jc w:val="center"/>
        </w:trPr>
        <w:tc>
          <w:tcPr>
            <w:tcW w:w="873"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highlight w:val="white"/>
              </w:rPr>
              <w:suppressLineNumbers w:val="0"/>
            </w:pPr>
            <w:r>
              <w:rPr>
                <w:rFonts w:hint="eastAsia" w:ascii="宋体" w:hAnsi="宋体" w:eastAsia="宋体" w:cs="宋体"/>
                <w:i w:val="0"/>
                <w:iCs w:val="0"/>
                <w:color w:val="000000"/>
                <w:sz w:val="24"/>
                <w:szCs w:val="24"/>
                <w:highlight w:val="white"/>
                <w:u w:val="none"/>
                <w:lang w:val="en-US" w:eastAsia="zh-CN" w:bidi="ar"/>
              </w:rPr>
              <w:t xml:space="preserve">41</w:t>
            </w:r>
            <w:r>
              <w:rPr>
                <w:highlight w:val="white"/>
              </w:rPr>
            </w:r>
            <w:r/>
          </w:p>
        </w:tc>
        <w:tc>
          <w:tcPr>
            <w:tcW w:w="2429" w:type="dxa"/>
            <w:vAlign w:val="center"/>
            <w:textDirection w:val="lrTb"/>
            <w:noWrap w:val="false"/>
          </w:tcPr>
          <w:p>
            <w:pPr>
              <w:spacing w:after="0" w:line="24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信号灯与视频监控辅材</w:t>
            </w:r>
            <w:r>
              <w:rPr>
                <w:highlight w:val="white"/>
              </w:rPr>
            </w:r>
            <w:r/>
          </w:p>
        </w:tc>
        <w:tc>
          <w:tcPr>
            <w:tcW w:w="978" w:type="dxa"/>
            <w:vAlign w:val="center"/>
            <w:textDirection w:val="lrTb"/>
            <w:noWrap w:val="false"/>
          </w:tcPr>
          <w:p>
            <w:pPr>
              <w:jc w:val="center"/>
              <w:spacing w:after="0" w:line="24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1</w:t>
            </w:r>
            <w:r>
              <w:rPr>
                <w:highlight w:val="white"/>
              </w:rPr>
            </w:r>
            <w:r/>
          </w:p>
        </w:tc>
        <w:tc>
          <w:tcPr>
            <w:tcW w:w="786" w:type="dxa"/>
            <w:vAlign w:val="center"/>
            <w:textDirection w:val="lrTb"/>
            <w:noWrap w:val="false"/>
          </w:tcPr>
          <w:p>
            <w:pPr>
              <w:jc w:val="center"/>
              <w:spacing w:after="0" w:line="24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项</w:t>
            </w:r>
            <w:r>
              <w:rPr>
                <w:highlight w:val="white"/>
              </w:rPr>
            </w:r>
            <w:r/>
          </w:p>
        </w:tc>
        <w:tc>
          <w:tcPr>
            <w:tcW w:w="3750" w:type="dxa"/>
            <w:vAlign w:val="center"/>
            <w:textDirection w:val="lrTb"/>
            <w:noWrap w:val="false"/>
          </w:tcPr>
          <w:p>
            <w:pPr>
              <w:spacing w:after="0" w:line="24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包含在实施过程中需要的一切辅材</w:t>
            </w:r>
            <w:r>
              <w:rPr>
                <w:highlight w:val="white"/>
              </w:rPr>
            </w:r>
            <w:r/>
          </w:p>
        </w:tc>
      </w:tr>
      <w:tr>
        <w:trPr>
          <w:jc w:val="center"/>
        </w:trPr>
        <w:tc>
          <w:tcPr>
            <w:tcW w:w="873"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highlight w:val="white"/>
              </w:rPr>
              <w:suppressLineNumbers w:val="0"/>
            </w:pPr>
            <w:r>
              <w:rPr>
                <w:rFonts w:hint="eastAsia" w:ascii="宋体" w:hAnsi="宋体" w:eastAsia="宋体" w:cs="宋体"/>
                <w:i w:val="0"/>
                <w:iCs w:val="0"/>
                <w:color w:val="000000"/>
                <w:sz w:val="24"/>
                <w:szCs w:val="24"/>
                <w:highlight w:val="white"/>
                <w:u w:val="none"/>
                <w:lang w:val="en-US" w:eastAsia="zh-CN" w:bidi="ar"/>
              </w:rPr>
              <w:t xml:space="preserve">42</w:t>
            </w:r>
            <w:r>
              <w:rPr>
                <w:highlight w:val="white"/>
              </w:rPr>
            </w:r>
            <w:r/>
          </w:p>
        </w:tc>
        <w:tc>
          <w:tcPr>
            <w:tcW w:w="2429" w:type="dxa"/>
            <w:vAlign w:val="center"/>
            <w:textDirection w:val="lrTb"/>
            <w:noWrap w:val="false"/>
          </w:tcPr>
          <w:p>
            <w:pPr>
              <w:spacing w:after="0" w:line="24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系统集成服务费</w:t>
            </w:r>
            <w:r>
              <w:rPr>
                <w:highlight w:val="white"/>
              </w:rPr>
            </w:r>
            <w:r/>
          </w:p>
        </w:tc>
        <w:tc>
          <w:tcPr>
            <w:tcW w:w="978" w:type="dxa"/>
            <w:vAlign w:val="center"/>
            <w:textDirection w:val="lrTb"/>
            <w:noWrap w:val="false"/>
          </w:tcPr>
          <w:p>
            <w:pPr>
              <w:jc w:val="center"/>
              <w:spacing w:after="0" w:line="24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1</w:t>
            </w:r>
            <w:r>
              <w:rPr>
                <w:highlight w:val="white"/>
              </w:rPr>
            </w:r>
            <w:r/>
          </w:p>
        </w:tc>
        <w:tc>
          <w:tcPr>
            <w:tcW w:w="786" w:type="dxa"/>
            <w:vAlign w:val="center"/>
            <w:textDirection w:val="lrTb"/>
            <w:noWrap w:val="false"/>
          </w:tcPr>
          <w:p>
            <w:pPr>
              <w:jc w:val="center"/>
              <w:spacing w:after="0" w:line="24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项</w:t>
            </w:r>
            <w:r>
              <w:rPr>
                <w:highlight w:val="white"/>
              </w:rPr>
            </w:r>
            <w:r/>
          </w:p>
        </w:tc>
        <w:tc>
          <w:tcPr>
            <w:tcW w:w="3750" w:type="dxa"/>
            <w:vAlign w:val="center"/>
            <w:textDirection w:val="lrTb"/>
            <w:noWrap w:val="false"/>
          </w:tcPr>
          <w:p>
            <w:pPr>
              <w:spacing w:after="0" w:line="24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设备安装调试及后期的服务</w:t>
            </w:r>
            <w:r>
              <w:rPr>
                <w:highlight w:val="white"/>
              </w:rPr>
            </w:r>
            <w:r/>
          </w:p>
        </w:tc>
      </w:tr>
      <w:tr>
        <w:trPr>
          <w:jc w:val="center"/>
        </w:trPr>
        <w:tc>
          <w:tcPr>
            <w:tcW w:w="873" w:type="dxa"/>
            <w:vAlign w:val="center"/>
            <w:textDirection w:val="lrTb"/>
            <w:noWrap w:val="false"/>
          </w:tcPr>
          <w:p>
            <w:pPr>
              <w:jc w:val="center"/>
              <w:spacing w:after="0" w:line="240" w:lineRule="auto"/>
              <w:rPr>
                <w:rFonts w:hint="default"/>
                <w:sz w:val="24"/>
                <w:szCs w:val="24"/>
                <w:highlight w:val="white"/>
              </w:rPr>
            </w:pPr>
            <w:r>
              <w:rPr>
                <w:rFonts w:hint="eastAsia"/>
                <w:sz w:val="24"/>
                <w:szCs w:val="24"/>
                <w:highlight w:val="white"/>
                <w:lang w:val="en-US" w:eastAsia="zh-CN"/>
              </w:rPr>
              <w:t xml:space="preserve">43</w:t>
            </w:r>
            <w:r>
              <w:rPr>
                <w:highlight w:val="white"/>
              </w:rPr>
            </w:r>
            <w:r/>
          </w:p>
        </w:tc>
        <w:tc>
          <w:tcPr>
            <w:tcW w:w="2429" w:type="dxa"/>
            <w:vAlign w:val="center"/>
            <w:textDirection w:val="lrTb"/>
            <w:noWrap w:val="false"/>
          </w:tcPr>
          <w:p>
            <w:pPr>
              <w:spacing w:after="0" w:line="240" w:lineRule="auto"/>
              <w:rPr>
                <w:rFonts w:hint="eastAsia"/>
                <w:sz w:val="24"/>
                <w:szCs w:val="24"/>
                <w:highlight w:val="white"/>
              </w:rPr>
            </w:pPr>
            <w:r>
              <w:rPr>
                <w:rFonts w:hint="eastAsia"/>
                <w:sz w:val="24"/>
                <w:szCs w:val="24"/>
                <w:highlight w:val="white"/>
                <w:lang w:val="en-US" w:eastAsia="zh-CN"/>
              </w:rPr>
              <w:t xml:space="preserve">太阳能路灯</w:t>
            </w:r>
            <w:r>
              <w:rPr>
                <w:highlight w:val="white"/>
              </w:rPr>
            </w:r>
            <w:r/>
          </w:p>
        </w:tc>
        <w:tc>
          <w:tcPr>
            <w:tcW w:w="978" w:type="dxa"/>
            <w:vAlign w:val="center"/>
            <w:textDirection w:val="lrTb"/>
            <w:noWrap w:val="false"/>
          </w:tcPr>
          <w:p>
            <w:pPr>
              <w:jc w:val="center"/>
              <w:spacing w:after="0" w:line="240" w:lineRule="auto"/>
              <w:rPr>
                <w:rFonts w:hint="eastAsia"/>
                <w:sz w:val="24"/>
                <w:szCs w:val="24"/>
                <w:highlight w:val="white"/>
              </w:rPr>
            </w:pPr>
            <w:r>
              <w:rPr>
                <w:rFonts w:hint="eastAsia"/>
                <w:sz w:val="24"/>
                <w:szCs w:val="24"/>
                <w:highlight w:val="white"/>
                <w:lang w:val="en-US" w:eastAsia="zh-CN"/>
              </w:rPr>
              <w:t xml:space="preserve">860</w:t>
            </w:r>
            <w:r>
              <w:rPr>
                <w:highlight w:val="white"/>
              </w:rPr>
            </w:r>
            <w:r/>
          </w:p>
        </w:tc>
        <w:tc>
          <w:tcPr>
            <w:tcW w:w="786" w:type="dxa"/>
            <w:vAlign w:val="center"/>
            <w:textDirection w:val="lrTb"/>
            <w:noWrap w:val="false"/>
          </w:tcPr>
          <w:p>
            <w:pPr>
              <w:jc w:val="center"/>
              <w:spacing w:after="0" w:line="240" w:lineRule="auto"/>
              <w:rPr>
                <w:rFonts w:hint="eastAsia"/>
                <w:sz w:val="24"/>
                <w:szCs w:val="24"/>
                <w:highlight w:val="white"/>
              </w:rPr>
            </w:pPr>
            <w:r>
              <w:rPr>
                <w:rFonts w:hint="eastAsia"/>
                <w:sz w:val="24"/>
                <w:szCs w:val="24"/>
                <w:highlight w:val="white"/>
                <w:lang w:val="en-US" w:eastAsia="zh-CN"/>
              </w:rPr>
              <w:t xml:space="preserve">套</w:t>
            </w:r>
            <w:r>
              <w:rPr>
                <w:highlight w:val="white"/>
              </w:rPr>
            </w:r>
            <w:r/>
          </w:p>
        </w:tc>
        <w:tc>
          <w:tcPr>
            <w:tcW w:w="3750" w:type="dxa"/>
            <w:vAlign w:val="center"/>
            <w:textDirection w:val="lrTb"/>
            <w:noWrap w:val="false"/>
          </w:tcPr>
          <w:p>
            <w:pPr>
              <w:spacing w:after="0" w:line="240" w:lineRule="auto"/>
              <w:rPr>
                <w:rFonts w:hint="eastAsia"/>
                <w:sz w:val="24"/>
                <w:szCs w:val="24"/>
                <w:highlight w:val="white"/>
              </w:rPr>
            </w:pPr>
            <w:r>
              <w:rPr>
                <w:rFonts w:hint="eastAsia"/>
                <w:sz w:val="24"/>
                <w:szCs w:val="24"/>
                <w:highlight w:val="white"/>
                <w:lang w:val="en-US" w:eastAsia="zh-CN"/>
              </w:rPr>
              <w:t xml:space="preserve">见技术文件要求</w:t>
            </w:r>
            <w:r>
              <w:rPr>
                <w:highlight w:val="white"/>
              </w:rPr>
            </w:r>
            <w:r/>
          </w:p>
        </w:tc>
      </w:tr>
      <w:tr>
        <w:trPr>
          <w:jc w:val="center"/>
        </w:trPr>
        <w:tc>
          <w:tcPr>
            <w:tcW w:w="873" w:type="dxa"/>
            <w:vAlign w:val="center"/>
            <w:textDirection w:val="lrTb"/>
            <w:noWrap w:val="false"/>
          </w:tcPr>
          <w:p>
            <w:pPr>
              <w:jc w:val="center"/>
              <w:spacing w:after="0" w:line="240" w:lineRule="auto"/>
              <w:rPr>
                <w:rFonts w:hint="default"/>
                <w:sz w:val="24"/>
                <w:szCs w:val="24"/>
                <w:highlight w:val="white"/>
              </w:rPr>
            </w:pPr>
            <w:r>
              <w:rPr>
                <w:rFonts w:hint="eastAsia"/>
                <w:sz w:val="24"/>
                <w:szCs w:val="24"/>
                <w:highlight w:val="white"/>
                <w:lang w:val="en-US" w:eastAsia="zh-CN"/>
              </w:rPr>
              <w:t xml:space="preserve">44</w:t>
            </w:r>
            <w:r>
              <w:rPr>
                <w:highlight w:val="white"/>
              </w:rPr>
            </w:r>
            <w:r/>
          </w:p>
        </w:tc>
        <w:tc>
          <w:tcPr>
            <w:tcW w:w="2429" w:type="dxa"/>
            <w:vAlign w:val="center"/>
            <w:textDirection w:val="lrTb"/>
            <w:noWrap w:val="false"/>
          </w:tcPr>
          <w:p>
            <w:pPr>
              <w:spacing w:after="0" w:line="240" w:lineRule="auto"/>
              <w:rPr>
                <w:rFonts w:hint="eastAsia"/>
                <w:sz w:val="24"/>
                <w:szCs w:val="24"/>
                <w:highlight w:val="white"/>
              </w:rPr>
            </w:pPr>
            <w:r>
              <w:rPr>
                <w:rFonts w:hint="eastAsia"/>
                <w:sz w:val="24"/>
                <w:szCs w:val="24"/>
                <w:highlight w:val="white"/>
                <w:lang w:val="en-US" w:eastAsia="zh-CN"/>
              </w:rPr>
              <w:t xml:space="preserve">太阳能路灯杆件基础</w:t>
            </w:r>
            <w:r>
              <w:rPr>
                <w:highlight w:val="white"/>
              </w:rPr>
            </w:r>
            <w:r/>
          </w:p>
        </w:tc>
        <w:tc>
          <w:tcPr>
            <w:tcW w:w="978" w:type="dxa"/>
            <w:vAlign w:val="center"/>
            <w:textDirection w:val="lrTb"/>
            <w:noWrap w:val="false"/>
          </w:tcPr>
          <w:p>
            <w:pPr>
              <w:jc w:val="center"/>
              <w:spacing w:after="0" w:line="240" w:lineRule="auto"/>
              <w:rPr>
                <w:rFonts w:hint="eastAsia"/>
                <w:sz w:val="24"/>
                <w:szCs w:val="24"/>
                <w:highlight w:val="white"/>
              </w:rPr>
            </w:pPr>
            <w:r>
              <w:rPr>
                <w:rFonts w:hint="eastAsia"/>
                <w:sz w:val="24"/>
                <w:szCs w:val="24"/>
                <w:highlight w:val="white"/>
                <w:lang w:val="en-US" w:eastAsia="zh-CN"/>
              </w:rPr>
              <w:t xml:space="preserve">860</w:t>
            </w:r>
            <w:r>
              <w:rPr>
                <w:highlight w:val="white"/>
              </w:rPr>
            </w:r>
            <w:r/>
          </w:p>
        </w:tc>
        <w:tc>
          <w:tcPr>
            <w:tcW w:w="786" w:type="dxa"/>
            <w:vAlign w:val="center"/>
            <w:textDirection w:val="lrTb"/>
            <w:noWrap w:val="false"/>
          </w:tcPr>
          <w:p>
            <w:pPr>
              <w:jc w:val="center"/>
              <w:spacing w:after="0" w:line="240" w:lineRule="auto"/>
              <w:rPr>
                <w:rFonts w:hint="eastAsia"/>
                <w:sz w:val="24"/>
                <w:szCs w:val="24"/>
                <w:highlight w:val="white"/>
              </w:rPr>
            </w:pPr>
            <w:r>
              <w:rPr>
                <w:rFonts w:hint="eastAsia"/>
                <w:sz w:val="24"/>
                <w:szCs w:val="24"/>
                <w:highlight w:val="white"/>
                <w:lang w:val="en-US" w:eastAsia="zh-CN"/>
              </w:rPr>
              <w:t xml:space="preserve">只</w:t>
            </w:r>
            <w:r>
              <w:rPr>
                <w:highlight w:val="white"/>
              </w:rPr>
            </w:r>
            <w:r/>
          </w:p>
        </w:tc>
        <w:tc>
          <w:tcPr>
            <w:tcW w:w="3750" w:type="dxa"/>
            <w:vAlign w:val="center"/>
            <w:textDirection w:val="lrTb"/>
            <w:noWrap w:val="false"/>
          </w:tcPr>
          <w:p>
            <w:pPr>
              <w:spacing w:after="0" w:line="240" w:lineRule="auto"/>
              <w:rPr>
                <w:rFonts w:hint="eastAsia"/>
                <w:sz w:val="24"/>
                <w:szCs w:val="24"/>
                <w:highlight w:val="white"/>
              </w:rPr>
            </w:pPr>
            <w:r>
              <w:rPr>
                <w:rFonts w:hint="eastAsia"/>
                <w:sz w:val="24"/>
                <w:szCs w:val="24"/>
                <w:highlight w:val="white"/>
                <w:lang w:val="en-US" w:eastAsia="zh-CN"/>
              </w:rPr>
              <w:t xml:space="preserve">见技术文件要求</w:t>
            </w:r>
            <w:r>
              <w:rPr>
                <w:highlight w:val="white"/>
              </w:rPr>
            </w:r>
            <w:r/>
          </w:p>
        </w:tc>
      </w:tr>
      <w:tr>
        <w:trPr>
          <w:jc w:val="center"/>
        </w:trPr>
        <w:tc>
          <w:tcPr>
            <w:tcW w:w="873" w:type="dxa"/>
            <w:vAlign w:val="center"/>
            <w:textDirection w:val="lrTb"/>
            <w:noWrap w:val="false"/>
          </w:tcPr>
          <w:p>
            <w:pPr>
              <w:jc w:val="center"/>
              <w:spacing w:after="0" w:line="240" w:lineRule="auto"/>
              <w:rPr>
                <w:rFonts w:hint="default"/>
                <w:sz w:val="24"/>
                <w:szCs w:val="24"/>
                <w:highlight w:val="white"/>
              </w:rPr>
            </w:pPr>
            <w:r>
              <w:rPr>
                <w:rFonts w:hint="eastAsia"/>
                <w:sz w:val="24"/>
                <w:szCs w:val="24"/>
                <w:highlight w:val="white"/>
                <w:lang w:val="en-US" w:eastAsia="zh-CN"/>
              </w:rPr>
              <w:t xml:space="preserve">45</w:t>
            </w:r>
            <w:r>
              <w:rPr>
                <w:highlight w:val="white"/>
              </w:rPr>
            </w:r>
            <w:r/>
          </w:p>
        </w:tc>
        <w:tc>
          <w:tcPr>
            <w:tcW w:w="2429" w:type="dxa"/>
            <w:vAlign w:val="center"/>
            <w:textDirection w:val="lrTb"/>
            <w:noWrap w:val="false"/>
          </w:tcPr>
          <w:p>
            <w:pPr>
              <w:spacing w:after="0" w:line="240" w:lineRule="auto"/>
              <w:rPr>
                <w:rFonts w:hint="default"/>
                <w:sz w:val="24"/>
                <w:szCs w:val="24"/>
                <w:highlight w:val="white"/>
              </w:rPr>
            </w:pPr>
            <w:r>
              <w:rPr>
                <w:rFonts w:hint="eastAsia"/>
                <w:sz w:val="24"/>
                <w:szCs w:val="24"/>
                <w:highlight w:val="white"/>
                <w:lang w:val="en-US" w:eastAsia="zh-CN"/>
              </w:rPr>
              <w:t xml:space="preserve">太阳能路灯施工辅材</w:t>
            </w:r>
            <w:r>
              <w:rPr>
                <w:highlight w:val="white"/>
              </w:rPr>
            </w:r>
            <w:r/>
          </w:p>
        </w:tc>
        <w:tc>
          <w:tcPr>
            <w:tcW w:w="978" w:type="dxa"/>
            <w:vAlign w:val="center"/>
            <w:textDirection w:val="lrTb"/>
            <w:noWrap w:val="false"/>
          </w:tcPr>
          <w:p>
            <w:pPr>
              <w:jc w:val="center"/>
              <w:spacing w:after="0" w:line="240" w:lineRule="auto"/>
              <w:rPr>
                <w:rFonts w:hint="default"/>
                <w:sz w:val="24"/>
                <w:szCs w:val="24"/>
                <w:highlight w:val="white"/>
              </w:rPr>
            </w:pPr>
            <w:r>
              <w:rPr>
                <w:rFonts w:hint="eastAsia"/>
                <w:sz w:val="24"/>
                <w:szCs w:val="24"/>
                <w:highlight w:val="white"/>
                <w:lang w:val="en-US" w:eastAsia="zh-CN"/>
              </w:rPr>
              <w:t xml:space="preserve">1</w:t>
            </w:r>
            <w:r>
              <w:rPr>
                <w:highlight w:val="white"/>
              </w:rPr>
            </w:r>
            <w:r/>
          </w:p>
        </w:tc>
        <w:tc>
          <w:tcPr>
            <w:tcW w:w="786" w:type="dxa"/>
            <w:vAlign w:val="center"/>
            <w:textDirection w:val="lrTb"/>
            <w:noWrap w:val="false"/>
          </w:tcPr>
          <w:p>
            <w:pPr>
              <w:jc w:val="center"/>
              <w:spacing w:after="0" w:line="240" w:lineRule="auto"/>
              <w:rPr>
                <w:rFonts w:hint="default"/>
                <w:sz w:val="24"/>
                <w:szCs w:val="24"/>
                <w:highlight w:val="white"/>
              </w:rPr>
            </w:pPr>
            <w:r>
              <w:rPr>
                <w:rFonts w:hint="eastAsia"/>
                <w:sz w:val="24"/>
                <w:szCs w:val="24"/>
                <w:highlight w:val="white"/>
                <w:lang w:val="en-US" w:eastAsia="zh-CN"/>
              </w:rPr>
              <w:t xml:space="preserve">项</w:t>
            </w:r>
            <w:r>
              <w:rPr>
                <w:highlight w:val="white"/>
              </w:rPr>
            </w:r>
            <w:r/>
          </w:p>
        </w:tc>
        <w:tc>
          <w:tcPr>
            <w:tcW w:w="3750" w:type="dxa"/>
            <w:vAlign w:val="center"/>
            <w:textDirection w:val="lrTb"/>
            <w:noWrap w:val="false"/>
          </w:tcPr>
          <w:p>
            <w:pPr>
              <w:spacing w:after="0" w:line="240" w:lineRule="auto"/>
              <w:rPr>
                <w:rFonts w:hint="eastAsia"/>
                <w:sz w:val="24"/>
                <w:szCs w:val="24"/>
                <w:highlight w:val="white"/>
              </w:rPr>
            </w:pPr>
            <w:r>
              <w:rPr>
                <w:rFonts w:hint="eastAsia"/>
                <w:sz w:val="24"/>
                <w:szCs w:val="24"/>
                <w:highlight w:val="white"/>
                <w:lang w:val="en-US" w:eastAsia="zh-CN"/>
              </w:rPr>
              <w:t xml:space="preserve">包含在实施过程中需要的一切辅材</w:t>
            </w:r>
            <w:r>
              <w:rPr>
                <w:highlight w:val="white"/>
              </w:rPr>
            </w:r>
            <w:r/>
          </w:p>
        </w:tc>
      </w:tr>
    </w:tbl>
    <w:p>
      <w:pPr>
        <w:spacing w:line="560" w:lineRule="exact"/>
        <w:rPr>
          <w:rFonts w:hint="eastAsia" w:ascii="宋体" w:hAnsi="宋体" w:eastAsia="宋体" w:cs="宋体"/>
          <w:b/>
          <w:bCs/>
          <w:sz w:val="24"/>
          <w:highlight w:val="white"/>
        </w:rPr>
      </w:pPr>
      <w:r>
        <w:rPr>
          <w:rFonts w:hint="eastAsia" w:ascii="宋体" w:hAnsi="宋体" w:cs="宋体"/>
          <w:b/>
          <w:bCs/>
          <w:sz w:val="24"/>
          <w:highlight w:val="white"/>
          <w:lang w:val="en-US" w:eastAsia="zh-CN"/>
        </w:rPr>
        <w:t xml:space="preserve">五</w:t>
      </w:r>
      <w:r>
        <w:rPr>
          <w:rFonts w:hint="eastAsia" w:ascii="宋体" w:hAnsi="宋体" w:eastAsia="宋体" w:cs="宋体"/>
          <w:b/>
          <w:bCs/>
          <w:sz w:val="24"/>
          <w:highlight w:val="white"/>
        </w:rPr>
        <w:t xml:space="preserve">、项目实施方案</w:t>
      </w:r>
      <w:r>
        <w:rPr>
          <w:highlight w:val="white"/>
        </w:rPr>
      </w:r>
      <w:r/>
    </w:p>
    <w:p>
      <w:pPr>
        <w:ind w:firstLine="480"/>
        <w:keepLines w:val="0"/>
        <w:keepNext w:val="0"/>
        <w:pageBreakBefore w:val="0"/>
        <w:spacing w:line="480" w:lineRule="exact"/>
        <w:rPr>
          <w:rFonts w:hint="eastAsia" w:ascii="宋体" w:hAnsi="宋体" w:eastAsia="宋体" w:cs="宋体"/>
          <w:color w:val="000000"/>
          <w:sz w:val="24"/>
          <w:szCs w:val="22"/>
          <w:highlight w:val="white"/>
        </w:rPr>
      </w:pPr>
      <w:r>
        <w:rPr>
          <w:rFonts w:hint="eastAsia" w:ascii="宋体" w:hAnsi="宋体" w:cs="宋体"/>
          <w:color w:val="000000"/>
          <w:sz w:val="24"/>
          <w:szCs w:val="22"/>
          <w:highlight w:val="white"/>
          <w:lang w:val="en-US" w:eastAsia="zh-CN"/>
        </w:rPr>
        <w:t xml:space="preserve">1、</w:t>
      </w:r>
      <w:r>
        <w:rPr>
          <w:rFonts w:hint="eastAsia" w:ascii="宋体" w:hAnsi="宋体" w:eastAsia="宋体" w:cs="宋体"/>
          <w:color w:val="000000"/>
          <w:sz w:val="24"/>
          <w:szCs w:val="22"/>
          <w:highlight w:val="white"/>
          <w:lang w:eastAsia="zh-CN"/>
        </w:rPr>
        <w:t xml:space="preserve">供应商</w:t>
      </w:r>
      <w:r>
        <w:rPr>
          <w:rFonts w:hint="eastAsia" w:ascii="宋体" w:hAnsi="宋体" w:eastAsia="宋体" w:cs="宋体"/>
          <w:color w:val="000000"/>
          <w:sz w:val="24"/>
          <w:szCs w:val="22"/>
          <w:highlight w:val="white"/>
        </w:rPr>
        <w:t xml:space="preserve">提供针对本项目的实施方案，内容至少包括</w:t>
      </w:r>
      <w:r>
        <w:rPr>
          <w:rFonts w:hint="eastAsia" w:ascii="宋体" w:hAnsi="宋体" w:eastAsia="宋体" w:cs="宋体"/>
          <w:color w:val="000000"/>
          <w:sz w:val="24"/>
          <w:szCs w:val="22"/>
          <w:highlight w:val="white"/>
          <w:lang w:val="en-US" w:eastAsia="zh-CN"/>
        </w:rPr>
        <w:t xml:space="preserve">安全文明施工、设备及人员投入、项目</w:t>
      </w:r>
      <w:r>
        <w:rPr>
          <w:rFonts w:hint="eastAsia" w:ascii="宋体" w:hAnsi="宋体" w:eastAsia="宋体" w:cs="宋体"/>
          <w:color w:val="000000"/>
          <w:sz w:val="24"/>
          <w:szCs w:val="22"/>
          <w:highlight w:val="white"/>
        </w:rPr>
        <w:t xml:space="preserve">时间进度安排、质量保障措施</w:t>
      </w:r>
      <w:r>
        <w:rPr>
          <w:rFonts w:hint="eastAsia" w:ascii="宋体" w:hAnsi="宋体" w:eastAsia="宋体" w:cs="宋体"/>
          <w:color w:val="000000"/>
          <w:sz w:val="24"/>
          <w:szCs w:val="22"/>
          <w:highlight w:val="white"/>
          <w:lang w:eastAsia="zh-CN"/>
        </w:rPr>
        <w:t xml:space="preserve">、</w:t>
      </w:r>
      <w:r>
        <w:rPr>
          <w:rFonts w:hint="eastAsia" w:ascii="宋体" w:hAnsi="宋体" w:eastAsia="宋体" w:cs="宋体"/>
          <w:color w:val="000000"/>
          <w:sz w:val="24"/>
          <w:szCs w:val="22"/>
          <w:highlight w:val="white"/>
          <w:lang w:val="en-US" w:eastAsia="zh-CN"/>
        </w:rPr>
        <w:t xml:space="preserve">与</w:t>
      </w:r>
      <w:r>
        <w:rPr>
          <w:rFonts w:hint="eastAsia" w:ascii="宋体" w:hAnsi="宋体" w:eastAsia="宋体" w:cs="宋体"/>
          <w:sz w:val="24"/>
          <w:highlight w:val="white"/>
        </w:rPr>
        <w:t xml:space="preserve">园林、市政、</w:t>
      </w:r>
      <w:r>
        <w:rPr>
          <w:rFonts w:hint="eastAsia" w:ascii="宋体" w:hAnsi="宋体" w:eastAsia="宋体" w:cs="宋体"/>
          <w:color w:val="000000"/>
          <w:sz w:val="24"/>
          <w:szCs w:val="22"/>
          <w:highlight w:val="white"/>
        </w:rPr>
        <w:t xml:space="preserve">城管等部门的协调等内容，</w:t>
      </w:r>
      <w:r>
        <w:rPr>
          <w:rFonts w:hint="eastAsia" w:ascii="宋体" w:hAnsi="宋体" w:eastAsia="宋体" w:cs="宋体"/>
          <w:color w:val="000000"/>
          <w:sz w:val="24"/>
          <w:szCs w:val="22"/>
          <w:highlight w:val="white"/>
          <w:lang w:eastAsia="zh-CN"/>
        </w:rPr>
        <w:t xml:space="preserve">供应商</w:t>
      </w:r>
      <w:r>
        <w:rPr>
          <w:rFonts w:hint="eastAsia" w:ascii="宋体" w:hAnsi="宋体" w:eastAsia="宋体" w:cs="宋体"/>
          <w:color w:val="000000"/>
          <w:sz w:val="24"/>
          <w:szCs w:val="22"/>
          <w:highlight w:val="white"/>
        </w:rPr>
        <w:t xml:space="preserve">的实施方案应能确保按期保质</w:t>
      </w:r>
      <w:r>
        <w:rPr>
          <w:rFonts w:hint="eastAsia" w:ascii="宋体" w:hAnsi="宋体" w:eastAsia="宋体" w:cs="宋体"/>
          <w:color w:val="000000"/>
          <w:sz w:val="24"/>
          <w:szCs w:val="22"/>
          <w:highlight w:val="white"/>
          <w:lang w:val="en-US" w:eastAsia="zh-CN"/>
        </w:rPr>
        <w:t xml:space="preserve">完成项目</w:t>
      </w:r>
      <w:r>
        <w:rPr>
          <w:rFonts w:hint="eastAsia" w:ascii="宋体" w:hAnsi="宋体" w:eastAsia="宋体" w:cs="宋体"/>
          <w:color w:val="000000"/>
          <w:sz w:val="24"/>
          <w:szCs w:val="22"/>
          <w:highlight w:val="white"/>
        </w:rPr>
        <w:t xml:space="preserve">。</w:t>
      </w:r>
      <w:r>
        <w:rPr>
          <w:highlight w:val="white"/>
        </w:rPr>
      </w:r>
      <w:r/>
    </w:p>
    <w:p>
      <w:pPr>
        <w:ind w:firstLine="480"/>
        <w:keepLines w:val="0"/>
        <w:keepNext w:val="0"/>
        <w:pageBreakBefore w:val="0"/>
        <w:spacing w:line="480" w:lineRule="exact"/>
        <w:rPr>
          <w:rFonts w:hint="eastAsia" w:ascii="宋体" w:hAnsi="宋体" w:eastAsia="宋体" w:cs="宋体"/>
          <w:color w:val="000000"/>
          <w:sz w:val="24"/>
          <w:szCs w:val="22"/>
          <w:highlight w:val="white"/>
        </w:rPr>
      </w:pPr>
      <w:r>
        <w:rPr>
          <w:highlight w:val="white"/>
        </w:rPr>
      </w:r>
      <w:bookmarkStart w:id="236" w:name="_Toc827"/>
      <w:r>
        <w:rPr>
          <w:highlight w:val="white"/>
        </w:rPr>
      </w:r>
      <w:bookmarkStart w:id="237" w:name="_Toc28983"/>
      <w:r>
        <w:rPr>
          <w:highlight w:val="white"/>
        </w:rPr>
      </w:r>
      <w:bookmarkStart w:id="238" w:name="_Toc26587"/>
      <w:r>
        <w:rPr>
          <w:highlight w:val="white"/>
        </w:rPr>
      </w:r>
      <w:bookmarkStart w:id="239" w:name="_Toc12866"/>
      <w:r>
        <w:rPr>
          <w:highlight w:val="white"/>
        </w:rPr>
      </w:r>
      <w:bookmarkStart w:id="240" w:name="_Toc13683"/>
      <w:r>
        <w:rPr>
          <w:rFonts w:hint="eastAsia" w:ascii="宋体" w:hAnsi="宋体" w:cs="宋体"/>
          <w:color w:val="000000"/>
          <w:sz w:val="24"/>
          <w:szCs w:val="22"/>
          <w:highlight w:val="white"/>
          <w:lang w:val="en-US" w:eastAsia="zh-CN"/>
        </w:rPr>
        <w:t xml:space="preserve">2、</w:t>
      </w:r>
      <w:r>
        <w:rPr>
          <w:rFonts w:hint="eastAsia" w:ascii="宋体" w:hAnsi="宋体" w:eastAsia="宋体" w:cs="宋体"/>
          <w:color w:val="000000"/>
          <w:sz w:val="24"/>
          <w:szCs w:val="22"/>
          <w:highlight w:val="white"/>
          <w:lang w:val="en-US" w:eastAsia="zh-CN"/>
        </w:rPr>
        <w:t xml:space="preserve">本项目</w:t>
      </w:r>
      <w:r>
        <w:rPr>
          <w:rFonts w:hint="eastAsia" w:ascii="宋体" w:hAnsi="宋体" w:eastAsia="宋体" w:cs="宋体"/>
          <w:color w:val="000000"/>
          <w:sz w:val="24"/>
          <w:szCs w:val="22"/>
          <w:highlight w:val="white"/>
        </w:rPr>
        <w:t xml:space="preserve">重点（关键）和难点的施工方案、方法及其措施方案</w:t>
      </w:r>
      <w:bookmarkEnd w:id="236"/>
      <w:r>
        <w:rPr>
          <w:highlight w:val="white"/>
        </w:rPr>
      </w:r>
      <w:bookmarkEnd w:id="237"/>
      <w:r>
        <w:rPr>
          <w:highlight w:val="white"/>
        </w:rPr>
      </w:r>
      <w:bookmarkEnd w:id="238"/>
      <w:r>
        <w:rPr>
          <w:highlight w:val="white"/>
        </w:rPr>
      </w:r>
      <w:bookmarkEnd w:id="239"/>
      <w:r>
        <w:rPr>
          <w:highlight w:val="white"/>
        </w:rPr>
      </w:r>
      <w:bookmarkEnd w:id="240"/>
      <w:r>
        <w:rPr>
          <w:highlight w:val="white"/>
        </w:rPr>
      </w:r>
      <w:r/>
    </w:p>
    <w:p>
      <w:pPr>
        <w:ind w:firstLine="480"/>
        <w:keepLines w:val="0"/>
        <w:keepNext w:val="0"/>
        <w:pageBreakBefore w:val="0"/>
        <w:spacing w:line="480" w:lineRule="exact"/>
        <w:rPr>
          <w:rFonts w:hint="eastAsia" w:ascii="宋体" w:hAnsi="宋体" w:eastAsia="宋体" w:cs="宋体"/>
          <w:color w:val="000000"/>
          <w:sz w:val="24"/>
          <w:szCs w:val="22"/>
          <w:highlight w:val="white"/>
        </w:rPr>
      </w:pPr>
      <w:r>
        <w:rPr>
          <w:rFonts w:hint="eastAsia" w:ascii="宋体" w:hAnsi="宋体" w:eastAsia="宋体" w:cs="宋体"/>
          <w:color w:val="000000"/>
          <w:sz w:val="24"/>
          <w:szCs w:val="22"/>
          <w:highlight w:val="white"/>
          <w:lang w:val="en-US" w:eastAsia="zh-CN"/>
        </w:rPr>
        <w:t xml:space="preserve">本项目施工地点位于繁忙的道路交通路口，人流量及机动车流量较大，安全问题较为突出，同时服务期间气温较低对于项目完成都有不小的困难；供应商根据项目实际情况提供</w:t>
      </w:r>
      <w:r>
        <w:rPr>
          <w:rFonts w:hint="eastAsia" w:ascii="宋体" w:hAnsi="宋体" w:eastAsia="宋体" w:cs="宋体"/>
          <w:color w:val="000000"/>
          <w:sz w:val="24"/>
          <w:szCs w:val="22"/>
          <w:highlight w:val="white"/>
        </w:rPr>
        <w:t xml:space="preserve">重点（关键）和难点的施工方案、方法及其措施方案</w:t>
      </w:r>
      <w:r>
        <w:rPr>
          <w:rFonts w:hint="eastAsia" w:ascii="宋体" w:hAnsi="宋体" w:eastAsia="宋体" w:cs="宋体"/>
          <w:color w:val="000000"/>
          <w:sz w:val="24"/>
          <w:szCs w:val="22"/>
          <w:highlight w:val="white"/>
          <w:lang w:eastAsia="zh-CN"/>
        </w:rPr>
        <w:t xml:space="preserve">。</w:t>
      </w:r>
      <w:r>
        <w:rPr>
          <w:highlight w:val="white"/>
        </w:rPr>
      </w:r>
      <w:r/>
    </w:p>
    <w:p>
      <w:pPr>
        <w:ind w:firstLine="480"/>
        <w:keepLines w:val="0"/>
        <w:keepNext w:val="0"/>
        <w:pageBreakBefore w:val="0"/>
        <w:spacing w:line="480" w:lineRule="exact"/>
        <w:rPr>
          <w:rFonts w:hint="eastAsia" w:ascii="宋体" w:hAnsi="宋体" w:eastAsia="宋体" w:cs="宋体"/>
          <w:color w:val="000000"/>
          <w:sz w:val="24"/>
          <w:szCs w:val="22"/>
          <w:highlight w:val="white"/>
        </w:rPr>
      </w:pPr>
      <w:r>
        <w:rPr>
          <w:highlight w:val="white"/>
        </w:rPr>
      </w:r>
      <w:bookmarkStart w:id="241" w:name="_Toc29870"/>
      <w:r>
        <w:rPr>
          <w:highlight w:val="white"/>
        </w:rPr>
      </w:r>
      <w:bookmarkStart w:id="242" w:name="_Toc4756"/>
      <w:r>
        <w:rPr>
          <w:highlight w:val="white"/>
        </w:rPr>
      </w:r>
      <w:bookmarkStart w:id="243" w:name="_Toc1882"/>
      <w:r>
        <w:rPr>
          <w:highlight w:val="white"/>
        </w:rPr>
      </w:r>
      <w:bookmarkStart w:id="244" w:name="_Toc29276"/>
      <w:r>
        <w:rPr>
          <w:highlight w:val="white"/>
        </w:rPr>
      </w:r>
      <w:bookmarkStart w:id="245" w:name="_Toc28142"/>
      <w:r>
        <w:rPr>
          <w:rFonts w:hint="eastAsia" w:ascii="宋体" w:hAnsi="宋体" w:cs="宋体"/>
          <w:color w:val="000000"/>
          <w:sz w:val="24"/>
          <w:szCs w:val="22"/>
          <w:highlight w:val="white"/>
          <w:lang w:val="en-US" w:eastAsia="zh-CN"/>
        </w:rPr>
        <w:t xml:space="preserve">3、</w:t>
      </w:r>
      <w:r>
        <w:rPr>
          <w:rFonts w:hint="eastAsia" w:ascii="宋体" w:hAnsi="宋体" w:eastAsia="宋体" w:cs="宋体"/>
          <w:color w:val="000000"/>
          <w:sz w:val="24"/>
          <w:szCs w:val="22"/>
          <w:highlight w:val="white"/>
          <w:lang w:val="en-US" w:eastAsia="zh-CN"/>
        </w:rPr>
        <w:t xml:space="preserve">后期</w:t>
      </w:r>
      <w:r>
        <w:rPr>
          <w:rFonts w:hint="eastAsia" w:ascii="宋体" w:hAnsi="宋体" w:eastAsia="宋体" w:cs="宋体"/>
          <w:color w:val="000000"/>
          <w:sz w:val="24"/>
          <w:szCs w:val="22"/>
          <w:highlight w:val="white"/>
          <w:lang w:eastAsia="zh-CN"/>
        </w:rPr>
        <w:t xml:space="preserve">服务</w:t>
      </w:r>
      <w:bookmarkEnd w:id="241"/>
      <w:r>
        <w:rPr>
          <w:highlight w:val="white"/>
        </w:rPr>
      </w:r>
      <w:bookmarkEnd w:id="242"/>
      <w:r>
        <w:rPr>
          <w:highlight w:val="white"/>
        </w:rPr>
      </w:r>
      <w:bookmarkEnd w:id="243"/>
      <w:r>
        <w:rPr>
          <w:highlight w:val="white"/>
        </w:rPr>
      </w:r>
      <w:bookmarkEnd w:id="244"/>
      <w:r>
        <w:rPr>
          <w:highlight w:val="white"/>
        </w:rPr>
      </w:r>
      <w:bookmarkEnd w:id="245"/>
      <w:r>
        <w:rPr>
          <w:highlight w:val="white"/>
        </w:rPr>
      </w:r>
      <w:r/>
    </w:p>
    <w:p>
      <w:pPr>
        <w:ind w:firstLine="480"/>
        <w:keepLines w:val="0"/>
        <w:keepNext w:val="0"/>
        <w:pageBreakBefore w:val="0"/>
        <w:spacing w:line="480" w:lineRule="exact"/>
        <w:rPr>
          <w:rFonts w:hint="eastAsia" w:ascii="宋体" w:hAnsi="宋体" w:eastAsia="宋体" w:cs="宋体"/>
          <w:color w:val="000000"/>
          <w:sz w:val="24"/>
          <w:szCs w:val="22"/>
          <w:highlight w:val="white"/>
        </w:rPr>
      </w:pPr>
      <w:r>
        <w:rPr>
          <w:rFonts w:hint="eastAsia" w:ascii="宋体" w:hAnsi="宋体" w:eastAsia="宋体" w:cs="宋体"/>
          <w:color w:val="000000"/>
          <w:sz w:val="24"/>
          <w:szCs w:val="22"/>
          <w:highlight w:val="white"/>
          <w:lang w:eastAsia="zh-CN"/>
        </w:rPr>
        <w:t xml:space="preserve">供应商</w:t>
      </w:r>
      <w:r>
        <w:rPr>
          <w:rFonts w:hint="eastAsia" w:ascii="宋体" w:hAnsi="宋体" w:eastAsia="宋体" w:cs="宋体"/>
          <w:color w:val="000000"/>
          <w:sz w:val="24"/>
          <w:szCs w:val="22"/>
          <w:highlight w:val="white"/>
        </w:rPr>
        <w:t xml:space="preserve">针对本项目提供的售后服务方案，内容包含但不限于服务范围、响应时间以及免费质保期（售后服务期）满后主要产品、配件优惠方案等。</w:t>
      </w:r>
      <w:r>
        <w:rPr>
          <w:highlight w:val="white"/>
        </w:rPr>
      </w:r>
      <w:r/>
    </w:p>
    <w:p>
      <w:pPr>
        <w:ind w:firstLine="480"/>
        <w:keepLines w:val="0"/>
        <w:keepNext w:val="0"/>
        <w:pageBreakBefore w:val="0"/>
        <w:spacing w:line="480" w:lineRule="exact"/>
        <w:rPr>
          <w:rFonts w:hint="eastAsia" w:ascii="宋体" w:hAnsi="宋体" w:eastAsia="宋体" w:cs="宋体"/>
          <w:color w:val="000000"/>
          <w:sz w:val="24"/>
          <w:szCs w:val="22"/>
          <w:highlight w:val="white"/>
        </w:rPr>
      </w:pPr>
      <w:r>
        <w:rPr>
          <w:rFonts w:hint="eastAsia" w:ascii="宋体" w:hAnsi="宋体" w:eastAsia="宋体" w:cs="宋体"/>
          <w:color w:val="000000"/>
          <w:sz w:val="24"/>
          <w:szCs w:val="22"/>
          <w:highlight w:val="white"/>
        </w:rPr>
        <w:t xml:space="preserve">（1）本项目</w:t>
      </w:r>
      <w:r>
        <w:rPr>
          <w:rFonts w:hint="eastAsia" w:ascii="宋体" w:hAnsi="宋体" w:eastAsia="宋体" w:cs="宋体"/>
          <w:color w:val="000000"/>
          <w:sz w:val="24"/>
          <w:szCs w:val="22"/>
          <w:highlight w:val="white"/>
          <w:lang w:val="en-US" w:eastAsia="zh-CN"/>
        </w:rPr>
        <w:t xml:space="preserve">免费质保期</w:t>
      </w:r>
      <w:r>
        <w:rPr>
          <w:rFonts w:hint="eastAsia" w:ascii="宋体" w:hAnsi="宋体" w:eastAsia="宋体" w:cs="宋体"/>
          <w:color w:val="000000"/>
          <w:sz w:val="24"/>
          <w:szCs w:val="22"/>
          <w:highlight w:val="white"/>
        </w:rPr>
        <w:t xml:space="preserve">：</w:t>
      </w:r>
      <w:r>
        <w:rPr>
          <w:rFonts w:hint="eastAsia" w:ascii="宋体" w:hAnsi="宋体" w:cs="宋体"/>
          <w:color w:val="000000"/>
          <w:sz w:val="24"/>
          <w:szCs w:val="22"/>
          <w:highlight w:val="white"/>
          <w:lang w:val="en-US" w:eastAsia="zh-CN"/>
        </w:rPr>
        <w:t xml:space="preserve">三</w:t>
      </w:r>
      <w:r>
        <w:rPr>
          <w:rFonts w:hint="eastAsia" w:ascii="宋体" w:hAnsi="宋体" w:eastAsia="宋体" w:cs="宋体"/>
          <w:color w:val="000000"/>
          <w:sz w:val="24"/>
          <w:szCs w:val="22"/>
          <w:highlight w:val="white"/>
        </w:rPr>
        <w:t xml:space="preserve">年（验收通过之日起计算），售后服务期内投标人对产品质量实行三包，免费为本项目采购的所有产品提供维修、保养、替换故障部件等服务。此项目要求提供技术支持服务，处理用户出现的各种问题和故障，以保证用户工作的正常运行。</w:t>
      </w:r>
      <w:r>
        <w:rPr>
          <w:highlight w:val="white"/>
        </w:rPr>
      </w:r>
      <w:r/>
    </w:p>
    <w:p>
      <w:pPr>
        <w:ind w:firstLine="480"/>
        <w:keepLines w:val="0"/>
        <w:keepNext w:val="0"/>
        <w:pageBreakBefore w:val="0"/>
        <w:spacing w:line="480" w:lineRule="exact"/>
        <w:rPr>
          <w:rFonts w:hint="eastAsia" w:ascii="宋体" w:hAnsi="宋体" w:eastAsia="宋体" w:cs="宋体"/>
          <w:color w:val="000000"/>
          <w:sz w:val="24"/>
          <w:szCs w:val="22"/>
          <w:highlight w:val="white"/>
        </w:rPr>
      </w:pPr>
      <w:r>
        <w:rPr>
          <w:rFonts w:hint="eastAsia" w:ascii="宋体" w:hAnsi="宋体" w:eastAsia="宋体" w:cs="宋体"/>
          <w:color w:val="000000"/>
          <w:sz w:val="24"/>
          <w:szCs w:val="22"/>
          <w:highlight w:val="white"/>
        </w:rPr>
        <w:t xml:space="preserve">（2）售后人员配备情况：即由投标人派技术人员到采购单位使用现场维修，由此产生的一切费用均由投标人承担。售后人员配备不少于2人，提供售后人员相关信息及提供免费保修电话。</w:t>
      </w:r>
      <w:r>
        <w:rPr>
          <w:highlight w:val="white"/>
        </w:rPr>
      </w:r>
      <w:r/>
    </w:p>
    <w:p>
      <w:pPr>
        <w:ind w:firstLine="480"/>
        <w:keepLines w:val="0"/>
        <w:keepNext w:val="0"/>
        <w:pageBreakBefore w:val="0"/>
        <w:spacing w:line="480" w:lineRule="exact"/>
        <w:rPr>
          <w:rFonts w:hint="eastAsia" w:ascii="宋体" w:hAnsi="宋体" w:eastAsia="宋体" w:cs="宋体"/>
          <w:color w:val="000000"/>
          <w:sz w:val="24"/>
          <w:szCs w:val="22"/>
          <w:highlight w:val="white"/>
        </w:rPr>
      </w:pPr>
      <w:r>
        <w:rPr>
          <w:rFonts w:hint="eastAsia" w:ascii="宋体" w:hAnsi="宋体" w:eastAsia="宋体" w:cs="宋体"/>
          <w:color w:val="000000"/>
          <w:sz w:val="24"/>
          <w:szCs w:val="22"/>
          <w:highlight w:val="white"/>
        </w:rPr>
        <w:t xml:space="preserve">（3）响应时间：接到报障电话10分钟内响应。如须现场维护，则应4个小时内赶赴现场，如果检修8个小时后仍无法排除，投标人应在24小时内提供符合本项目要求的备用产品正常使用，直至故障产品修复后替换。</w:t>
      </w:r>
      <w:r>
        <w:rPr>
          <w:highlight w:val="white"/>
        </w:rPr>
      </w:r>
      <w:r/>
    </w:p>
    <w:p>
      <w:pPr>
        <w:ind w:firstLine="480"/>
        <w:keepLines w:val="0"/>
        <w:keepNext w:val="0"/>
        <w:pageBreakBefore w:val="0"/>
        <w:spacing w:line="480" w:lineRule="exact"/>
        <w:rPr>
          <w:rFonts w:hint="eastAsia" w:ascii="宋体" w:hAnsi="宋体" w:eastAsia="宋体" w:cs="宋体"/>
          <w:color w:val="000000"/>
          <w:sz w:val="24"/>
          <w:szCs w:val="22"/>
          <w:highlight w:val="white"/>
        </w:rPr>
      </w:pPr>
      <w:r>
        <w:rPr>
          <w:rFonts w:hint="eastAsia" w:ascii="宋体" w:hAnsi="宋体" w:eastAsia="宋体" w:cs="宋体"/>
          <w:color w:val="000000"/>
          <w:sz w:val="24"/>
          <w:szCs w:val="22"/>
          <w:highlight w:val="white"/>
        </w:rPr>
        <w:t xml:space="preserve">（4）售后服务期满后，投标人仍有义务提供优惠的技术服务（包括提供产品维护、备件等）。</w:t>
      </w:r>
      <w:r>
        <w:rPr>
          <w:highlight w:val="white"/>
        </w:rPr>
      </w:r>
      <w:r/>
    </w:p>
    <w:p>
      <w:pPr>
        <w:ind w:firstLine="480"/>
        <w:keepLines w:val="0"/>
        <w:keepNext w:val="0"/>
        <w:pageBreakBefore w:val="0"/>
        <w:spacing w:line="480" w:lineRule="exact"/>
        <w:rPr>
          <w:rFonts w:hint="eastAsia" w:ascii="宋体" w:hAnsi="宋体" w:eastAsia="宋体" w:cs="宋体"/>
          <w:color w:val="000000"/>
          <w:sz w:val="24"/>
          <w:szCs w:val="22"/>
          <w:highlight w:val="white"/>
        </w:rPr>
      </w:pPr>
      <w:r>
        <w:rPr>
          <w:rFonts w:hint="eastAsia" w:ascii="宋体" w:hAnsi="宋体" w:eastAsia="宋体" w:cs="宋体"/>
          <w:color w:val="000000"/>
          <w:sz w:val="24"/>
          <w:szCs w:val="22"/>
          <w:highlight w:val="white"/>
        </w:rPr>
        <w:t xml:space="preserve">（5）售后服务期满后主要产品、配件优惠方案：售后服务期结束后，投标人应当提供保修服务，收取费用不得高于其他服务客户的费用。</w:t>
      </w:r>
      <w:r>
        <w:rPr>
          <w:highlight w:val="white"/>
        </w:rPr>
      </w:r>
      <w:r/>
    </w:p>
    <w:p>
      <w:pPr>
        <w:spacing w:line="560" w:lineRule="exact"/>
        <w:rPr>
          <w:rFonts w:hint="eastAsia" w:ascii="宋体" w:hAnsi="宋体" w:eastAsia="宋体" w:cs="宋体"/>
          <w:b/>
          <w:bCs/>
          <w:sz w:val="24"/>
          <w:highlight w:val="white"/>
        </w:rPr>
      </w:pPr>
      <w:r>
        <w:rPr>
          <w:rFonts w:hint="eastAsia" w:ascii="宋体" w:hAnsi="宋体" w:eastAsia="宋体" w:cs="宋体"/>
          <w:b/>
          <w:bCs/>
          <w:sz w:val="24"/>
          <w:highlight w:val="white"/>
          <w:lang w:val="en-US" w:eastAsia="zh-CN"/>
        </w:rPr>
        <w:t xml:space="preserve">七、其他要求</w:t>
      </w:r>
      <w:r>
        <w:rPr>
          <w:highlight w:val="white"/>
        </w:rPr>
      </w:r>
      <w:r/>
    </w:p>
    <w:p>
      <w:pPr>
        <w:ind w:firstLine="480"/>
        <w:keepLines w:val="0"/>
        <w:keepNext w:val="0"/>
        <w:pageBreakBefore w:val="0"/>
        <w:spacing w:line="480" w:lineRule="exact"/>
        <w:rPr>
          <w:rFonts w:hint="eastAsia" w:ascii="宋体" w:hAnsi="宋体" w:eastAsia="宋体" w:cs="宋体"/>
          <w:color w:val="000000"/>
          <w:sz w:val="24"/>
          <w:szCs w:val="22"/>
          <w:highlight w:val="white"/>
        </w:rPr>
      </w:pPr>
      <w:r>
        <w:rPr>
          <w:rFonts w:hint="eastAsia" w:ascii="宋体" w:hAnsi="宋体" w:eastAsia="宋体" w:cs="宋体"/>
          <w:color w:val="000000"/>
          <w:sz w:val="24"/>
          <w:szCs w:val="22"/>
          <w:highlight w:val="white"/>
          <w:lang w:val="en-US" w:eastAsia="zh-CN"/>
        </w:rPr>
        <w:t xml:space="preserve">1、供应商中标后提供的货物必须是合格</w:t>
      </w:r>
      <w:r>
        <w:rPr>
          <w:rFonts w:hint="eastAsia" w:ascii="宋体" w:hAnsi="宋体" w:eastAsia="宋体" w:cs="宋体"/>
          <w:color w:val="000000"/>
          <w:sz w:val="24"/>
          <w:szCs w:val="22"/>
          <w:highlight w:val="white"/>
        </w:rPr>
        <w:t xml:space="preserve">全新未使用的</w:t>
      </w:r>
      <w:r>
        <w:rPr>
          <w:rFonts w:hint="eastAsia" w:ascii="宋体" w:hAnsi="宋体" w:eastAsia="宋体" w:cs="宋体"/>
          <w:color w:val="000000"/>
          <w:sz w:val="24"/>
          <w:szCs w:val="22"/>
          <w:highlight w:val="white"/>
          <w:lang w:val="en-US" w:eastAsia="zh-CN"/>
        </w:rPr>
        <w:t xml:space="preserve">，货物品牌、规格型号必须和投标文件中填写的标的设备品牌、规格型号一致，否则，采购人有权拒收并要求中标供应商按投标文件中填写的标的设备品牌、规格型号供货。拒不履行合同约定的，采购人有权终止合同的履行，给采购人带来损失的，采购人有权追偿。</w:t>
      </w:r>
      <w:r>
        <w:rPr>
          <w:highlight w:val="white"/>
        </w:rPr>
      </w:r>
      <w:r/>
    </w:p>
    <w:p>
      <w:pPr>
        <w:ind w:firstLine="480"/>
        <w:keepLines w:val="0"/>
        <w:keepNext w:val="0"/>
        <w:pageBreakBefore w:val="0"/>
        <w:spacing w:line="480" w:lineRule="exact"/>
        <w:rPr>
          <w:rFonts w:hint="eastAsia" w:ascii="宋体" w:hAnsi="宋体" w:eastAsia="宋体" w:cs="宋体"/>
          <w:color w:val="000000"/>
          <w:sz w:val="24"/>
          <w:szCs w:val="22"/>
          <w:highlight w:val="white"/>
        </w:rPr>
      </w:pPr>
      <w:r>
        <w:rPr>
          <w:rFonts w:hint="eastAsia" w:ascii="宋体" w:hAnsi="宋体" w:eastAsia="宋体" w:cs="宋体"/>
          <w:color w:val="000000"/>
          <w:sz w:val="24"/>
          <w:szCs w:val="22"/>
          <w:highlight w:val="white"/>
          <w:lang w:val="en-US" w:eastAsia="zh-CN"/>
        </w:rPr>
        <w:t xml:space="preserve">2、采购人标后有权核查中标供应商所有证明材料的原件，不能提供相关原件的按“弄虚作假谋取中标”的相关规定处理，中标供应商需承担因此发生的一切责任与经济损失。</w:t>
      </w:r>
      <w:r>
        <w:rPr>
          <w:highlight w:val="white"/>
        </w:rPr>
      </w:r>
      <w:r/>
    </w:p>
    <w:p>
      <w:pPr>
        <w:ind w:firstLine="480"/>
        <w:keepLines w:val="0"/>
        <w:keepNext w:val="0"/>
        <w:pageBreakBefore w:val="0"/>
        <w:spacing w:line="480" w:lineRule="exact"/>
        <w:rPr>
          <w:rFonts w:hint="eastAsia" w:ascii="宋体" w:hAnsi="宋体" w:eastAsia="宋体" w:cs="宋体"/>
          <w:color w:val="000000"/>
          <w:sz w:val="24"/>
          <w:szCs w:val="22"/>
          <w:highlight w:val="white"/>
        </w:rPr>
      </w:pPr>
      <w:r>
        <w:rPr>
          <w:rFonts w:hint="eastAsia" w:ascii="宋体" w:hAnsi="宋体" w:eastAsia="宋体" w:cs="宋体"/>
          <w:color w:val="000000"/>
          <w:sz w:val="24"/>
          <w:szCs w:val="22"/>
          <w:highlight w:val="white"/>
          <w:lang w:val="en-US" w:eastAsia="zh-CN"/>
        </w:rPr>
        <w:t xml:space="preserve">3、本次投标报价</w:t>
      </w:r>
      <w:r>
        <w:rPr>
          <w:rFonts w:hint="eastAsia" w:ascii="宋体" w:hAnsi="宋体" w:eastAsia="宋体" w:cs="宋体"/>
          <w:color w:val="000000"/>
          <w:sz w:val="24"/>
          <w:highlight w:val="white"/>
        </w:rPr>
        <w:t xml:space="preserve">包括</w:t>
      </w:r>
      <w:r>
        <w:rPr>
          <w:rFonts w:hint="eastAsia" w:ascii="宋体" w:hAnsi="宋体" w:eastAsia="宋体" w:cs="宋体"/>
          <w:color w:val="000000"/>
          <w:sz w:val="24"/>
          <w:highlight w:val="white"/>
          <w:lang w:val="en-US" w:eastAsia="zh-CN"/>
        </w:rPr>
        <w:t xml:space="preserve">产品</w:t>
      </w:r>
      <w:r>
        <w:rPr>
          <w:rFonts w:hint="eastAsia" w:ascii="宋体" w:hAnsi="宋体" w:eastAsia="宋体" w:cs="宋体"/>
          <w:color w:val="000000"/>
          <w:sz w:val="24"/>
          <w:highlight w:val="white"/>
        </w:rPr>
        <w:t xml:space="preserve">本身、标准附件、备品备件、专用工具、包装、</w:t>
      </w:r>
      <w:r>
        <w:rPr>
          <w:rFonts w:hint="eastAsia" w:ascii="宋体" w:hAnsi="宋体" w:eastAsia="宋体" w:cs="宋体"/>
          <w:color w:val="000000"/>
          <w:sz w:val="24"/>
          <w:highlight w:val="white"/>
          <w:lang w:val="en-US" w:eastAsia="zh-CN"/>
        </w:rPr>
        <w:t xml:space="preserve">人工费、</w:t>
      </w:r>
      <w:r>
        <w:rPr>
          <w:rFonts w:hint="eastAsia" w:ascii="宋体" w:hAnsi="宋体" w:eastAsia="宋体" w:cs="宋体"/>
          <w:color w:val="000000"/>
          <w:sz w:val="24"/>
          <w:highlight w:val="white"/>
        </w:rPr>
        <w:t xml:space="preserve">运输装卸、</w:t>
      </w:r>
      <w:r>
        <w:rPr>
          <w:rFonts w:hint="eastAsia" w:ascii="宋体" w:hAnsi="宋体" w:eastAsia="宋体" w:cs="宋体"/>
          <w:color w:val="000000"/>
          <w:sz w:val="24"/>
          <w:highlight w:val="white"/>
          <w:lang w:val="en-US" w:eastAsia="zh-CN"/>
        </w:rPr>
        <w:t xml:space="preserve">运输过程中至交付前的保险费、</w:t>
      </w:r>
      <w:r>
        <w:rPr>
          <w:rFonts w:hint="eastAsia" w:ascii="宋体" w:hAnsi="宋体" w:eastAsia="宋体" w:cs="宋体"/>
          <w:bCs/>
          <w:sz w:val="24"/>
          <w:highlight w:val="white"/>
        </w:rPr>
        <w:t xml:space="preserve">售后服务费用</w:t>
      </w:r>
      <w:r>
        <w:rPr>
          <w:rFonts w:hint="eastAsia" w:ascii="宋体" w:hAnsi="宋体" w:eastAsia="宋体" w:cs="宋体"/>
          <w:bCs/>
          <w:sz w:val="24"/>
          <w:highlight w:val="white"/>
          <w:lang w:eastAsia="zh-CN"/>
        </w:rPr>
        <w:t xml:space="preserve">、</w:t>
      </w:r>
      <w:r>
        <w:rPr>
          <w:rFonts w:hint="eastAsia" w:ascii="宋体" w:hAnsi="宋体" w:eastAsia="宋体" w:cs="宋体"/>
          <w:bCs/>
          <w:sz w:val="24"/>
          <w:highlight w:val="white"/>
          <w:lang w:val="en-US" w:eastAsia="zh-CN"/>
        </w:rPr>
        <w:t xml:space="preserve">施工安装</w:t>
      </w:r>
      <w:r>
        <w:rPr>
          <w:rFonts w:hint="eastAsia" w:ascii="宋体" w:hAnsi="宋体" w:eastAsia="宋体" w:cs="宋体"/>
          <w:color w:val="000000"/>
          <w:sz w:val="24"/>
          <w:highlight w:val="white"/>
        </w:rPr>
        <w:t xml:space="preserve">、</w:t>
      </w:r>
      <w:r>
        <w:rPr>
          <w:rFonts w:hint="eastAsia" w:ascii="宋体" w:hAnsi="宋体" w:eastAsia="宋体" w:cs="宋体"/>
          <w:color w:val="000000"/>
          <w:sz w:val="24"/>
          <w:highlight w:val="white"/>
          <w:lang w:val="en-US" w:eastAsia="zh-CN"/>
        </w:rPr>
        <w:t xml:space="preserve">货物保管费用、验收费</w:t>
      </w:r>
      <w:r>
        <w:rPr>
          <w:rFonts w:hint="eastAsia" w:ascii="宋体" w:hAnsi="宋体" w:eastAsia="宋体" w:cs="宋体"/>
          <w:color w:val="000000"/>
          <w:sz w:val="24"/>
          <w:highlight w:val="white"/>
          <w:lang w:eastAsia="zh-CN"/>
        </w:rPr>
        <w:t xml:space="preserve">、</w:t>
      </w:r>
      <w:r>
        <w:rPr>
          <w:rFonts w:hint="eastAsia" w:ascii="宋体" w:hAnsi="宋体" w:eastAsia="宋体" w:cs="宋体"/>
          <w:color w:val="000000"/>
          <w:sz w:val="24"/>
          <w:highlight w:val="white"/>
        </w:rPr>
        <w:t xml:space="preserve">税金等完成本项目所涉及到的一切相关费用。</w:t>
      </w:r>
      <w:r>
        <w:rPr>
          <w:highlight w:val="white"/>
        </w:rPr>
      </w:r>
      <w:r/>
    </w:p>
    <w:p>
      <w:pPr>
        <w:ind w:firstLine="480"/>
        <w:spacing w:line="480" w:lineRule="exact"/>
        <w:rPr>
          <w:rFonts w:hint="eastAsia" w:ascii="宋体" w:hAnsi="宋体" w:eastAsia="宋体" w:cs="宋体"/>
          <w:color w:val="000000"/>
          <w:sz w:val="24"/>
          <w:szCs w:val="22"/>
          <w:highlight w:val="white"/>
        </w:rPr>
      </w:pPr>
      <w:r>
        <w:rPr>
          <w:rFonts w:hint="eastAsia" w:ascii="宋体" w:hAnsi="宋体" w:eastAsia="宋体" w:cs="宋体"/>
          <w:color w:val="000000"/>
          <w:sz w:val="24"/>
          <w:szCs w:val="22"/>
          <w:highlight w:val="white"/>
          <w:lang w:val="en-US" w:eastAsia="zh-CN"/>
        </w:rPr>
        <w:t xml:space="preserve">4、</w:t>
      </w:r>
      <w:r>
        <w:rPr>
          <w:rFonts w:hint="eastAsia" w:ascii="宋体" w:hAnsi="宋体" w:eastAsia="宋体" w:cs="宋体"/>
          <w:color w:val="000000"/>
          <w:sz w:val="24"/>
          <w:szCs w:val="22"/>
          <w:highlight w:val="white"/>
        </w:rPr>
        <w:t xml:space="preserve">节能、环保产品政策</w:t>
      </w:r>
      <w:r>
        <w:rPr>
          <w:highlight w:val="white"/>
        </w:rPr>
      </w:r>
      <w:r/>
    </w:p>
    <w:p>
      <w:pPr>
        <w:ind w:firstLine="480"/>
        <w:spacing w:line="480" w:lineRule="exact"/>
        <w:rPr>
          <w:rFonts w:hint="eastAsia" w:ascii="宋体" w:hAnsi="宋体" w:eastAsia="宋体" w:cs="宋体"/>
          <w:color w:val="000000"/>
          <w:sz w:val="24"/>
          <w:szCs w:val="22"/>
          <w:highlight w:val="white"/>
        </w:rPr>
      </w:pPr>
      <w:r>
        <w:rPr>
          <w:rFonts w:hint="eastAsia" w:ascii="宋体" w:hAnsi="宋体" w:eastAsia="宋体" w:cs="宋体"/>
          <w:color w:val="000000"/>
          <w:sz w:val="24"/>
          <w:szCs w:val="22"/>
          <w:highlight w:val="white"/>
        </w:rPr>
        <w:t xml:space="preserve">采购人拟采购的产品属于品目清单范围的，采购人及其委托的采购代理机构将依据国家确定的认证机构出具的、处于有效期之内的节能产品、环境标志产品认证证书，对获得证书的产品实施政府优先采购或强制采购。供应商须按招标文件要求提供相关产品认证证书。</w:t>
      </w:r>
      <w:r>
        <w:rPr>
          <w:highlight w:val="white"/>
        </w:rPr>
      </w:r>
      <w:r/>
    </w:p>
    <w:p>
      <w:pPr>
        <w:ind w:firstLine="480"/>
        <w:spacing w:line="460" w:lineRule="exact"/>
        <w:rPr>
          <w:rFonts w:hint="eastAsia" w:ascii="宋体" w:hAnsi="宋体" w:eastAsia="宋体" w:cs="宋体"/>
          <w:color w:val="000000"/>
          <w:sz w:val="24"/>
          <w:szCs w:val="22"/>
          <w:highlight w:val="white"/>
        </w:rPr>
      </w:pPr>
      <w:r>
        <w:rPr>
          <w:rFonts w:hint="eastAsia" w:ascii="宋体" w:hAnsi="宋体" w:eastAsia="宋体" w:cs="宋体"/>
          <w:sz w:val="24"/>
          <w:highlight w:val="white"/>
        </w:rPr>
        <w:t xml:space="preserve">采购人拟采购的产品属于优先采购的节能环保品目清单范围的，按以下条件优先采购：采用综合评分法的项目，对提供有效节能环保证书的投标人加分。</w:t>
      </w:r>
      <w:r>
        <w:rPr>
          <w:highlight w:val="white"/>
        </w:rPr>
      </w:r>
      <w:r/>
    </w:p>
    <w:p>
      <w:pPr>
        <w:ind w:firstLine="480"/>
        <w:keepLines w:val="0"/>
        <w:keepNext w:val="0"/>
        <w:pageBreakBefore w:val="0"/>
        <w:spacing w:line="480" w:lineRule="exact"/>
        <w:rPr>
          <w:rFonts w:hint="eastAsia" w:ascii="宋体" w:hAnsi="宋体" w:eastAsia="宋体" w:cs="宋体"/>
          <w:color w:val="000000"/>
          <w:sz w:val="24"/>
          <w:szCs w:val="22"/>
          <w:highlight w:val="white"/>
        </w:rPr>
      </w:pPr>
      <w:r>
        <w:rPr>
          <w:rFonts w:hint="eastAsia" w:ascii="宋体" w:hAnsi="宋体" w:eastAsia="宋体" w:cs="宋体"/>
          <w:color w:val="000000"/>
          <w:sz w:val="24"/>
          <w:szCs w:val="22"/>
          <w:highlight w:val="white"/>
          <w:lang w:val="en-US" w:eastAsia="zh-CN"/>
        </w:rPr>
        <w:t xml:space="preserve">5、商品包装环保要求</w:t>
      </w:r>
      <w:r>
        <w:rPr>
          <w:highlight w:val="white"/>
        </w:rPr>
      </w:r>
      <w:r/>
    </w:p>
    <w:p>
      <w:pPr>
        <w:ind w:firstLine="480"/>
        <w:keepLines w:val="0"/>
        <w:keepNext w:val="0"/>
        <w:pageBreakBefore w:val="0"/>
        <w:spacing w:line="480" w:lineRule="exact"/>
        <w:rPr>
          <w:rFonts w:hint="eastAsia" w:ascii="宋体" w:hAnsi="宋体" w:eastAsia="宋体" w:cs="宋体"/>
          <w:color w:val="000000"/>
          <w:sz w:val="24"/>
          <w:szCs w:val="22"/>
          <w:highlight w:val="white"/>
        </w:rPr>
      </w:pPr>
      <w:r>
        <w:rPr>
          <w:rFonts w:hint="eastAsia" w:ascii="宋体" w:hAnsi="宋体" w:eastAsia="宋体" w:cs="宋体"/>
          <w:color w:val="000000"/>
          <w:sz w:val="24"/>
          <w:szCs w:val="22"/>
          <w:highlight w:val="white"/>
          <w:lang w:val="en-US" w:eastAsia="zh-CN"/>
        </w:rPr>
        <w:t xml:space="preserve">（1）商品包装层数不得超过 3 层，空隙率不大于40%；</w:t>
      </w:r>
      <w:r>
        <w:rPr>
          <w:highlight w:val="white"/>
        </w:rPr>
      </w:r>
      <w:r/>
    </w:p>
    <w:p>
      <w:pPr>
        <w:ind w:firstLine="480"/>
        <w:keepLines w:val="0"/>
        <w:keepNext w:val="0"/>
        <w:pageBreakBefore w:val="0"/>
        <w:spacing w:line="480" w:lineRule="exact"/>
        <w:rPr>
          <w:rFonts w:hint="eastAsia" w:ascii="宋体" w:hAnsi="宋体" w:eastAsia="宋体" w:cs="宋体"/>
          <w:color w:val="000000"/>
          <w:sz w:val="24"/>
          <w:szCs w:val="22"/>
          <w:highlight w:val="white"/>
        </w:rPr>
      </w:pPr>
      <w:r>
        <w:rPr>
          <w:rFonts w:hint="eastAsia" w:ascii="宋体" w:hAnsi="宋体" w:eastAsia="宋体" w:cs="宋体"/>
          <w:color w:val="000000"/>
          <w:sz w:val="24"/>
          <w:szCs w:val="22"/>
          <w:highlight w:val="white"/>
          <w:lang w:val="en-US" w:eastAsia="zh-CN"/>
        </w:rPr>
        <w:t xml:space="preserve">（2）商品包装尽可能使用单一材质的包装材料，如因功能需求必需使用不同材质，不同材质间应便于分离；</w:t>
      </w:r>
      <w:r>
        <w:rPr>
          <w:highlight w:val="white"/>
        </w:rPr>
      </w:r>
      <w:r/>
    </w:p>
    <w:p>
      <w:pPr>
        <w:ind w:firstLine="480"/>
        <w:keepLines w:val="0"/>
        <w:keepNext w:val="0"/>
        <w:pageBreakBefore w:val="0"/>
        <w:spacing w:line="480" w:lineRule="exact"/>
        <w:rPr>
          <w:rFonts w:hint="eastAsia" w:ascii="宋体" w:hAnsi="宋体" w:eastAsia="宋体" w:cs="宋体"/>
          <w:color w:val="000000"/>
          <w:sz w:val="24"/>
          <w:szCs w:val="22"/>
          <w:highlight w:val="white"/>
        </w:rPr>
      </w:pPr>
      <w:r>
        <w:rPr>
          <w:rFonts w:hint="eastAsia" w:ascii="宋体" w:hAnsi="宋体" w:eastAsia="宋体" w:cs="宋体"/>
          <w:color w:val="000000"/>
          <w:sz w:val="24"/>
          <w:szCs w:val="22"/>
          <w:highlight w:val="white"/>
          <w:lang w:val="en-US" w:eastAsia="zh-CN"/>
        </w:rPr>
        <w:t xml:space="preserve">（3）商品包装中铅、汞、镉、六价铬的总含量应不大于 100mg/kg；</w:t>
      </w:r>
      <w:r>
        <w:rPr>
          <w:highlight w:val="white"/>
        </w:rPr>
      </w:r>
      <w:r/>
    </w:p>
    <w:p>
      <w:pPr>
        <w:ind w:firstLine="480"/>
        <w:keepLines w:val="0"/>
        <w:keepNext w:val="0"/>
        <w:pageBreakBefore w:val="0"/>
        <w:spacing w:line="480" w:lineRule="exact"/>
        <w:rPr>
          <w:rFonts w:hint="eastAsia" w:ascii="宋体" w:hAnsi="宋体" w:eastAsia="宋体" w:cs="宋体"/>
          <w:color w:val="000000"/>
          <w:sz w:val="24"/>
          <w:szCs w:val="22"/>
          <w:highlight w:val="white"/>
        </w:rPr>
      </w:pPr>
      <w:r>
        <w:rPr>
          <w:rFonts w:hint="eastAsia" w:ascii="宋体" w:hAnsi="宋体" w:eastAsia="宋体" w:cs="宋体"/>
          <w:color w:val="000000"/>
          <w:sz w:val="24"/>
          <w:szCs w:val="22"/>
          <w:highlight w:val="white"/>
          <w:lang w:val="en-US" w:eastAsia="zh-CN"/>
        </w:rPr>
        <w:t xml:space="preserve">（4）商品包装印刷使用的油墨中挥发性有机化合物(VOCs) 含量应不大于 5%（以重量计）；</w:t>
      </w:r>
      <w:r>
        <w:rPr>
          <w:highlight w:val="white"/>
        </w:rPr>
      </w:r>
      <w:r/>
    </w:p>
    <w:p>
      <w:pPr>
        <w:ind w:firstLine="480"/>
        <w:keepLines w:val="0"/>
        <w:keepNext w:val="0"/>
        <w:pageBreakBefore w:val="0"/>
        <w:spacing w:line="480" w:lineRule="exact"/>
        <w:rPr>
          <w:rFonts w:hint="eastAsia" w:ascii="宋体" w:hAnsi="宋体" w:eastAsia="宋体" w:cs="宋体"/>
          <w:color w:val="000000"/>
          <w:sz w:val="24"/>
          <w:szCs w:val="22"/>
          <w:highlight w:val="white"/>
        </w:rPr>
      </w:pPr>
      <w:r>
        <w:rPr>
          <w:rFonts w:hint="eastAsia" w:ascii="宋体" w:hAnsi="宋体" w:eastAsia="宋体" w:cs="宋体"/>
          <w:color w:val="000000"/>
          <w:sz w:val="24"/>
          <w:szCs w:val="22"/>
          <w:highlight w:val="white"/>
          <w:lang w:val="en-US" w:eastAsia="zh-CN"/>
        </w:rPr>
        <w:t xml:space="preserve">（5）塑料材质商品包装上呈现的印刷颜色不得超过 6 色；</w:t>
      </w:r>
      <w:r>
        <w:rPr>
          <w:highlight w:val="white"/>
        </w:rPr>
      </w:r>
      <w:r/>
    </w:p>
    <w:p>
      <w:pPr>
        <w:ind w:firstLine="480"/>
        <w:keepLines w:val="0"/>
        <w:keepNext w:val="0"/>
        <w:pageBreakBefore w:val="0"/>
        <w:spacing w:line="480" w:lineRule="exact"/>
        <w:rPr>
          <w:rFonts w:hint="eastAsia" w:ascii="宋体" w:hAnsi="宋体" w:eastAsia="宋体" w:cs="宋体"/>
          <w:color w:val="000000"/>
          <w:sz w:val="24"/>
          <w:szCs w:val="22"/>
          <w:highlight w:val="white"/>
        </w:rPr>
      </w:pPr>
      <w:r>
        <w:rPr>
          <w:rFonts w:hint="eastAsia" w:ascii="宋体" w:hAnsi="宋体" w:eastAsia="宋体" w:cs="宋体"/>
          <w:color w:val="000000"/>
          <w:sz w:val="24"/>
          <w:szCs w:val="22"/>
          <w:highlight w:val="white"/>
          <w:lang w:val="en-US" w:eastAsia="zh-CN"/>
        </w:rPr>
        <w:t xml:space="preserve">（6）纸质商品包装应使用 75%以上的可再生纤维原料生产；</w:t>
      </w:r>
      <w:r>
        <w:rPr>
          <w:highlight w:val="white"/>
        </w:rPr>
      </w:r>
      <w:r/>
    </w:p>
    <w:p>
      <w:pPr>
        <w:ind w:firstLine="480"/>
        <w:keepLines w:val="0"/>
        <w:keepNext w:val="0"/>
        <w:pageBreakBefore w:val="0"/>
        <w:spacing w:line="480" w:lineRule="exact"/>
        <w:rPr>
          <w:rFonts w:hint="eastAsia" w:ascii="宋体" w:hAnsi="宋体" w:eastAsia="宋体" w:cs="宋体"/>
          <w:color w:val="000000"/>
          <w:sz w:val="24"/>
          <w:szCs w:val="22"/>
          <w:highlight w:val="white"/>
        </w:rPr>
      </w:pPr>
      <w:r>
        <w:rPr>
          <w:rFonts w:hint="eastAsia" w:ascii="宋体" w:hAnsi="宋体" w:eastAsia="宋体" w:cs="宋体"/>
          <w:color w:val="000000"/>
          <w:sz w:val="24"/>
          <w:szCs w:val="22"/>
          <w:highlight w:val="white"/>
          <w:lang w:val="en-US" w:eastAsia="zh-CN"/>
        </w:rPr>
        <w:t xml:space="preserve">（7）木质商品包装的原料应来源于可持续性森林。</w:t>
      </w:r>
      <w:r>
        <w:rPr>
          <w:highlight w:val="white"/>
        </w:rPr>
      </w:r>
      <w:r/>
    </w:p>
    <w:p>
      <w:pPr>
        <w:ind w:firstLine="480"/>
        <w:keepLines w:val="0"/>
        <w:keepNext w:val="0"/>
        <w:pageBreakBefore w:val="0"/>
        <w:spacing w:line="480" w:lineRule="exact"/>
        <w:rPr>
          <w:rFonts w:hint="eastAsia" w:ascii="宋体" w:hAnsi="宋体" w:eastAsia="宋体" w:cs="宋体"/>
          <w:color w:val="000000"/>
          <w:sz w:val="24"/>
          <w:szCs w:val="22"/>
          <w:highlight w:val="white"/>
        </w:rPr>
      </w:pPr>
      <w:r>
        <w:rPr>
          <w:rFonts w:hint="eastAsia" w:ascii="宋体" w:hAnsi="宋体" w:eastAsia="宋体" w:cs="宋体"/>
          <w:color w:val="000000"/>
          <w:sz w:val="24"/>
          <w:szCs w:val="22"/>
          <w:highlight w:val="white"/>
          <w:lang w:val="en-US" w:eastAsia="zh-CN"/>
        </w:rPr>
        <w:t xml:space="preserve">注：检测方法 1.商品包装中重金属（铅、汞、镉、六价铬）总量的检测按照 GB/T 10004-2008《包装用塑料复合膜、袋干法复合、挤出复合》规定的方法进行。 2.商品包装印刷使用的油墨中挥发性有机化合物(VOCs) 的检测按照 GB/T 23986-2009《色漆和清漆 挥发性有机化合 物(VOC)含量的测定 气相色谱法》规定的方法。</w:t>
      </w:r>
      <w:r>
        <w:rPr>
          <w:highlight w:val="white"/>
        </w:rPr>
      </w:r>
      <w:r/>
    </w:p>
    <w:p>
      <w:pPr>
        <w:ind w:firstLine="480"/>
        <w:keepLines w:val="0"/>
        <w:keepNext w:val="0"/>
        <w:pageBreakBefore w:val="0"/>
        <w:spacing w:line="480" w:lineRule="exact"/>
        <w:rPr>
          <w:rFonts w:hint="eastAsia" w:ascii="宋体" w:hAnsi="宋体" w:eastAsia="宋体" w:cs="宋体"/>
          <w:color w:val="000000"/>
          <w:sz w:val="24"/>
          <w:szCs w:val="22"/>
          <w:highlight w:val="white"/>
        </w:rPr>
      </w:pPr>
      <w:r>
        <w:rPr>
          <w:rFonts w:hint="eastAsia" w:ascii="宋体" w:hAnsi="宋体" w:eastAsia="宋体" w:cs="宋体"/>
          <w:color w:val="000000"/>
          <w:sz w:val="24"/>
          <w:szCs w:val="22"/>
          <w:highlight w:val="white"/>
          <w:lang w:val="en-US" w:eastAsia="zh-CN"/>
        </w:rPr>
        <w:t xml:space="preserve">6、快递包装环保要求</w:t>
      </w:r>
      <w:r>
        <w:rPr>
          <w:highlight w:val="white"/>
        </w:rPr>
      </w:r>
      <w:r/>
    </w:p>
    <w:p>
      <w:pPr>
        <w:ind w:firstLine="480"/>
        <w:keepLines w:val="0"/>
        <w:keepNext w:val="0"/>
        <w:pageBreakBefore w:val="0"/>
        <w:spacing w:line="480" w:lineRule="exact"/>
        <w:rPr>
          <w:rFonts w:hint="eastAsia" w:ascii="宋体" w:hAnsi="宋体" w:eastAsia="宋体" w:cs="宋体"/>
          <w:color w:val="000000"/>
          <w:sz w:val="24"/>
          <w:szCs w:val="22"/>
          <w:highlight w:val="white"/>
        </w:rPr>
      </w:pPr>
      <w:r>
        <w:rPr>
          <w:rFonts w:hint="eastAsia" w:ascii="宋体" w:hAnsi="宋体" w:eastAsia="宋体" w:cs="宋体"/>
          <w:color w:val="000000"/>
          <w:sz w:val="24"/>
          <w:szCs w:val="22"/>
          <w:highlight w:val="white"/>
          <w:lang w:val="en-US" w:eastAsia="zh-CN"/>
        </w:rPr>
        <w:t xml:space="preserve">（1）快递包装中重金属（铅、汞、镉、六价铬）总量应不大于100mg/kg；</w:t>
      </w:r>
      <w:r>
        <w:rPr>
          <w:highlight w:val="white"/>
        </w:rPr>
      </w:r>
      <w:r/>
    </w:p>
    <w:p>
      <w:pPr>
        <w:ind w:firstLine="480"/>
        <w:keepLines w:val="0"/>
        <w:keepNext w:val="0"/>
        <w:pageBreakBefore w:val="0"/>
        <w:spacing w:line="480" w:lineRule="exact"/>
        <w:rPr>
          <w:rFonts w:hint="eastAsia" w:ascii="宋体" w:hAnsi="宋体" w:eastAsia="宋体" w:cs="宋体"/>
          <w:color w:val="000000"/>
          <w:sz w:val="24"/>
          <w:szCs w:val="22"/>
          <w:highlight w:val="white"/>
        </w:rPr>
      </w:pPr>
      <w:r>
        <w:rPr>
          <w:rFonts w:hint="eastAsia" w:ascii="宋体" w:hAnsi="宋体" w:eastAsia="宋体" w:cs="宋体"/>
          <w:color w:val="000000"/>
          <w:sz w:val="24"/>
          <w:szCs w:val="22"/>
          <w:highlight w:val="white"/>
          <w:lang w:val="en-US" w:eastAsia="zh-CN"/>
        </w:rPr>
        <w:t xml:space="preserve">（2）快递包装印刷使用的油墨中不应添加邻苯二甲酸酯，其挥发性有机化合物(VOCs)含量应不大于5%（以重量计）；</w:t>
      </w:r>
      <w:r>
        <w:rPr>
          <w:highlight w:val="white"/>
        </w:rPr>
      </w:r>
      <w:r/>
    </w:p>
    <w:p>
      <w:pPr>
        <w:ind w:firstLine="480"/>
        <w:keepLines w:val="0"/>
        <w:keepNext w:val="0"/>
        <w:pageBreakBefore w:val="0"/>
        <w:spacing w:line="480" w:lineRule="exact"/>
        <w:rPr>
          <w:rFonts w:hint="eastAsia" w:ascii="宋体" w:hAnsi="宋体" w:eastAsia="宋体" w:cs="宋体"/>
          <w:color w:val="000000"/>
          <w:sz w:val="24"/>
          <w:szCs w:val="22"/>
          <w:highlight w:val="white"/>
        </w:rPr>
      </w:pPr>
      <w:r>
        <w:rPr>
          <w:rFonts w:hint="eastAsia" w:ascii="宋体" w:hAnsi="宋体" w:eastAsia="宋体" w:cs="宋体"/>
          <w:color w:val="000000"/>
          <w:sz w:val="24"/>
          <w:szCs w:val="22"/>
          <w:highlight w:val="white"/>
          <w:lang w:val="en-US" w:eastAsia="zh-CN"/>
        </w:rPr>
        <w:t xml:space="preserve">（3）快递包装中使用纸基材的包装材料，纸基材中的有机氯的含量应不大于150 mg/kg；</w:t>
      </w:r>
      <w:r>
        <w:rPr>
          <w:highlight w:val="white"/>
        </w:rPr>
      </w:r>
      <w:r/>
    </w:p>
    <w:p>
      <w:pPr>
        <w:ind w:firstLine="480"/>
        <w:keepLines w:val="0"/>
        <w:keepNext w:val="0"/>
        <w:pageBreakBefore w:val="0"/>
        <w:spacing w:line="480" w:lineRule="exact"/>
        <w:rPr>
          <w:rFonts w:hint="eastAsia" w:ascii="宋体" w:hAnsi="宋体" w:eastAsia="宋体" w:cs="宋体"/>
          <w:color w:val="000000"/>
          <w:sz w:val="24"/>
          <w:szCs w:val="22"/>
          <w:highlight w:val="white"/>
        </w:rPr>
      </w:pPr>
      <w:r>
        <w:rPr>
          <w:rFonts w:hint="eastAsia" w:ascii="宋体" w:hAnsi="宋体" w:eastAsia="宋体" w:cs="宋体"/>
          <w:color w:val="000000"/>
          <w:sz w:val="24"/>
          <w:szCs w:val="22"/>
          <w:highlight w:val="white"/>
          <w:lang w:val="en-US" w:eastAsia="zh-CN"/>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rPr>
          <w:highlight w:val="white"/>
        </w:rPr>
      </w:r>
      <w:r/>
    </w:p>
    <w:p>
      <w:pPr>
        <w:ind w:firstLine="480"/>
        <w:keepLines w:val="0"/>
        <w:keepNext w:val="0"/>
        <w:pageBreakBefore w:val="0"/>
        <w:spacing w:line="480" w:lineRule="exact"/>
        <w:rPr>
          <w:rFonts w:hint="eastAsia" w:ascii="宋体" w:hAnsi="宋体" w:eastAsia="宋体" w:cs="宋体"/>
          <w:color w:val="000000"/>
          <w:sz w:val="24"/>
          <w:szCs w:val="22"/>
          <w:highlight w:val="white"/>
        </w:rPr>
      </w:pPr>
      <w:r>
        <w:rPr>
          <w:rFonts w:hint="eastAsia" w:ascii="宋体" w:hAnsi="宋体" w:eastAsia="宋体" w:cs="宋体"/>
          <w:color w:val="000000"/>
          <w:sz w:val="24"/>
          <w:szCs w:val="22"/>
          <w:highlight w:val="white"/>
          <w:lang w:val="en-US" w:eastAsia="zh-CN"/>
        </w:rPr>
        <w:t xml:space="preserve">（5）快递中使用的塑料包装袋不得使用聚氯乙烯作为原料，且原料应为单一材质制成，生物分解率大于60%；</w:t>
      </w:r>
      <w:r>
        <w:rPr>
          <w:highlight w:val="white"/>
        </w:rPr>
      </w:r>
      <w:r/>
    </w:p>
    <w:p>
      <w:pPr>
        <w:ind w:firstLine="480"/>
        <w:keepLines w:val="0"/>
        <w:keepNext w:val="0"/>
        <w:pageBreakBefore w:val="0"/>
        <w:spacing w:line="480" w:lineRule="exact"/>
        <w:rPr>
          <w:rFonts w:hint="eastAsia" w:ascii="宋体" w:hAnsi="宋体" w:eastAsia="宋体" w:cs="宋体"/>
          <w:color w:val="000000"/>
          <w:sz w:val="24"/>
          <w:szCs w:val="22"/>
          <w:highlight w:val="white"/>
        </w:rPr>
      </w:pPr>
      <w:r>
        <w:rPr>
          <w:rFonts w:hint="eastAsia" w:ascii="宋体" w:hAnsi="宋体" w:eastAsia="宋体" w:cs="宋体"/>
          <w:color w:val="000000"/>
          <w:sz w:val="24"/>
          <w:szCs w:val="22"/>
          <w:highlight w:val="white"/>
          <w:lang w:val="en-US" w:eastAsia="zh-CN"/>
        </w:rPr>
        <w:t xml:space="preserve">（6）快递中使用的充气类填充物不得使用聚氯乙烯作为原料，且原料为单一材质制成，生物分解率大于60%；</w:t>
      </w:r>
      <w:r>
        <w:rPr>
          <w:highlight w:val="white"/>
        </w:rPr>
      </w:r>
      <w:r/>
    </w:p>
    <w:p>
      <w:pPr>
        <w:ind w:firstLine="480"/>
        <w:keepLines w:val="0"/>
        <w:keepNext w:val="0"/>
        <w:pageBreakBefore w:val="0"/>
        <w:spacing w:line="480" w:lineRule="exact"/>
        <w:rPr>
          <w:rFonts w:hint="eastAsia" w:ascii="宋体" w:hAnsi="宋体" w:eastAsia="宋体" w:cs="宋体"/>
          <w:color w:val="000000"/>
          <w:sz w:val="24"/>
          <w:szCs w:val="22"/>
          <w:highlight w:val="white"/>
        </w:rPr>
      </w:pPr>
      <w:r>
        <w:rPr>
          <w:rFonts w:hint="eastAsia" w:ascii="宋体" w:hAnsi="宋体" w:eastAsia="宋体" w:cs="宋体"/>
          <w:color w:val="000000"/>
          <w:sz w:val="24"/>
          <w:szCs w:val="22"/>
          <w:highlight w:val="white"/>
          <w:lang w:val="en-US" w:eastAsia="zh-CN"/>
        </w:rPr>
        <w:t xml:space="preserve">（7）快递中使用的集装袋应为单一材质制成，其重复使用次数应不小于80</w:t>
      </w:r>
      <w:r>
        <w:rPr>
          <w:highlight w:val="white"/>
        </w:rPr>
      </w:r>
      <w:r/>
    </w:p>
    <w:p>
      <w:pPr>
        <w:ind w:firstLine="480"/>
        <w:keepLines w:val="0"/>
        <w:keepNext w:val="0"/>
        <w:pageBreakBefore w:val="0"/>
        <w:spacing w:line="480" w:lineRule="exact"/>
        <w:rPr>
          <w:rFonts w:hint="eastAsia" w:ascii="宋体" w:hAnsi="宋体" w:eastAsia="宋体" w:cs="宋体"/>
          <w:color w:val="000000"/>
          <w:sz w:val="24"/>
          <w:szCs w:val="22"/>
          <w:highlight w:val="white"/>
        </w:rPr>
      </w:pPr>
      <w:r>
        <w:rPr>
          <w:rFonts w:hint="eastAsia" w:ascii="宋体" w:hAnsi="宋体" w:eastAsia="宋体" w:cs="宋体"/>
          <w:color w:val="000000"/>
          <w:sz w:val="24"/>
          <w:szCs w:val="22"/>
          <w:highlight w:val="white"/>
          <w:lang w:val="en-US" w:eastAsia="zh-CN"/>
        </w:rPr>
        <w:t xml:space="preserve">次；</w:t>
      </w:r>
      <w:r>
        <w:rPr>
          <w:highlight w:val="white"/>
        </w:rPr>
      </w:r>
      <w:r/>
    </w:p>
    <w:p>
      <w:pPr>
        <w:ind w:firstLine="480"/>
        <w:keepLines w:val="0"/>
        <w:keepNext w:val="0"/>
        <w:pageBreakBefore w:val="0"/>
        <w:spacing w:line="480" w:lineRule="exact"/>
        <w:rPr>
          <w:rFonts w:hint="eastAsia" w:ascii="宋体" w:hAnsi="宋体" w:eastAsia="宋体" w:cs="宋体"/>
          <w:color w:val="000000"/>
          <w:sz w:val="24"/>
          <w:szCs w:val="22"/>
          <w:highlight w:val="white"/>
        </w:rPr>
      </w:pPr>
      <w:r>
        <w:rPr>
          <w:rFonts w:hint="eastAsia" w:ascii="宋体" w:hAnsi="宋体" w:eastAsia="宋体" w:cs="宋体"/>
          <w:color w:val="000000"/>
          <w:sz w:val="24"/>
          <w:szCs w:val="22"/>
          <w:highlight w:val="white"/>
          <w:lang w:val="en-US" w:eastAsia="zh-CN"/>
        </w:rPr>
        <w:t xml:space="preserve">（8）快递中应使用幅宽不大于45mm 的生物降解胶带；</w:t>
      </w:r>
      <w:r>
        <w:rPr>
          <w:highlight w:val="white"/>
        </w:rPr>
      </w:r>
      <w:r/>
    </w:p>
    <w:p>
      <w:pPr>
        <w:ind w:firstLine="480"/>
        <w:keepLines w:val="0"/>
        <w:keepNext w:val="0"/>
        <w:pageBreakBefore w:val="0"/>
        <w:spacing w:line="480" w:lineRule="exact"/>
        <w:rPr>
          <w:rFonts w:hint="eastAsia" w:ascii="宋体" w:hAnsi="宋体" w:eastAsia="宋体" w:cs="宋体"/>
          <w:color w:val="000000"/>
          <w:sz w:val="24"/>
          <w:szCs w:val="22"/>
          <w:highlight w:val="white"/>
        </w:rPr>
      </w:pPr>
      <w:r>
        <w:rPr>
          <w:rFonts w:hint="eastAsia" w:ascii="宋体" w:hAnsi="宋体" w:eastAsia="宋体" w:cs="宋体"/>
          <w:color w:val="000000"/>
          <w:sz w:val="24"/>
          <w:szCs w:val="22"/>
          <w:highlight w:val="white"/>
          <w:lang w:val="en-US" w:eastAsia="zh-CN"/>
        </w:rPr>
        <w:t xml:space="preserve">（9）快递包装中不得使用溶剂型胶粘剂；</w:t>
      </w:r>
      <w:r>
        <w:rPr>
          <w:highlight w:val="white"/>
        </w:rPr>
      </w:r>
      <w:r/>
    </w:p>
    <w:p>
      <w:pPr>
        <w:ind w:firstLine="480"/>
        <w:keepLines w:val="0"/>
        <w:keepNext w:val="0"/>
        <w:pageBreakBefore w:val="0"/>
        <w:spacing w:line="480" w:lineRule="exact"/>
        <w:rPr>
          <w:rFonts w:hint="eastAsia" w:ascii="宋体" w:hAnsi="宋体" w:eastAsia="宋体" w:cs="宋体"/>
          <w:color w:val="000000"/>
          <w:sz w:val="24"/>
          <w:szCs w:val="22"/>
          <w:highlight w:val="white"/>
        </w:rPr>
      </w:pPr>
      <w:r>
        <w:rPr>
          <w:rFonts w:hint="eastAsia" w:ascii="宋体" w:hAnsi="宋体" w:eastAsia="宋体" w:cs="宋体"/>
          <w:color w:val="000000"/>
          <w:sz w:val="24"/>
          <w:szCs w:val="22"/>
          <w:highlight w:val="white"/>
          <w:lang w:val="en-US" w:eastAsia="zh-CN"/>
        </w:rPr>
        <w:t xml:space="preserve">（10）快递应使用电子面单；</w:t>
      </w:r>
      <w:r>
        <w:rPr>
          <w:highlight w:val="white"/>
        </w:rPr>
      </w:r>
      <w:r/>
    </w:p>
    <w:p>
      <w:pPr>
        <w:ind w:firstLine="480"/>
        <w:keepLines w:val="0"/>
        <w:keepNext w:val="0"/>
        <w:pageBreakBefore w:val="0"/>
        <w:spacing w:line="480" w:lineRule="exact"/>
        <w:rPr>
          <w:rFonts w:hint="eastAsia" w:ascii="宋体" w:hAnsi="宋体" w:eastAsia="宋体" w:cs="宋体"/>
          <w:color w:val="000000"/>
          <w:sz w:val="24"/>
          <w:szCs w:val="22"/>
          <w:highlight w:val="white"/>
        </w:rPr>
      </w:pPr>
      <w:r>
        <w:rPr>
          <w:rFonts w:hint="eastAsia" w:ascii="宋体" w:hAnsi="宋体" w:eastAsia="宋体" w:cs="宋体"/>
          <w:color w:val="000000"/>
          <w:sz w:val="24"/>
          <w:szCs w:val="22"/>
          <w:highlight w:val="white"/>
          <w:lang w:val="en-US" w:eastAsia="zh-CN"/>
        </w:rPr>
        <w:t xml:space="preserve">（11）直接使用商品包装作为快递包装的商品，其商品包装满足《商品包装政府采购需求标准（试行）》即可；</w:t>
      </w:r>
      <w:r>
        <w:rPr>
          <w:highlight w:val="white"/>
        </w:rPr>
      </w:r>
      <w:r/>
    </w:p>
    <w:p>
      <w:pPr>
        <w:ind w:firstLine="480"/>
        <w:keepLines w:val="0"/>
        <w:keepNext w:val="0"/>
        <w:pageBreakBefore w:val="0"/>
        <w:spacing w:line="480" w:lineRule="exact"/>
        <w:rPr>
          <w:rFonts w:hint="eastAsia" w:ascii="宋体" w:hAnsi="宋体" w:eastAsia="宋体" w:cs="宋体"/>
          <w:color w:val="000000"/>
          <w:sz w:val="24"/>
          <w:szCs w:val="22"/>
          <w:highlight w:val="white"/>
        </w:rPr>
      </w:pPr>
      <w:r>
        <w:rPr>
          <w:rFonts w:hint="eastAsia" w:ascii="宋体" w:hAnsi="宋体" w:eastAsia="宋体" w:cs="宋体"/>
          <w:color w:val="000000"/>
          <w:sz w:val="24"/>
          <w:szCs w:val="22"/>
          <w:highlight w:val="white"/>
          <w:lang w:val="en-US" w:eastAsia="zh-CN"/>
        </w:rPr>
        <w:t xml:space="preserve">（12）快递包装产品质量和封装方式应符合相关国家或行业标准技术指标要求。</w:t>
      </w:r>
      <w:r>
        <w:rPr>
          <w:highlight w:val="white"/>
        </w:rPr>
      </w:r>
      <w:r/>
    </w:p>
    <w:p>
      <w:pPr>
        <w:ind w:firstLine="480"/>
        <w:keepLines w:val="0"/>
        <w:keepNext w:val="0"/>
        <w:pageBreakBefore w:val="0"/>
        <w:spacing w:line="480" w:lineRule="exact"/>
        <w:rPr>
          <w:rFonts w:hint="eastAsia" w:ascii="宋体" w:hAnsi="宋体" w:eastAsia="宋体" w:cs="宋体"/>
          <w:color w:val="000000"/>
          <w:sz w:val="24"/>
          <w:szCs w:val="22"/>
          <w:highlight w:val="white"/>
        </w:rPr>
      </w:pPr>
      <w:r>
        <w:rPr>
          <w:rFonts w:hint="eastAsia" w:ascii="宋体" w:hAnsi="宋体" w:cs="宋体"/>
          <w:color w:val="000000"/>
          <w:sz w:val="24"/>
          <w:szCs w:val="22"/>
          <w:highlight w:val="white"/>
          <w:lang w:val="en-US" w:eastAsia="zh-CN"/>
        </w:rPr>
        <w:t xml:space="preserve">7、</w:t>
      </w:r>
      <w:r>
        <w:rPr>
          <w:rFonts w:hint="eastAsia" w:ascii="宋体" w:hAnsi="宋体" w:cs="宋体"/>
          <w:b/>
          <w:bCs/>
          <w:color w:val="000000"/>
          <w:sz w:val="24"/>
          <w:szCs w:val="22"/>
          <w:highlight w:val="white"/>
          <w:lang w:val="en-US" w:eastAsia="zh-CN"/>
        </w:rPr>
        <w:t xml:space="preserve">本项目</w:t>
      </w:r>
      <w:r>
        <w:rPr>
          <w:rFonts w:hint="eastAsia" w:ascii="宋体" w:hAnsi="宋体" w:eastAsia="宋体" w:cs="宋体"/>
          <w:b/>
          <w:bCs/>
          <w:color w:val="000000"/>
          <w:sz w:val="24"/>
          <w:szCs w:val="22"/>
          <w:highlight w:val="white"/>
        </w:rPr>
        <w:t xml:space="preserve">仅采购本国货物</w:t>
      </w:r>
      <w:r>
        <w:rPr>
          <w:rFonts w:hint="eastAsia" w:ascii="宋体" w:hAnsi="宋体" w:cs="宋体"/>
          <w:b/>
          <w:bCs/>
          <w:color w:val="000000"/>
          <w:sz w:val="24"/>
          <w:szCs w:val="22"/>
          <w:highlight w:val="white"/>
          <w:lang w:eastAsia="zh-CN"/>
        </w:rPr>
        <w:t xml:space="preserve">，</w:t>
      </w:r>
      <w:r>
        <w:rPr>
          <w:rFonts w:hint="eastAsia" w:ascii="宋体" w:hAnsi="宋体" w:cs="宋体"/>
          <w:b/>
          <w:bCs/>
          <w:color w:val="000000"/>
          <w:sz w:val="24"/>
          <w:szCs w:val="22"/>
          <w:highlight w:val="white"/>
          <w:lang w:val="en-US" w:eastAsia="zh-CN"/>
        </w:rPr>
        <w:t xml:space="preserve">投标单位按照投标文件格式中要求如实提供《关于符合本国产品标准的声明函》</w:t>
      </w:r>
      <w:bookmarkStart w:id="264" w:name="_GoBack"/>
      <w:r>
        <w:rPr>
          <w:highlight w:val="white"/>
        </w:rPr>
      </w:r>
      <w:bookmarkEnd w:id="264"/>
      <w:r>
        <w:rPr>
          <w:highlight w:val="white"/>
        </w:rPr>
      </w:r>
      <w:r/>
    </w:p>
    <w:p>
      <w:pPr>
        <w:ind w:firstLine="480"/>
        <w:spacing w:line="480" w:lineRule="exact"/>
        <w:rPr>
          <w:rFonts w:hint="eastAsia" w:ascii="宋体" w:hAnsi="宋体" w:eastAsia="宋体" w:cs="宋体"/>
          <w:color w:val="000000"/>
          <w:sz w:val="24"/>
          <w:szCs w:val="22"/>
          <w:highlight w:val="white"/>
        </w:rPr>
      </w:pPr>
      <w:r>
        <w:rPr>
          <w:rFonts w:hint="eastAsia" w:ascii="宋体" w:hAnsi="宋体" w:eastAsia="宋体" w:cs="宋体"/>
          <w:color w:val="000000"/>
          <w:sz w:val="24"/>
          <w:szCs w:val="22"/>
          <w:highlight w:val="white"/>
          <w:lang w:val="en-US" w:eastAsia="zh-CN"/>
        </w:rPr>
      </w:r>
      <w:r>
        <w:rPr>
          <w:highlight w:val="white"/>
        </w:rPr>
      </w:r>
      <w:r/>
    </w:p>
    <w:p>
      <w:pPr>
        <w:ind w:firstLine="480"/>
        <w:keepLines w:val="0"/>
        <w:keepNext w:val="0"/>
        <w:pageBreakBefore w:val="0"/>
        <w:spacing w:line="480" w:lineRule="exact"/>
        <w:rPr>
          <w:rFonts w:hint="eastAsia" w:ascii="宋体" w:hAnsi="宋体" w:eastAsia="宋体" w:cs="宋体"/>
          <w:color w:val="000000"/>
          <w:sz w:val="24"/>
          <w:szCs w:val="22"/>
          <w:highlight w:val="white"/>
        </w:rPr>
      </w:pPr>
      <w:r>
        <w:rPr>
          <w:rFonts w:hint="eastAsia" w:ascii="宋体" w:hAnsi="宋体" w:eastAsia="宋体" w:cs="宋体"/>
          <w:color w:val="000000"/>
          <w:sz w:val="24"/>
          <w:szCs w:val="22"/>
          <w:highlight w:val="white"/>
          <w:lang w:val="en-US" w:eastAsia="zh-CN"/>
        </w:rPr>
      </w:r>
      <w:r>
        <w:rPr>
          <w:highlight w:val="white"/>
        </w:rPr>
      </w:r>
      <w:r/>
    </w:p>
    <w:p>
      <w:pPr>
        <w:pStyle w:val="1102"/>
        <w:ind w:firstLine="480"/>
        <w:jc w:val="center"/>
        <w:keepLines w:val="0"/>
        <w:keepNext w:val="0"/>
        <w:pageBreakBefore w:val="0"/>
        <w:spacing w:line="480" w:lineRule="exact"/>
        <w:widowControl/>
        <w:rPr>
          <w:rFonts w:hint="eastAsia" w:ascii="宋体" w:hAnsi="宋体" w:eastAsia="宋体" w:cs="宋体"/>
          <w:bCs/>
          <w:color w:val="000000"/>
          <w:sz w:val="44"/>
          <w:szCs w:val="21"/>
          <w:highlight w:val="white"/>
        </w:rPr>
      </w:pPr>
      <w:r>
        <w:rPr>
          <w:rFonts w:hint="eastAsia" w:ascii="宋体" w:hAnsi="宋体" w:eastAsia="宋体" w:cs="宋体"/>
          <w:color w:val="000000"/>
          <w:sz w:val="24"/>
          <w:szCs w:val="24"/>
          <w:highlight w:val="white"/>
          <w:lang w:val="en-US" w:eastAsia="zh-CN"/>
        </w:rPr>
        <w:br w:type="page" w:clear="all"/>
      </w:r>
      <w:r>
        <w:rPr>
          <w:rFonts w:hint="eastAsia" w:ascii="宋体" w:hAnsi="宋体" w:eastAsia="宋体" w:cs="宋体"/>
          <w:bCs/>
          <w:color w:val="000000"/>
          <w:sz w:val="44"/>
          <w:szCs w:val="21"/>
          <w:highlight w:val="white"/>
        </w:rPr>
        <w:t xml:space="preserve">第五章  评标方法与评标标准</w:t>
      </w:r>
      <w:r>
        <w:rPr>
          <w:highlight w:val="white"/>
        </w:rPr>
      </w:r>
      <w:r/>
    </w:p>
    <w:p>
      <w:pPr>
        <w:spacing w:line="500" w:lineRule="exact"/>
        <w:rPr>
          <w:rFonts w:hint="eastAsia" w:ascii="宋体" w:hAnsi="宋体" w:eastAsia="宋体" w:cs="宋体"/>
          <w:color w:val="000000"/>
          <w:sz w:val="24"/>
          <w:szCs w:val="22"/>
          <w:highlight w:val="white"/>
        </w:rPr>
      </w:pPr>
      <w:r>
        <w:rPr>
          <w:rFonts w:hint="eastAsia" w:ascii="宋体" w:hAnsi="宋体" w:eastAsia="宋体" w:cs="宋体"/>
          <w:b/>
          <w:color w:val="000000"/>
          <w:sz w:val="28"/>
          <w:szCs w:val="22"/>
          <w:highlight w:val="white"/>
        </w:rPr>
        <w:t xml:space="preserve">一、资格审查。</w:t>
      </w:r>
      <w:r>
        <w:rPr>
          <w:rFonts w:hint="eastAsia" w:ascii="宋体" w:hAnsi="宋体" w:eastAsia="宋体" w:cs="宋体"/>
          <w:color w:val="000000"/>
          <w:sz w:val="24"/>
          <w:szCs w:val="22"/>
          <w:highlight w:val="white"/>
        </w:rPr>
        <w:t xml:space="preserve">资格审查人员按照下列指标对各供应商的资格进行审查，未通过审查的为无效标，不参与评标。</w:t>
      </w:r>
      <w:r>
        <w:rPr>
          <w:highlight w:val="white"/>
        </w:rPr>
      </w:r>
      <w:r/>
    </w:p>
    <w:tbl>
      <w:tblPr>
        <w:tblStyle w:val="772"/>
        <w:tblW w:w="5016"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505"/>
        <w:gridCol w:w="4507"/>
      </w:tblGrid>
      <w:tr>
        <w:trPr/>
        <w:tc>
          <w:tcPr>
            <w:tcW w:w="4491" w:type="dxa"/>
            <w:vAlign w:val="center"/>
            <w:textDirection w:val="lrTb"/>
            <w:noWrap w:val="false"/>
          </w:tcPr>
          <w:p>
            <w:pPr>
              <w:jc w:val="center"/>
              <w:rPr>
                <w:rFonts w:hint="eastAsia" w:ascii="宋体" w:hAnsi="宋体" w:eastAsia="宋体" w:cs="宋体"/>
                <w:color w:val="000000"/>
                <w:szCs w:val="22"/>
                <w:highlight w:val="white"/>
              </w:rPr>
            </w:pPr>
            <w:r>
              <w:rPr>
                <w:rFonts w:hint="eastAsia" w:ascii="宋体" w:hAnsi="宋体" w:eastAsia="宋体" w:cs="宋体"/>
                <w:color w:val="000000"/>
                <w:szCs w:val="22"/>
                <w:highlight w:val="white"/>
              </w:rPr>
              <w:t xml:space="preserve">资格审查因素</w:t>
            </w:r>
            <w:r>
              <w:rPr>
                <w:highlight w:val="white"/>
              </w:rPr>
            </w:r>
            <w:r/>
          </w:p>
        </w:tc>
        <w:tc>
          <w:tcPr>
            <w:tcW w:w="4492" w:type="dxa"/>
            <w:vAlign w:val="center"/>
            <w:textDirection w:val="lrTb"/>
            <w:noWrap w:val="false"/>
          </w:tcPr>
          <w:p>
            <w:pPr>
              <w:jc w:val="center"/>
              <w:rPr>
                <w:rFonts w:hint="eastAsia" w:ascii="宋体" w:hAnsi="宋体" w:eastAsia="宋体" w:cs="宋体"/>
                <w:color w:val="000000"/>
                <w:szCs w:val="22"/>
                <w:highlight w:val="white"/>
              </w:rPr>
            </w:pPr>
            <w:r>
              <w:rPr>
                <w:rFonts w:hint="eastAsia" w:ascii="宋体" w:hAnsi="宋体" w:eastAsia="宋体" w:cs="宋体"/>
                <w:color w:val="000000"/>
                <w:szCs w:val="22"/>
                <w:highlight w:val="white"/>
              </w:rPr>
              <w:t xml:space="preserve">审查标准</w:t>
            </w:r>
            <w:r>
              <w:rPr>
                <w:highlight w:val="white"/>
              </w:rPr>
            </w:r>
            <w:r/>
          </w:p>
        </w:tc>
      </w:tr>
      <w:tr>
        <w:trPr>
          <w:trHeight w:val="90"/>
        </w:trPr>
        <w:tc>
          <w:tcPr>
            <w:tcW w:w="4491" w:type="dxa"/>
            <w:vAlign w:val="center"/>
            <w:textDirection w:val="lrTb"/>
            <w:noWrap w:val="false"/>
          </w:tcPr>
          <w:p>
            <w:pPr>
              <w:jc w:val="left"/>
              <w:rPr>
                <w:rFonts w:hint="eastAsia" w:ascii="宋体" w:hAnsi="宋体" w:eastAsia="宋体" w:cs="宋体"/>
                <w:color w:val="000000"/>
                <w:szCs w:val="22"/>
                <w:highlight w:val="white"/>
              </w:rPr>
            </w:pPr>
            <w:r>
              <w:rPr>
                <w:rFonts w:hint="eastAsia" w:ascii="宋体" w:hAnsi="宋体" w:eastAsia="宋体" w:cs="宋体"/>
                <w:color w:val="000000"/>
                <w:szCs w:val="22"/>
                <w:highlight w:val="white"/>
              </w:rPr>
              <w:t xml:space="preserve">投标声明及承诺函</w:t>
            </w:r>
            <w:r>
              <w:rPr>
                <w:highlight w:val="white"/>
              </w:rPr>
            </w:r>
            <w:r/>
          </w:p>
        </w:tc>
        <w:tc>
          <w:tcPr>
            <w:tcW w:w="4492" w:type="dxa"/>
            <w:vAlign w:val="center"/>
            <w:textDirection w:val="lrTb"/>
            <w:noWrap w:val="false"/>
          </w:tcPr>
          <w:p>
            <w:pPr>
              <w:jc w:val="left"/>
              <w:rPr>
                <w:rFonts w:hint="eastAsia" w:ascii="宋体" w:hAnsi="宋体" w:eastAsia="宋体" w:cs="宋体"/>
                <w:color w:val="000000"/>
                <w:szCs w:val="22"/>
                <w:highlight w:val="white"/>
              </w:rPr>
            </w:pPr>
            <w:r>
              <w:rPr>
                <w:rFonts w:hint="eastAsia" w:ascii="宋体" w:hAnsi="宋体" w:eastAsia="宋体" w:cs="宋体"/>
                <w:color w:val="000000"/>
                <w:szCs w:val="22"/>
                <w:highlight w:val="white"/>
              </w:rPr>
              <w:t xml:space="preserve">符合招标文件要求</w:t>
            </w:r>
            <w:r>
              <w:rPr>
                <w:highlight w:val="white"/>
              </w:rPr>
            </w:r>
            <w:r/>
          </w:p>
        </w:tc>
      </w:tr>
      <w:tr>
        <w:trPr/>
        <w:tc>
          <w:tcPr>
            <w:tcW w:w="4491" w:type="dxa"/>
            <w:vAlign w:val="center"/>
            <w:textDirection w:val="lrTb"/>
            <w:noWrap w:val="false"/>
          </w:tcPr>
          <w:p>
            <w:pPr>
              <w:jc w:val="left"/>
              <w:rPr>
                <w:rFonts w:hint="eastAsia" w:ascii="宋体" w:hAnsi="宋体" w:eastAsia="宋体" w:cs="宋体"/>
                <w:color w:val="000000"/>
                <w:szCs w:val="22"/>
                <w:highlight w:val="white"/>
              </w:rPr>
            </w:pPr>
            <w:r>
              <w:rPr>
                <w:rFonts w:hint="eastAsia" w:ascii="宋体" w:hAnsi="宋体" w:eastAsia="宋体" w:cs="宋体"/>
                <w:color w:val="000000"/>
                <w:szCs w:val="22"/>
                <w:highlight w:val="white"/>
              </w:rPr>
              <w:t xml:space="preserve">信用信息</w:t>
            </w:r>
            <w:r>
              <w:rPr>
                <w:highlight w:val="white"/>
              </w:rPr>
            </w:r>
            <w:r/>
          </w:p>
        </w:tc>
        <w:tc>
          <w:tcPr>
            <w:tcW w:w="4492" w:type="dxa"/>
            <w:vAlign w:val="center"/>
            <w:textDirection w:val="lrTb"/>
            <w:noWrap w:val="false"/>
          </w:tcPr>
          <w:p>
            <w:pPr>
              <w:jc w:val="left"/>
              <w:rPr>
                <w:rFonts w:hint="eastAsia" w:ascii="宋体" w:hAnsi="宋体" w:eastAsia="宋体" w:cs="宋体"/>
                <w:color w:val="000000"/>
                <w:szCs w:val="22"/>
                <w:highlight w:val="white"/>
              </w:rPr>
            </w:pPr>
            <w:r>
              <w:rPr>
                <w:rFonts w:hint="eastAsia" w:ascii="宋体" w:hAnsi="宋体" w:eastAsia="宋体" w:cs="宋体"/>
                <w:color w:val="000000"/>
                <w:szCs w:val="22"/>
                <w:highlight w:val="white"/>
              </w:rPr>
              <w:t xml:space="preserve">符合招标文件要求</w:t>
            </w:r>
            <w:r>
              <w:rPr>
                <w:highlight w:val="white"/>
              </w:rPr>
            </w:r>
            <w:r/>
          </w:p>
        </w:tc>
      </w:tr>
      <w:tr>
        <w:trPr/>
        <w:tc>
          <w:tcPr>
            <w:tcW w:w="4491" w:type="dxa"/>
            <w:vAlign w:val="center"/>
            <w:textDirection w:val="lrTb"/>
            <w:noWrap w:val="false"/>
          </w:tcPr>
          <w:p>
            <w:pPr>
              <w:jc w:val="left"/>
              <w:rPr>
                <w:rFonts w:hint="eastAsia" w:ascii="宋体" w:hAnsi="宋体" w:eastAsia="宋体" w:cs="宋体"/>
                <w:color w:val="000000"/>
                <w:szCs w:val="22"/>
                <w:highlight w:val="white"/>
              </w:rPr>
            </w:pPr>
            <w:r>
              <w:rPr>
                <w:rFonts w:hint="eastAsia" w:ascii="宋体" w:hAnsi="宋体" w:cs="宋体"/>
                <w:color w:val="000000"/>
                <w:szCs w:val="22"/>
                <w:highlight w:val="white"/>
                <w:lang w:val="en-US" w:eastAsia="zh-CN"/>
              </w:rPr>
              <w:t xml:space="preserve">资质要求</w:t>
            </w:r>
            <w:r>
              <w:rPr>
                <w:highlight w:val="white"/>
              </w:rPr>
            </w:r>
            <w:r/>
          </w:p>
        </w:tc>
        <w:tc>
          <w:tcPr>
            <w:tcW w:w="4492" w:type="dxa"/>
            <w:vAlign w:val="center"/>
            <w:textDirection w:val="lrTb"/>
            <w:noWrap w:val="false"/>
          </w:tcPr>
          <w:p>
            <w:pPr>
              <w:jc w:val="left"/>
              <w:rPr>
                <w:rFonts w:hint="eastAsia" w:ascii="宋体" w:hAnsi="宋体" w:eastAsia="宋体" w:cs="宋体"/>
                <w:color w:val="000000"/>
                <w:szCs w:val="22"/>
                <w:highlight w:val="white"/>
              </w:rPr>
            </w:pPr>
            <w:r>
              <w:rPr>
                <w:rFonts w:hint="eastAsia" w:ascii="宋体" w:hAnsi="宋体" w:eastAsia="宋体" w:cs="宋体"/>
                <w:color w:val="000000"/>
                <w:szCs w:val="22"/>
                <w:highlight w:val="white"/>
              </w:rPr>
              <w:t xml:space="preserve">符合招标文件要求</w:t>
            </w:r>
            <w:r>
              <w:rPr>
                <w:highlight w:val="white"/>
              </w:rPr>
            </w:r>
            <w:r/>
          </w:p>
        </w:tc>
      </w:tr>
      <w:tr>
        <w:trPr/>
        <w:tc>
          <w:tcPr>
            <w:tcW w:w="4491" w:type="dxa"/>
            <w:vAlign w:val="center"/>
            <w:textDirection w:val="lrTb"/>
            <w:noWrap w:val="false"/>
          </w:tcPr>
          <w:p>
            <w:pPr>
              <w:jc w:val="left"/>
              <w:rPr>
                <w:rFonts w:hint="eastAsia" w:ascii="宋体" w:hAnsi="宋体" w:eastAsia="宋体" w:cs="宋体"/>
                <w:color w:val="000000"/>
                <w:szCs w:val="22"/>
                <w:highlight w:val="white"/>
              </w:rPr>
            </w:pPr>
            <w:r>
              <w:rPr>
                <w:rFonts w:hint="eastAsia" w:ascii="宋体" w:hAnsi="宋体" w:eastAsia="宋体" w:cs="宋体"/>
                <w:color w:val="000000"/>
                <w:szCs w:val="22"/>
                <w:highlight w:val="white"/>
              </w:rPr>
              <w:t xml:space="preserve">联合体投标</w:t>
            </w:r>
            <w:r>
              <w:rPr>
                <w:highlight w:val="white"/>
              </w:rPr>
            </w:r>
            <w:r/>
          </w:p>
        </w:tc>
        <w:tc>
          <w:tcPr>
            <w:tcW w:w="4492" w:type="dxa"/>
            <w:vAlign w:val="center"/>
            <w:textDirection w:val="lrTb"/>
            <w:noWrap w:val="false"/>
          </w:tcPr>
          <w:p>
            <w:pPr>
              <w:jc w:val="left"/>
              <w:rPr>
                <w:rFonts w:hint="eastAsia" w:ascii="宋体" w:hAnsi="宋体" w:eastAsia="宋体" w:cs="宋体"/>
                <w:color w:val="000000"/>
                <w:szCs w:val="22"/>
                <w:highlight w:val="white"/>
              </w:rPr>
            </w:pPr>
            <w:r>
              <w:rPr>
                <w:rFonts w:hint="eastAsia" w:ascii="宋体" w:hAnsi="宋体" w:eastAsia="宋体" w:cs="宋体"/>
                <w:color w:val="000000"/>
                <w:szCs w:val="22"/>
                <w:highlight w:val="white"/>
              </w:rPr>
              <w:t xml:space="preserve">不接受联合体投标</w:t>
            </w:r>
            <w:r>
              <w:rPr>
                <w:highlight w:val="white"/>
              </w:rPr>
            </w:r>
            <w:r/>
          </w:p>
        </w:tc>
      </w:tr>
    </w:tbl>
    <w:p>
      <w:pPr>
        <w:spacing w:line="500" w:lineRule="exact"/>
        <w:rPr>
          <w:rFonts w:hint="eastAsia" w:ascii="宋体" w:hAnsi="宋体" w:eastAsia="宋体" w:cs="宋体"/>
          <w:color w:val="000000"/>
          <w:sz w:val="24"/>
          <w:szCs w:val="21"/>
          <w:highlight w:val="white"/>
        </w:rPr>
      </w:pPr>
      <w:r>
        <w:rPr>
          <w:rFonts w:hint="eastAsia" w:ascii="宋体" w:hAnsi="宋体" w:eastAsia="宋体" w:cs="宋体"/>
          <w:b/>
          <w:color w:val="000000"/>
          <w:sz w:val="28"/>
          <w:szCs w:val="22"/>
          <w:highlight w:val="white"/>
        </w:rPr>
        <w:t xml:space="preserve">二、符合性审查。</w:t>
      </w:r>
      <w:r>
        <w:rPr>
          <w:rFonts w:hint="eastAsia" w:ascii="宋体" w:hAnsi="宋体" w:eastAsia="宋体" w:cs="宋体"/>
          <w:color w:val="000000"/>
          <w:sz w:val="24"/>
          <w:szCs w:val="22"/>
          <w:highlight w:val="white"/>
        </w:rPr>
        <w:t xml:space="preserve">评标委员会首先按照下列指标对各供应商的投标文件进行符合性审查，未通过审查的为无效标，不再参与评审。</w:t>
      </w:r>
      <w:r>
        <w:rPr>
          <w:highlight w:val="white"/>
        </w:rPr>
      </w:r>
      <w:r/>
    </w:p>
    <w:tbl>
      <w:tblPr>
        <w:tblStyle w:val="772"/>
        <w:tblW w:w="5024"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511"/>
        <w:gridCol w:w="4515"/>
      </w:tblGrid>
      <w:tr>
        <w:trPr/>
        <w:tc>
          <w:tcPr>
            <w:tcW w:w="4497" w:type="dxa"/>
            <w:vAlign w:val="center"/>
            <w:textDirection w:val="lrTb"/>
            <w:noWrap w:val="false"/>
          </w:tcPr>
          <w:p>
            <w:pPr>
              <w:jc w:val="center"/>
              <w:rPr>
                <w:rFonts w:hint="eastAsia" w:ascii="宋体" w:hAnsi="宋体" w:eastAsia="宋体" w:cs="宋体"/>
                <w:color w:val="000000"/>
                <w:szCs w:val="22"/>
                <w:highlight w:val="white"/>
              </w:rPr>
            </w:pPr>
            <w:r>
              <w:rPr>
                <w:rFonts w:hint="eastAsia" w:ascii="宋体" w:hAnsi="宋体" w:eastAsia="宋体" w:cs="宋体"/>
                <w:color w:val="000000"/>
                <w:szCs w:val="22"/>
                <w:highlight w:val="white"/>
              </w:rPr>
              <w:t xml:space="preserve">符合性审查因素</w:t>
            </w:r>
            <w:r>
              <w:rPr>
                <w:highlight w:val="white"/>
              </w:rPr>
            </w:r>
            <w:r/>
          </w:p>
        </w:tc>
        <w:tc>
          <w:tcPr>
            <w:tcW w:w="4500" w:type="dxa"/>
            <w:vAlign w:val="center"/>
            <w:textDirection w:val="lrTb"/>
            <w:noWrap w:val="false"/>
          </w:tcPr>
          <w:p>
            <w:pPr>
              <w:jc w:val="center"/>
              <w:rPr>
                <w:rFonts w:hint="eastAsia" w:ascii="宋体" w:hAnsi="宋体" w:eastAsia="宋体" w:cs="宋体"/>
                <w:color w:val="000000"/>
                <w:szCs w:val="22"/>
                <w:highlight w:val="white"/>
              </w:rPr>
            </w:pPr>
            <w:r>
              <w:rPr>
                <w:rFonts w:hint="eastAsia" w:ascii="宋体" w:hAnsi="宋体" w:eastAsia="宋体" w:cs="宋体"/>
                <w:color w:val="000000"/>
                <w:szCs w:val="22"/>
                <w:highlight w:val="white"/>
              </w:rPr>
              <w:t xml:space="preserve">审查标准</w:t>
            </w:r>
            <w:r>
              <w:rPr>
                <w:highlight w:val="white"/>
              </w:rPr>
            </w:r>
            <w:r/>
          </w:p>
        </w:tc>
      </w:tr>
      <w:tr>
        <w:trPr/>
        <w:tc>
          <w:tcPr>
            <w:tcW w:w="4497" w:type="dxa"/>
            <w:vAlign w:val="center"/>
            <w:textDirection w:val="lrTb"/>
            <w:noWrap w:val="false"/>
          </w:tcPr>
          <w:p>
            <w:pPr>
              <w:jc w:val="left"/>
              <w:rPr>
                <w:rFonts w:hint="eastAsia" w:ascii="宋体" w:hAnsi="宋体" w:eastAsia="宋体" w:cs="宋体"/>
                <w:color w:val="000000"/>
                <w:szCs w:val="22"/>
                <w:highlight w:val="white"/>
              </w:rPr>
            </w:pPr>
            <w:r>
              <w:rPr>
                <w:rFonts w:hint="eastAsia" w:ascii="宋体" w:hAnsi="宋体" w:eastAsia="宋体" w:cs="宋体"/>
                <w:color w:val="000000"/>
                <w:szCs w:val="22"/>
                <w:highlight w:val="white"/>
              </w:rPr>
              <w:t xml:space="preserve">法定代表人身份证明或授权委托书</w:t>
            </w:r>
            <w:r>
              <w:rPr>
                <w:highlight w:val="white"/>
              </w:rPr>
            </w:r>
            <w:r/>
          </w:p>
        </w:tc>
        <w:tc>
          <w:tcPr>
            <w:tcW w:w="4500" w:type="dxa"/>
            <w:vAlign w:val="center"/>
            <w:textDirection w:val="lrTb"/>
            <w:noWrap w:val="false"/>
          </w:tcPr>
          <w:p>
            <w:pPr>
              <w:jc w:val="left"/>
              <w:rPr>
                <w:rFonts w:hint="eastAsia" w:ascii="宋体" w:hAnsi="宋体" w:eastAsia="宋体" w:cs="宋体"/>
                <w:color w:val="000000"/>
                <w:szCs w:val="22"/>
                <w:highlight w:val="white"/>
              </w:rPr>
            </w:pPr>
            <w:r>
              <w:rPr>
                <w:rFonts w:hint="eastAsia" w:ascii="宋体" w:hAnsi="宋体" w:eastAsia="宋体" w:cs="宋体"/>
                <w:color w:val="000000"/>
                <w:szCs w:val="22"/>
                <w:highlight w:val="white"/>
              </w:rPr>
              <w:t xml:space="preserve">符合招标文件要求</w:t>
            </w:r>
            <w:r>
              <w:rPr>
                <w:highlight w:val="white"/>
              </w:rPr>
            </w:r>
            <w:r/>
          </w:p>
        </w:tc>
      </w:tr>
      <w:tr>
        <w:trPr/>
        <w:tc>
          <w:tcPr>
            <w:tcW w:w="4497" w:type="dxa"/>
            <w:vAlign w:val="center"/>
            <w:textDirection w:val="lrTb"/>
            <w:noWrap w:val="false"/>
          </w:tcPr>
          <w:p>
            <w:pPr>
              <w:jc w:val="left"/>
              <w:rPr>
                <w:rFonts w:hint="eastAsia" w:ascii="宋体" w:hAnsi="宋体" w:eastAsia="宋体" w:cs="宋体"/>
                <w:color w:val="000000"/>
                <w:szCs w:val="22"/>
                <w:highlight w:val="white"/>
              </w:rPr>
            </w:pPr>
            <w:r>
              <w:rPr>
                <w:rFonts w:ascii="Segoe UI" w:hAnsi="Segoe UI" w:eastAsia="Segoe UI" w:cs="Segoe UI"/>
                <w:i w:val="0"/>
                <w:iCs w:val="0"/>
                <w:caps w:val="0"/>
                <w:spacing w:val="0"/>
                <w:sz w:val="21"/>
                <w:szCs w:val="21"/>
                <w:highlight w:val="white"/>
                <w:shd w:val="clear" w:color="auto" w:fill="ffffff"/>
              </w:rPr>
              <w:t xml:space="preserve">开标一览表及投标报价</w:t>
            </w:r>
            <w:r>
              <w:rPr>
                <w:highlight w:val="white"/>
              </w:rPr>
            </w:r>
            <w:r/>
          </w:p>
        </w:tc>
        <w:tc>
          <w:tcPr>
            <w:tcW w:w="4500" w:type="dxa"/>
            <w:vAlign w:val="center"/>
            <w:textDirection w:val="lrTb"/>
            <w:noWrap w:val="false"/>
          </w:tcPr>
          <w:p>
            <w:pPr>
              <w:jc w:val="left"/>
              <w:rPr>
                <w:rFonts w:hint="eastAsia" w:ascii="宋体" w:hAnsi="宋体" w:eastAsia="宋体" w:cs="宋体"/>
                <w:color w:val="000000"/>
                <w:szCs w:val="22"/>
                <w:highlight w:val="white"/>
              </w:rPr>
            </w:pPr>
            <w:r>
              <w:rPr>
                <w:rFonts w:ascii="Segoe UI" w:hAnsi="Segoe UI" w:eastAsia="Segoe UI" w:cs="Segoe UI"/>
                <w:i w:val="0"/>
                <w:iCs w:val="0"/>
                <w:caps w:val="0"/>
                <w:spacing w:val="0"/>
                <w:sz w:val="21"/>
                <w:szCs w:val="21"/>
                <w:highlight w:val="white"/>
                <w:shd w:val="clear" w:color="auto" w:fill="ffffff"/>
              </w:rPr>
              <w:t xml:space="preserve">格式、填写要求符合招标文件规定</w:t>
            </w:r>
            <w:r>
              <w:rPr>
                <w:highlight w:val="white"/>
              </w:rPr>
            </w:r>
            <w:r/>
          </w:p>
        </w:tc>
      </w:tr>
      <w:tr>
        <w:trPr/>
        <w:tc>
          <w:tcPr>
            <w:tcW w:w="4497" w:type="dxa"/>
            <w:vAlign w:val="center"/>
            <w:textDirection w:val="lrTb"/>
            <w:noWrap w:val="false"/>
          </w:tcPr>
          <w:p>
            <w:pPr>
              <w:jc w:val="left"/>
              <w:rPr>
                <w:rFonts w:hint="eastAsia" w:ascii="宋体" w:hAnsi="宋体" w:eastAsia="宋体" w:cs="宋体"/>
                <w:color w:val="000000"/>
                <w:szCs w:val="22"/>
                <w:highlight w:val="white"/>
              </w:rPr>
            </w:pPr>
            <w:r>
              <w:rPr>
                <w:rFonts w:hint="eastAsia" w:ascii="宋体" w:hAnsi="宋体" w:eastAsia="宋体" w:cs="宋体"/>
                <w:color w:val="000000"/>
                <w:szCs w:val="22"/>
                <w:highlight w:val="white"/>
              </w:rPr>
              <w:t xml:space="preserve">技术标准和要求</w:t>
            </w:r>
            <w:r>
              <w:rPr>
                <w:highlight w:val="white"/>
              </w:rPr>
            </w:r>
            <w:r/>
          </w:p>
        </w:tc>
        <w:tc>
          <w:tcPr>
            <w:tcW w:w="4500" w:type="dxa"/>
            <w:vAlign w:val="center"/>
            <w:textDirection w:val="lrTb"/>
            <w:noWrap w:val="false"/>
          </w:tcPr>
          <w:p>
            <w:pPr>
              <w:jc w:val="left"/>
              <w:rPr>
                <w:rFonts w:hint="eastAsia" w:ascii="宋体" w:hAnsi="宋体" w:eastAsia="宋体" w:cs="宋体"/>
                <w:color w:val="000000"/>
                <w:szCs w:val="22"/>
                <w:highlight w:val="white"/>
              </w:rPr>
            </w:pPr>
            <w:r>
              <w:rPr>
                <w:rFonts w:hint="eastAsia" w:ascii="宋体" w:hAnsi="宋体" w:eastAsia="宋体" w:cs="宋体"/>
                <w:color w:val="000000"/>
                <w:szCs w:val="22"/>
                <w:highlight w:val="white"/>
              </w:rPr>
              <w:t xml:space="preserve">符合招标文件要求</w:t>
            </w:r>
            <w:r>
              <w:rPr>
                <w:highlight w:val="white"/>
              </w:rPr>
            </w:r>
            <w:r/>
          </w:p>
        </w:tc>
      </w:tr>
      <w:tr>
        <w:trPr/>
        <w:tc>
          <w:tcPr>
            <w:tcW w:w="4497" w:type="dxa"/>
            <w:vAlign w:val="center"/>
            <w:textDirection w:val="lrTb"/>
            <w:noWrap w:val="false"/>
          </w:tcPr>
          <w:p>
            <w:pPr>
              <w:jc w:val="left"/>
              <w:rPr>
                <w:rFonts w:hint="eastAsia" w:ascii="宋体" w:hAnsi="宋体" w:eastAsia="宋体" w:cs="宋体"/>
                <w:color w:val="000000"/>
                <w:szCs w:val="22"/>
                <w:highlight w:val="white"/>
              </w:rPr>
            </w:pPr>
            <w:r>
              <w:rPr>
                <w:rFonts w:hint="eastAsia" w:ascii="宋体" w:hAnsi="宋体" w:eastAsia="宋体" w:cs="宋体"/>
                <w:color w:val="000000"/>
                <w:szCs w:val="22"/>
                <w:highlight w:val="white"/>
              </w:rPr>
              <w:t xml:space="preserve">其他</w:t>
            </w:r>
            <w:r>
              <w:rPr>
                <w:highlight w:val="white"/>
              </w:rPr>
            </w:r>
            <w:r/>
          </w:p>
        </w:tc>
        <w:tc>
          <w:tcPr>
            <w:tcW w:w="4500" w:type="dxa"/>
            <w:vAlign w:val="center"/>
            <w:textDirection w:val="lrTb"/>
            <w:noWrap w:val="false"/>
          </w:tcPr>
          <w:p>
            <w:pPr>
              <w:jc w:val="left"/>
              <w:rPr>
                <w:rFonts w:hint="eastAsia" w:ascii="宋体" w:hAnsi="宋体" w:eastAsia="宋体" w:cs="宋体"/>
                <w:color w:val="000000"/>
                <w:szCs w:val="22"/>
                <w:highlight w:val="white"/>
              </w:rPr>
            </w:pPr>
            <w:r>
              <w:rPr>
                <w:rFonts w:hint="eastAsia" w:ascii="宋体" w:hAnsi="宋体" w:eastAsia="宋体" w:cs="宋体"/>
                <w:color w:val="000000"/>
                <w:szCs w:val="22"/>
                <w:highlight w:val="white"/>
              </w:rPr>
              <w:t xml:space="preserve">符合招标文件要求</w:t>
            </w:r>
            <w:r>
              <w:rPr>
                <w:highlight w:val="white"/>
              </w:rPr>
            </w:r>
            <w:r/>
          </w:p>
        </w:tc>
      </w:tr>
    </w:tbl>
    <w:p>
      <w:pPr>
        <w:spacing w:line="500" w:lineRule="exact"/>
        <w:rPr>
          <w:rFonts w:hint="eastAsia" w:ascii="宋体" w:hAnsi="宋体" w:eastAsia="宋体" w:cs="宋体"/>
          <w:b/>
          <w:color w:val="000000"/>
          <w:sz w:val="28"/>
          <w:szCs w:val="22"/>
          <w:highlight w:val="white"/>
        </w:rPr>
      </w:pPr>
      <w:r>
        <w:rPr>
          <w:rFonts w:hint="eastAsia" w:ascii="宋体" w:hAnsi="宋体" w:eastAsia="宋体" w:cs="宋体"/>
          <w:b/>
          <w:color w:val="000000"/>
          <w:sz w:val="28"/>
          <w:szCs w:val="22"/>
          <w:highlight w:val="white"/>
        </w:rPr>
        <w:t xml:space="preserve">三、评分办法—综合评分法</w:t>
      </w:r>
      <w:r>
        <w:rPr>
          <w:highlight w:val="white"/>
        </w:rPr>
      </w:r>
      <w:r/>
    </w:p>
    <w:p>
      <w:pPr>
        <w:ind w:firstLine="241"/>
        <w:spacing w:line="500" w:lineRule="exact"/>
        <w:rPr>
          <w:rFonts w:hint="eastAsia" w:ascii="宋体" w:hAnsi="宋体" w:eastAsia="宋体" w:cs="宋体"/>
          <w:color w:val="000000"/>
          <w:sz w:val="24"/>
          <w:szCs w:val="21"/>
          <w:highlight w:val="white"/>
        </w:rPr>
      </w:pPr>
      <w:r>
        <w:rPr>
          <w:rFonts w:hint="eastAsia" w:ascii="宋体" w:hAnsi="宋体" w:eastAsia="宋体" w:cs="宋体"/>
          <w:b/>
          <w:color w:val="000000"/>
          <w:sz w:val="24"/>
          <w:szCs w:val="22"/>
          <w:highlight w:val="white"/>
        </w:rPr>
        <w:t xml:space="preserve">（一）评标办法：</w:t>
      </w:r>
      <w:r>
        <w:rPr>
          <w:rFonts w:hint="eastAsia" w:ascii="宋体" w:hAnsi="宋体" w:eastAsia="宋体" w:cs="宋体"/>
          <w:color w:val="000000"/>
          <w:sz w:val="24"/>
          <w:szCs w:val="22"/>
          <w:highlight w:val="white"/>
        </w:rPr>
        <w:t xml:space="preserve">本项目采用综合评分办法，评标委员会严格按照招标文件规定的评分标准和要求，对各投标文件进行综合评审，按评审后得分由高到低顺序对供应商进行排序。得分相同的，按投标报价由低到高顺序排序。得分且投标报价相同的</w:t>
      </w:r>
      <w:r>
        <w:rPr>
          <w:rFonts w:hint="eastAsia" w:ascii="宋体" w:hAnsi="宋体" w:eastAsia="宋体" w:cs="宋体"/>
          <w:color w:val="000000"/>
          <w:sz w:val="24"/>
          <w:szCs w:val="22"/>
          <w:highlight w:val="white"/>
          <w:lang w:eastAsia="zh-CN"/>
        </w:rPr>
        <w:t xml:space="preserve">，</w:t>
      </w:r>
      <w:r>
        <w:rPr>
          <w:rFonts w:hint="eastAsia" w:ascii="宋体" w:hAnsi="宋体" w:eastAsia="宋体" w:cs="宋体"/>
          <w:color w:val="000000"/>
          <w:sz w:val="24"/>
          <w:szCs w:val="22"/>
          <w:highlight w:val="white"/>
          <w:lang w:val="en-US" w:eastAsia="zh-CN"/>
        </w:rPr>
        <w:t xml:space="preserve">由采购人自行决定</w:t>
      </w:r>
      <w:r>
        <w:rPr>
          <w:rFonts w:hint="eastAsia" w:ascii="宋体" w:hAnsi="宋体" w:eastAsia="宋体" w:cs="宋体"/>
          <w:color w:val="000000"/>
          <w:sz w:val="24"/>
          <w:szCs w:val="22"/>
          <w:highlight w:val="white"/>
        </w:rPr>
        <w:t xml:space="preserve">。</w:t>
      </w:r>
      <w:r>
        <w:rPr>
          <w:highlight w:val="white"/>
        </w:rPr>
      </w:r>
      <w:r/>
    </w:p>
    <w:p>
      <w:pPr>
        <w:ind w:firstLine="480"/>
        <w:spacing w:line="500" w:lineRule="exact"/>
        <w:rPr>
          <w:rFonts w:hint="eastAsia" w:ascii="宋体" w:hAnsi="宋体" w:eastAsia="宋体" w:cs="宋体"/>
          <w:color w:val="000000"/>
          <w:sz w:val="24"/>
          <w:szCs w:val="22"/>
          <w:highlight w:val="white"/>
        </w:rPr>
      </w:pPr>
      <w:r>
        <w:rPr>
          <w:rFonts w:hint="eastAsia" w:ascii="宋体" w:hAnsi="宋体" w:eastAsia="宋体" w:cs="宋体"/>
          <w:color w:val="000000"/>
          <w:sz w:val="24"/>
          <w:szCs w:val="22"/>
          <w:highlight w:val="white"/>
        </w:rPr>
        <w:t xml:space="preserve">评标委员会根据评审后供应商排序推荐中标候选人。投标文件满足招标文件全部实质性要求，且评审后排序第一的供应商为第一中标候选人，依次类推。</w:t>
      </w:r>
      <w:r>
        <w:rPr>
          <w:highlight w:val="white"/>
        </w:rPr>
      </w:r>
      <w:r/>
    </w:p>
    <w:p>
      <w:pPr>
        <w:ind w:firstLine="480"/>
        <w:spacing w:line="500" w:lineRule="exact"/>
        <w:rPr>
          <w:rFonts w:hint="eastAsia" w:ascii="宋体" w:hAnsi="宋体" w:eastAsia="宋体" w:cs="宋体"/>
          <w:color w:val="000000"/>
          <w:sz w:val="24"/>
          <w:szCs w:val="22"/>
          <w:highlight w:val="white"/>
        </w:rPr>
      </w:pPr>
      <w:r>
        <w:rPr>
          <w:rFonts w:hint="eastAsia" w:ascii="宋体" w:hAnsi="宋体" w:eastAsia="宋体" w:cs="宋体"/>
          <w:color w:val="000000"/>
          <w:sz w:val="24"/>
          <w:szCs w:val="22"/>
          <w:highlight w:val="white"/>
        </w:rPr>
        <w:t xml:space="preserve">综合评分保留至小数点后两位。 </w:t>
      </w:r>
      <w:r>
        <w:rPr>
          <w:highlight w:val="white"/>
        </w:rPr>
      </w:r>
      <w:r/>
    </w:p>
    <w:p>
      <w:pPr>
        <w:ind w:firstLine="241"/>
        <w:jc w:val="left"/>
        <w:spacing w:line="500" w:lineRule="exact"/>
        <w:rPr>
          <w:rFonts w:hint="eastAsia" w:ascii="宋体" w:hAnsi="宋体" w:eastAsia="宋体" w:cs="宋体"/>
          <w:color w:val="000000"/>
          <w:sz w:val="24"/>
          <w:szCs w:val="22"/>
          <w:highlight w:val="white"/>
        </w:rPr>
      </w:pPr>
      <w:r>
        <w:rPr>
          <w:rFonts w:hint="eastAsia" w:ascii="宋体" w:hAnsi="宋体" w:eastAsia="宋体" w:cs="宋体"/>
          <w:b/>
          <w:color w:val="000000"/>
          <w:sz w:val="24"/>
          <w:szCs w:val="22"/>
          <w:highlight w:val="white"/>
        </w:rPr>
        <w:t xml:space="preserve">（二）详细评审。</w:t>
      </w:r>
      <w:r>
        <w:rPr>
          <w:rFonts w:hint="eastAsia" w:ascii="宋体" w:hAnsi="宋体" w:eastAsia="宋体" w:cs="宋体"/>
          <w:color w:val="000000"/>
          <w:sz w:val="24"/>
          <w:szCs w:val="22"/>
          <w:highlight w:val="white"/>
        </w:rPr>
        <w:t xml:space="preserve">评标委员会按照招标文件规定的评分标准，对各投标文件进行详细评审打分。评标委员会组长对各评审专家的打分情况进行复核无误后汇总，形成评审报告。</w:t>
      </w:r>
      <w:r>
        <w:rPr>
          <w:highlight w:val="white"/>
        </w:rPr>
      </w:r>
      <w:r/>
    </w:p>
    <w:tbl>
      <w:tblPr>
        <w:tblStyle w:val="772"/>
        <w:tblpPr w:horzAnchor="page" w:tblpX="1607" w:vertAnchor="text" w:tblpY="311" w:leftFromText="180" w:topFromText="0" w:rightFromText="180" w:bottomFromText="0"/>
        <w:tblW w:w="8786"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0" w:type="dxa"/>
          <w:top w:w="0" w:type="dxa"/>
          <w:right w:w="0" w:type="dxa"/>
          <w:bottom w:w="0" w:type="dxa"/>
        </w:tblCellMar>
        <w:tblLook w:val="04A0" w:firstRow="1" w:lastRow="0" w:firstColumn="1" w:lastColumn="0" w:noHBand="0" w:noVBand="1"/>
      </w:tblPr>
      <w:tblGrid>
        <w:gridCol w:w="1103"/>
        <w:gridCol w:w="1300"/>
        <w:gridCol w:w="1175"/>
        <w:gridCol w:w="5208"/>
      </w:tblGrid>
      <w:tr>
        <w:trPr>
          <w:trHeight w:val="492"/>
        </w:trPr>
        <w:tc>
          <w:tcPr>
            <w:gridSpan w:val="2"/>
            <w:tcW w:w="2403" w:type="dxa"/>
            <w:vAlign w:val="center"/>
            <w:textDirection w:val="lrTb"/>
            <w:noWrap w:val="false"/>
          </w:tcPr>
          <w:p>
            <w:pPr>
              <w:jc w:val="center"/>
              <w:rPr>
                <w:rFonts w:hint="eastAsia" w:ascii="宋体" w:hAnsi="宋体" w:eastAsia="宋体" w:cs="宋体"/>
                <w:b/>
                <w:bCs/>
                <w:highlight w:val="white"/>
              </w:rPr>
            </w:pPr>
            <w:r>
              <w:rPr>
                <w:highlight w:val="white"/>
              </w:rPr>
            </w:r>
            <w:bookmarkStart w:id="246" w:name="EBe0cfd1035ea44f689f97db50fccddc8b"/>
            <w:r>
              <w:rPr>
                <w:rFonts w:hint="eastAsia" w:ascii="宋体" w:hAnsi="宋体" w:eastAsia="宋体" w:cs="宋体"/>
                <w:b/>
                <w:bCs/>
                <w:highlight w:val="white"/>
              </w:rPr>
              <w:t xml:space="preserve">评审因素</w:t>
            </w:r>
            <w:r>
              <w:rPr>
                <w:highlight w:val="white"/>
              </w:rPr>
            </w:r>
            <w:r/>
          </w:p>
        </w:tc>
        <w:tc>
          <w:tcPr>
            <w:tcW w:w="1175" w:type="dxa"/>
            <w:vAlign w:val="center"/>
            <w:textDirection w:val="lrTb"/>
            <w:noWrap w:val="false"/>
          </w:tcPr>
          <w:p>
            <w:pPr>
              <w:jc w:val="center"/>
              <w:rPr>
                <w:rFonts w:hint="eastAsia" w:ascii="宋体" w:hAnsi="宋体" w:eastAsia="宋体" w:cs="宋体"/>
                <w:b/>
                <w:bCs/>
                <w:highlight w:val="white"/>
              </w:rPr>
            </w:pPr>
            <w:r>
              <w:rPr>
                <w:rFonts w:hint="eastAsia" w:ascii="宋体" w:hAnsi="宋体" w:eastAsia="宋体" w:cs="宋体"/>
                <w:b/>
                <w:bCs/>
                <w:highlight w:val="white"/>
              </w:rPr>
              <w:t xml:space="preserve">分数</w:t>
            </w:r>
            <w:r>
              <w:rPr>
                <w:highlight w:val="white"/>
              </w:rPr>
            </w:r>
            <w:r/>
          </w:p>
        </w:tc>
        <w:tc>
          <w:tcPr>
            <w:tcW w:w="5208" w:type="dxa"/>
            <w:vAlign w:val="center"/>
            <w:textDirection w:val="lrTb"/>
            <w:noWrap w:val="false"/>
          </w:tcPr>
          <w:p>
            <w:pPr>
              <w:jc w:val="center"/>
              <w:rPr>
                <w:rFonts w:hint="eastAsia" w:ascii="宋体" w:hAnsi="宋体" w:eastAsia="宋体" w:cs="宋体"/>
                <w:b/>
                <w:bCs/>
                <w:highlight w:val="white"/>
              </w:rPr>
            </w:pPr>
            <w:r>
              <w:rPr>
                <w:rFonts w:hint="eastAsia" w:ascii="宋体" w:hAnsi="宋体" w:eastAsia="宋体" w:cs="宋体"/>
                <w:b/>
                <w:bCs/>
                <w:highlight w:val="white"/>
              </w:rPr>
              <w:t xml:space="preserve">评审标准</w:t>
            </w:r>
            <w:r>
              <w:rPr>
                <w:highlight w:val="white"/>
              </w:rPr>
            </w:r>
            <w:r/>
          </w:p>
        </w:tc>
      </w:tr>
      <w:tr>
        <w:trPr/>
        <w:tc>
          <w:tcPr>
            <w:tcW w:w="1103" w:type="dxa"/>
            <w:vAlign w:val="center"/>
            <w:textDirection w:val="lrTb"/>
            <w:noWrap w:val="false"/>
          </w:tcPr>
          <w:p>
            <w:pPr>
              <w:jc w:val="center"/>
              <w:rPr>
                <w:rFonts w:hint="eastAsia" w:ascii="宋体" w:hAnsi="宋体" w:eastAsia="宋体" w:cs="宋体"/>
                <w:highlight w:val="white"/>
              </w:rPr>
            </w:pPr>
            <w:r>
              <w:rPr>
                <w:rFonts w:hint="eastAsia" w:ascii="宋体" w:hAnsi="宋体" w:eastAsia="宋体" w:cs="宋体"/>
                <w:highlight w:val="white"/>
              </w:rPr>
              <w:t xml:space="preserve">报价分</w:t>
            </w:r>
            <w:r>
              <w:rPr>
                <w:highlight w:val="white"/>
              </w:rPr>
            </w:r>
            <w:r/>
          </w:p>
        </w:tc>
        <w:tc>
          <w:tcPr>
            <w:tcW w:w="1300" w:type="dxa"/>
            <w:vAlign w:val="center"/>
            <w:textDirection w:val="lrTb"/>
            <w:noWrap w:val="false"/>
          </w:tcPr>
          <w:p>
            <w:pPr>
              <w:jc w:val="center"/>
              <w:rPr>
                <w:rFonts w:hint="eastAsia" w:ascii="宋体" w:hAnsi="宋体" w:eastAsia="宋体" w:cs="宋体"/>
                <w:highlight w:val="white"/>
              </w:rPr>
            </w:pPr>
            <w:r>
              <w:rPr>
                <w:rFonts w:hint="eastAsia" w:ascii="宋体" w:hAnsi="宋体" w:eastAsia="宋体" w:cs="宋体"/>
                <w:highlight w:val="white"/>
              </w:rPr>
              <w:t xml:space="preserve">投标报价</w:t>
            </w:r>
            <w:r>
              <w:rPr>
                <w:highlight w:val="white"/>
              </w:rPr>
            </w:r>
            <w:r/>
          </w:p>
        </w:tc>
        <w:tc>
          <w:tcPr>
            <w:tcW w:w="1175" w:type="dxa"/>
            <w:vAlign w:val="center"/>
            <w:textDirection w:val="lrTb"/>
            <w:noWrap w:val="false"/>
          </w:tcPr>
          <w:p>
            <w:pPr>
              <w:jc w:val="center"/>
              <w:rPr>
                <w:rFonts w:hint="eastAsia" w:ascii="宋体" w:hAnsi="宋体" w:eastAsia="宋体" w:cs="宋体"/>
                <w:highlight w:val="white"/>
              </w:rPr>
            </w:pPr>
            <w:r>
              <w:rPr>
                <w:rFonts w:hint="eastAsia" w:ascii="宋体" w:hAnsi="宋体" w:eastAsia="宋体" w:cs="宋体"/>
                <w:highlight w:val="white"/>
              </w:rPr>
              <w:t xml:space="preserve">3</w:t>
            </w:r>
            <w:r>
              <w:rPr>
                <w:rFonts w:hint="eastAsia" w:ascii="宋体" w:hAnsi="宋体" w:eastAsia="宋体" w:cs="宋体"/>
                <w:highlight w:val="white"/>
                <w:lang w:val="en-US" w:eastAsia="zh-CN"/>
              </w:rPr>
              <w:t xml:space="preserve">0</w:t>
            </w:r>
            <w:r>
              <w:rPr>
                <w:rFonts w:hint="eastAsia" w:ascii="宋体" w:hAnsi="宋体" w:eastAsia="宋体" w:cs="宋体"/>
                <w:highlight w:val="white"/>
              </w:rPr>
              <w:t xml:space="preserve">.00分</w:t>
            </w:r>
            <w:r>
              <w:rPr>
                <w:highlight w:val="white"/>
              </w:rPr>
            </w:r>
            <w:r/>
          </w:p>
        </w:tc>
        <w:tc>
          <w:tcPr>
            <w:tcW w:w="5208" w:type="dxa"/>
            <w:vAlign w:val="center"/>
            <w:textDirection w:val="lrTb"/>
            <w:noWrap w:val="false"/>
          </w:tcPr>
          <w:p>
            <w:pPr>
              <w:jc w:val="left"/>
              <w:rPr>
                <w:rFonts w:hint="eastAsia" w:ascii="宋体" w:hAnsi="宋体" w:eastAsia="宋体" w:cs="宋体"/>
                <w:highlight w:val="white"/>
              </w:rPr>
            </w:pPr>
            <w:r>
              <w:rPr>
                <w:rFonts w:hint="eastAsia" w:ascii="Times New Roman" w:hAnsi="Times New Roman"/>
                <w:caps w:val="0"/>
                <w:color w:val="000000"/>
                <w:sz w:val="21"/>
                <w:szCs w:val="22"/>
                <w:highlight w:val="white"/>
                <w:lang w:val="en-US" w:eastAsia="zh-CN" w:bidi="ar-SA"/>
              </w:rPr>
              <w:t xml:space="preserve">采用低价优先法计算，即满足招标文件要求且投标价格最低的投标报价为评标基准价，其价格分为满分。其他投标人投标报价得分＝（评标基准价/投标报价）*30。</w:t>
            </w:r>
            <w:r>
              <w:rPr>
                <w:highlight w:val="white"/>
              </w:rPr>
            </w:r>
            <w:r/>
          </w:p>
        </w:tc>
      </w:tr>
      <w:tr>
        <w:trPr>
          <w:trHeight w:val="1163"/>
        </w:trPr>
        <w:tc>
          <w:tcPr>
            <w:tcW w:w="1103" w:type="dxa"/>
            <w:vAlign w:val="center"/>
            <w:vMerge w:val="restart"/>
            <w:textDirection w:val="lrTb"/>
            <w:noWrap w:val="false"/>
          </w:tcPr>
          <w:p>
            <w:pPr>
              <w:jc w:val="center"/>
              <w:rPr>
                <w:rFonts w:hint="eastAsia" w:ascii="宋体" w:hAnsi="宋体" w:eastAsia="宋体" w:cs="宋体"/>
                <w:highlight w:val="white"/>
              </w:rPr>
            </w:pPr>
            <w:r>
              <w:rPr>
                <w:rFonts w:hint="eastAsia" w:ascii="宋体" w:hAnsi="宋体" w:eastAsia="宋体" w:cs="宋体"/>
                <w:highlight w:val="white"/>
              </w:rPr>
              <w:t xml:space="preserve">技术响应</w:t>
            </w:r>
            <w:r>
              <w:rPr>
                <w:highlight w:val="white"/>
              </w:rPr>
            </w:r>
            <w:r/>
          </w:p>
        </w:tc>
        <w:tc>
          <w:tcPr>
            <w:tcW w:w="1300" w:type="dxa"/>
            <w:vAlign w:val="center"/>
            <w:textDirection w:val="lrTb"/>
            <w:noWrap w:val="false"/>
          </w:tcPr>
          <w:p>
            <w:pPr>
              <w:jc w:val="center"/>
              <w:rPr>
                <w:rFonts w:hint="eastAsia" w:ascii="宋体" w:hAnsi="宋体" w:eastAsia="宋体" w:cs="宋体"/>
                <w:highlight w:val="white"/>
              </w:rPr>
            </w:pPr>
            <w:r>
              <w:rPr>
                <w:rFonts w:hint="eastAsia" w:ascii="宋体" w:hAnsi="宋体" w:eastAsia="宋体" w:cs="宋体"/>
                <w:highlight w:val="white"/>
              </w:rPr>
              <w:t xml:space="preserve">技术参数响应</w:t>
            </w:r>
            <w:r>
              <w:rPr>
                <w:highlight w:val="white"/>
              </w:rPr>
            </w:r>
            <w:r/>
          </w:p>
        </w:tc>
        <w:tc>
          <w:tcPr>
            <w:tcW w:w="1175" w:type="dxa"/>
            <w:vAlign w:val="center"/>
            <w:textDirection w:val="lrTb"/>
            <w:noWrap w:val="false"/>
          </w:tcPr>
          <w:p>
            <w:pPr>
              <w:jc w:val="center"/>
              <w:rPr>
                <w:rFonts w:hint="eastAsia" w:ascii="宋体" w:hAnsi="宋体" w:eastAsia="宋体" w:cs="宋体"/>
                <w:highlight w:val="white"/>
              </w:rPr>
            </w:pPr>
            <w:r>
              <w:rPr>
                <w:rFonts w:hint="eastAsia" w:ascii="宋体" w:hAnsi="宋体" w:eastAsia="宋体" w:cs="宋体"/>
                <w:highlight w:val="white"/>
              </w:rPr>
              <w:t xml:space="preserve">30.00分</w:t>
            </w:r>
            <w:r>
              <w:rPr>
                <w:highlight w:val="white"/>
              </w:rPr>
            </w:r>
            <w:r/>
          </w:p>
        </w:tc>
        <w:tc>
          <w:tcPr>
            <w:tcW w:w="5208" w:type="dxa"/>
            <w:vAlign w:val="center"/>
            <w:textDirection w:val="lrTb"/>
            <w:noWrap w:val="false"/>
          </w:tcPr>
          <w:p>
            <w:pPr>
              <w:jc w:val="left"/>
              <w:rPr>
                <w:rFonts w:hint="eastAsia" w:ascii="宋体" w:hAnsi="宋体" w:eastAsia="宋体" w:cs="宋体"/>
                <w:highlight w:val="white"/>
              </w:rPr>
            </w:pPr>
            <w:r>
              <w:rPr>
                <w:highlight w:val="white"/>
              </w:rPr>
            </w:r>
            <w:bookmarkStart w:id="247" w:name="OLE_LINK42"/>
            <w:r>
              <w:rPr>
                <w:rFonts w:hint="eastAsia" w:cs="Times New Roman"/>
                <w:caps w:val="0"/>
                <w:color w:val="000000"/>
                <w:sz w:val="21"/>
                <w:szCs w:val="22"/>
                <w:highlight w:val="white"/>
                <w:lang w:val="en-US" w:eastAsia="zh-CN" w:bidi="ar-SA"/>
              </w:rPr>
              <w:t xml:space="preserve">采购需求中</w:t>
            </w:r>
            <w:r>
              <w:rPr>
                <w:rFonts w:hint="eastAsia" w:ascii="Times New Roman" w:hAnsi="Times New Roman" w:eastAsia="宋体" w:cs="Times New Roman"/>
                <w:caps w:val="0"/>
                <w:color w:val="000000"/>
                <w:sz w:val="21"/>
                <w:szCs w:val="22"/>
                <w:highlight w:val="white"/>
                <w:lang w:val="en-US" w:eastAsia="zh-CN" w:bidi="ar-SA"/>
              </w:rPr>
              <w:t xml:space="preserve">加★项为实质性要求，不接受负偏离，否则作无效标处理；加▲项为重要参数，每有一项负偏离，扣1分;本项最高30分，扣完为止。注：投标人针对</w:t>
            </w:r>
            <w:r>
              <w:rPr>
                <w:rFonts w:hint="eastAsia" w:ascii="宋体" w:hAnsi="宋体" w:eastAsia="宋体" w:cs="宋体"/>
                <w:spacing w:val="-3"/>
                <w:sz w:val="21"/>
                <w:szCs w:val="21"/>
                <w:highlight w:val="white"/>
                <w:lang w:val="en-US" w:eastAsia="zh-CN"/>
              </w:rPr>
              <w:t xml:space="preserve">本项评分内容</w:t>
            </w:r>
            <w:r>
              <w:rPr>
                <w:rFonts w:hint="eastAsia" w:ascii="Times New Roman" w:hAnsi="Times New Roman" w:eastAsia="宋体" w:cs="Times New Roman"/>
                <w:caps w:val="0"/>
                <w:color w:val="000000"/>
                <w:sz w:val="21"/>
                <w:szCs w:val="22"/>
                <w:highlight w:val="white"/>
                <w:lang w:val="en-US" w:eastAsia="zh-CN" w:bidi="ar-SA"/>
              </w:rPr>
              <w:t xml:space="preserve">在投标文件《技术要求响应及偏离表》中逐条列出所投产品的响应及偏离情况。采购需求中要求提供证明材料的，以证明材料为准，若《技术要求响应及偏离表》与提供证明材料的内容不一致，以证明材料为准；采购需求中未要求提供证明材料的，以《技术要求响应及偏离表》为准。</w:t>
            </w:r>
            <w:bookmarkEnd w:id="247"/>
            <w:r>
              <w:rPr>
                <w:highlight w:val="white"/>
              </w:rPr>
            </w:r>
            <w:r/>
          </w:p>
        </w:tc>
      </w:tr>
      <w:tr>
        <w:trPr/>
        <w:tc>
          <w:tcPr>
            <w:tcW w:w="1103" w:type="dxa"/>
            <w:vAlign w:val="center"/>
            <w:vMerge w:val="continue"/>
            <w:textDirection w:val="lrTb"/>
            <w:noWrap w:val="false"/>
          </w:tcPr>
          <w:p>
            <w:pPr>
              <w:jc w:val="center"/>
              <w:rPr>
                <w:rFonts w:hint="eastAsia" w:ascii="宋体" w:hAnsi="宋体" w:eastAsia="宋体" w:cs="宋体"/>
              </w:rPr>
            </w:pPr>
            <w:r>
              <w:rPr>
                <w:rFonts w:hint="eastAsia" w:ascii="宋体" w:hAnsi="宋体" w:eastAsia="宋体" w:cs="宋体"/>
              </w:rPr>
            </w:r>
            <w:r/>
          </w:p>
        </w:tc>
        <w:tc>
          <w:tcPr>
            <w:tcW w:w="1300" w:type="dxa"/>
            <w:vAlign w:val="center"/>
            <w:textDirection w:val="lrTb"/>
            <w:noWrap w:val="false"/>
          </w:tcPr>
          <w:p>
            <w:pPr>
              <w:jc w:val="left"/>
              <w:rPr>
                <w:rFonts w:hint="eastAsia" w:ascii="宋体" w:hAnsi="宋体" w:eastAsia="宋体" w:cs="宋体"/>
                <w:highlight w:val="white"/>
              </w:rPr>
            </w:pPr>
            <w:r>
              <w:rPr>
                <w:rFonts w:hint="eastAsia" w:ascii="宋体" w:hAnsi="宋体" w:eastAsia="宋体" w:cs="宋体"/>
                <w:highlight w:val="white"/>
              </w:rPr>
              <w:t xml:space="preserve">节能环保</w:t>
            </w:r>
            <w:r>
              <w:rPr>
                <w:highlight w:val="white"/>
              </w:rPr>
            </w:r>
            <w:r/>
          </w:p>
        </w:tc>
        <w:tc>
          <w:tcPr>
            <w:tcW w:w="1175" w:type="dxa"/>
            <w:vAlign w:val="center"/>
            <w:textDirection w:val="lrTb"/>
            <w:noWrap w:val="false"/>
          </w:tcPr>
          <w:p>
            <w:pPr>
              <w:ind w:firstLine="210"/>
              <w:jc w:val="left"/>
              <w:rPr>
                <w:rFonts w:hint="eastAsia" w:ascii="宋体" w:hAnsi="宋体" w:eastAsia="宋体" w:cs="宋体"/>
                <w:highlight w:val="white"/>
              </w:rPr>
            </w:pPr>
            <w:r>
              <w:rPr>
                <w:rFonts w:hint="eastAsia" w:ascii="宋体" w:hAnsi="宋体" w:eastAsia="宋体" w:cs="宋体"/>
                <w:highlight w:val="white"/>
              </w:rPr>
              <w:t xml:space="preserve">2.00 分</w:t>
            </w:r>
            <w:r>
              <w:rPr>
                <w:highlight w:val="white"/>
              </w:rPr>
            </w:r>
            <w:r/>
          </w:p>
        </w:tc>
        <w:tc>
          <w:tcPr>
            <w:tcW w:w="5208" w:type="dxa"/>
            <w:vAlign w:val="center"/>
            <w:textDirection w:val="lrTb"/>
            <w:noWrap w:val="false"/>
          </w:tcPr>
          <w:p>
            <w:pPr>
              <w:jc w:val="left"/>
              <w:rPr>
                <w:rFonts w:hint="eastAsia" w:ascii="Times New Roman" w:hAnsi="Times New Roman" w:eastAsia="宋体" w:cs="Times New Roman"/>
                <w:caps w:val="0"/>
                <w:color w:val="000000"/>
                <w:sz w:val="21"/>
                <w:szCs w:val="22"/>
                <w:highlight w:val="white"/>
              </w:rPr>
            </w:pPr>
            <w:r>
              <w:rPr>
                <w:rFonts w:hint="eastAsia" w:ascii="Times New Roman" w:hAnsi="Times New Roman" w:eastAsia="宋体" w:cs="Times New Roman"/>
                <w:caps w:val="0"/>
                <w:color w:val="000000"/>
                <w:sz w:val="21"/>
                <w:szCs w:val="22"/>
                <w:highlight w:val="white"/>
                <w:lang w:val="en-US" w:eastAsia="zh-CN" w:bidi="ar-SA"/>
              </w:rPr>
              <w:t xml:space="preserve">1、投标产品中有财政部、生态环境部公布的“环境标志产品政府采购品目清单”内品目的，且投标文件中提供国家市场监督管理局确定的列入“参与实施政府采购环境标志产品认证机构名录 ”内的认证机构出具的、有效期内的该产品环境标志产品认证证书电子件的得1分；2、投标产品中有财政部、发展改革委公布的“节能产品政府采购品目清单”内品目（强制节能除外）的，且投标文件中提供国家市场监督管理局确定的列入“参与实施政府采购节能产品认证机构名录”内的认证机构出具的、有效期内的该产品的节能产品认证证书电子件的得1分。未提供的不得分。</w:t>
            </w:r>
            <w:r>
              <w:rPr>
                <w:highlight w:val="white"/>
              </w:rPr>
            </w:r>
            <w:r/>
          </w:p>
        </w:tc>
      </w:tr>
      <w:tr>
        <w:trPr/>
        <w:tc>
          <w:tcPr>
            <w:tcW w:w="1103" w:type="dxa"/>
            <w:vAlign w:val="center"/>
            <w:vMerge w:val="restart"/>
            <w:textDirection w:val="lrTb"/>
            <w:noWrap w:val="false"/>
          </w:tcPr>
          <w:p>
            <w:pPr>
              <w:jc w:val="center"/>
              <w:rPr>
                <w:rFonts w:hint="eastAsia" w:ascii="宋体" w:hAnsi="宋体" w:eastAsia="宋体" w:cs="宋体"/>
                <w:highlight w:val="white"/>
              </w:rPr>
            </w:pPr>
            <w:r>
              <w:rPr>
                <w:rFonts w:hint="eastAsia" w:ascii="宋体" w:hAnsi="宋体" w:eastAsia="宋体" w:cs="宋体"/>
                <w:highlight w:val="white"/>
              </w:rPr>
              <w:t xml:space="preserve">企业经营业绩、信誉</w:t>
            </w:r>
            <w:r>
              <w:rPr>
                <w:highlight w:val="white"/>
              </w:rPr>
            </w:r>
            <w:r/>
          </w:p>
        </w:tc>
        <w:tc>
          <w:tcPr>
            <w:tcW w:w="1300" w:type="dxa"/>
            <w:vAlign w:val="center"/>
            <w:textDirection w:val="lrTb"/>
            <w:noWrap w:val="false"/>
          </w:tcPr>
          <w:p>
            <w:pPr>
              <w:jc w:val="center"/>
              <w:rPr>
                <w:rFonts w:hint="eastAsia" w:ascii="宋体" w:hAnsi="宋体" w:eastAsia="宋体" w:cs="宋体"/>
                <w:highlight w:val="white"/>
              </w:rPr>
            </w:pPr>
            <w:r>
              <w:rPr>
                <w:rFonts w:hint="eastAsia" w:ascii="宋体" w:hAnsi="宋体" w:eastAsia="宋体" w:cs="宋体"/>
                <w:highlight w:val="white"/>
              </w:rPr>
              <w:t xml:space="preserve">企业资信能力</w:t>
            </w:r>
            <w:r>
              <w:rPr>
                <w:highlight w:val="white"/>
              </w:rPr>
            </w:r>
            <w:r/>
          </w:p>
        </w:tc>
        <w:tc>
          <w:tcPr>
            <w:tcW w:w="1175" w:type="dxa"/>
            <w:vAlign w:val="center"/>
            <w:textDirection w:val="lrTb"/>
            <w:noWrap w:val="false"/>
          </w:tcPr>
          <w:p>
            <w:pPr>
              <w:jc w:val="center"/>
              <w:rPr>
                <w:rFonts w:hint="eastAsia" w:ascii="宋体" w:hAnsi="宋体" w:eastAsia="宋体" w:cs="宋体"/>
                <w:highlight w:val="white"/>
              </w:rPr>
            </w:pPr>
            <w:r>
              <w:rPr>
                <w:rFonts w:hint="eastAsia" w:ascii="宋体" w:hAnsi="宋体" w:cs="宋体"/>
                <w:highlight w:val="white"/>
                <w:lang w:val="en-US" w:eastAsia="zh-CN"/>
              </w:rPr>
              <w:t xml:space="preserve">3</w:t>
            </w:r>
            <w:r>
              <w:rPr>
                <w:rFonts w:hint="eastAsia" w:ascii="宋体" w:hAnsi="宋体" w:eastAsia="宋体" w:cs="宋体"/>
                <w:highlight w:val="white"/>
              </w:rPr>
              <w:t xml:space="preserve">.00分</w:t>
            </w:r>
            <w:r>
              <w:rPr>
                <w:highlight w:val="white"/>
              </w:rPr>
            </w:r>
            <w:r/>
          </w:p>
        </w:tc>
        <w:tc>
          <w:tcPr>
            <w:tcW w:w="5208" w:type="dxa"/>
            <w:vAlign w:val="center"/>
            <w:textDirection w:val="lrTb"/>
            <w:noWrap w:val="false"/>
          </w:tcPr>
          <w:p>
            <w:pPr>
              <w:jc w:val="left"/>
              <w:rPr>
                <w:rFonts w:hint="eastAsia" w:ascii="Times New Roman" w:hAnsi="Times New Roman" w:eastAsia="宋体" w:cs="Times New Roman"/>
                <w:caps w:val="0"/>
                <w:color w:val="000000"/>
                <w:sz w:val="21"/>
                <w:szCs w:val="22"/>
                <w:highlight w:val="white"/>
              </w:rPr>
            </w:pPr>
            <w:r>
              <w:rPr>
                <w:rFonts w:hint="eastAsia" w:ascii="Times New Roman" w:hAnsi="Times New Roman" w:eastAsia="宋体" w:cs="Times New Roman"/>
                <w:caps w:val="0"/>
                <w:color w:val="000000"/>
                <w:sz w:val="21"/>
                <w:szCs w:val="22"/>
                <w:highlight w:val="white"/>
                <w:lang w:val="en-US" w:eastAsia="zh-CN" w:bidi="ar-SA"/>
              </w:rPr>
              <w:t xml:space="preserve">投标人具有有效期内的（1）质量管理体系认证证书；（2）环境管理体系认证证书；（3）职业健康安全管理体系认证证书；；每提供一个得1分</w:t>
            </w:r>
            <w:r>
              <w:rPr>
                <w:rFonts w:hint="eastAsia" w:cs="Times New Roman"/>
                <w:caps w:val="0"/>
                <w:color w:val="000000"/>
                <w:sz w:val="21"/>
                <w:szCs w:val="22"/>
                <w:highlight w:val="white"/>
                <w:lang w:val="en-US" w:eastAsia="zh-CN" w:bidi="ar-SA"/>
              </w:rPr>
              <w:t xml:space="preserve">，</w:t>
            </w:r>
            <w:r>
              <w:rPr>
                <w:rFonts w:hint="eastAsia" w:ascii="Times New Roman" w:hAnsi="Times New Roman" w:eastAsia="宋体" w:cs="Times New Roman"/>
                <w:caps w:val="0"/>
                <w:color w:val="000000"/>
                <w:sz w:val="21"/>
                <w:szCs w:val="22"/>
                <w:highlight w:val="white"/>
                <w:lang w:val="en-US" w:eastAsia="zh-CN" w:bidi="ar-SA"/>
              </w:rPr>
              <w:t xml:space="preserve">最高</w:t>
            </w:r>
            <w:r>
              <w:rPr>
                <w:rFonts w:hint="eastAsia" w:cs="Times New Roman"/>
                <w:caps w:val="0"/>
                <w:color w:val="000000"/>
                <w:sz w:val="21"/>
                <w:szCs w:val="22"/>
                <w:highlight w:val="white"/>
                <w:lang w:val="en-US" w:eastAsia="zh-CN" w:bidi="ar-SA"/>
              </w:rPr>
              <w:t xml:space="preserve">得3</w:t>
            </w:r>
            <w:r>
              <w:rPr>
                <w:rFonts w:hint="eastAsia" w:ascii="Times New Roman" w:hAnsi="Times New Roman" w:eastAsia="宋体" w:cs="Times New Roman"/>
                <w:caps w:val="0"/>
                <w:color w:val="000000"/>
                <w:sz w:val="21"/>
                <w:szCs w:val="22"/>
                <w:highlight w:val="white"/>
                <w:lang w:val="en-US" w:eastAsia="zh-CN" w:bidi="ar-SA"/>
              </w:rPr>
              <w:t xml:space="preserve">分。注：（1）投标文件中提供上述相关证书扫描件和在国家市场监督管理总局全国认证认可信息公共服务平台查询认证有效的页面截图，未提供的不得分</w:t>
            </w:r>
            <w:r>
              <w:rPr>
                <w:rFonts w:hint="eastAsia" w:cs="Times New Roman"/>
                <w:caps w:val="0"/>
                <w:color w:val="000000"/>
                <w:sz w:val="21"/>
                <w:szCs w:val="22"/>
                <w:highlight w:val="white"/>
                <w:lang w:val="en-US" w:eastAsia="zh-CN" w:bidi="ar-SA"/>
              </w:rPr>
              <w:t xml:space="preserve">。</w:t>
            </w:r>
            <w:r>
              <w:rPr>
                <w:highlight w:val="white"/>
              </w:rPr>
            </w:r>
            <w:r/>
          </w:p>
          <w:p>
            <w:pPr>
              <w:jc w:val="left"/>
              <w:rPr>
                <w:rFonts w:hint="default" w:ascii="宋体" w:hAnsi="宋体" w:eastAsia="宋体" w:cs="宋体"/>
                <w:highlight w:val="white"/>
              </w:rPr>
            </w:pPr>
            <w:r>
              <w:rPr>
                <w:rFonts w:hint="eastAsia" w:ascii="Times New Roman" w:hAnsi="Times New Roman" w:eastAsia="宋体" w:cs="Times New Roman"/>
                <w:caps w:val="0"/>
                <w:color w:val="000000"/>
                <w:sz w:val="21"/>
                <w:szCs w:val="22"/>
                <w:highlight w:val="white"/>
                <w:lang w:val="en-US" w:eastAsia="zh-CN" w:bidi="ar-SA"/>
              </w:rPr>
              <w:t xml:space="preserve">（2）中标人提供的认证证书将随中标结果公告同步公开。</w:t>
            </w:r>
            <w:r>
              <w:rPr>
                <w:highlight w:val="white"/>
              </w:rPr>
            </w:r>
            <w:r/>
          </w:p>
        </w:tc>
      </w:tr>
      <w:tr>
        <w:trPr>
          <w:trHeight w:val="1709"/>
        </w:trPr>
        <w:tc>
          <w:tcPr>
            <w:tcW w:w="1103" w:type="dxa"/>
            <w:vAlign w:val="center"/>
            <w:vMerge w:val="continue"/>
            <w:textDirection w:val="lrTb"/>
            <w:noWrap w:val="false"/>
          </w:tcPr>
          <w:p>
            <w:pPr>
              <w:jc w:val="center"/>
              <w:rPr>
                <w:rFonts w:hint="eastAsia" w:ascii="宋体" w:hAnsi="宋体" w:eastAsia="宋体" w:cs="宋体"/>
              </w:rPr>
            </w:pPr>
            <w:r>
              <w:rPr>
                <w:rFonts w:hint="eastAsia" w:ascii="宋体" w:hAnsi="宋体" w:eastAsia="宋体" w:cs="宋体"/>
              </w:rPr>
            </w:r>
            <w:r/>
          </w:p>
        </w:tc>
        <w:tc>
          <w:tcPr>
            <w:tcW w:w="1300" w:type="dxa"/>
            <w:vAlign w:val="center"/>
            <w:textDirection w:val="lrTb"/>
            <w:noWrap w:val="false"/>
          </w:tcPr>
          <w:p>
            <w:pPr>
              <w:jc w:val="center"/>
              <w:rPr>
                <w:rFonts w:hint="eastAsia" w:ascii="宋体" w:hAnsi="宋体" w:eastAsia="宋体" w:cs="宋体"/>
                <w:highlight w:val="white"/>
              </w:rPr>
            </w:pPr>
            <w:r>
              <w:rPr>
                <w:rFonts w:hint="eastAsia" w:ascii="宋体" w:hAnsi="宋体" w:eastAsia="宋体" w:cs="宋体"/>
                <w:highlight w:val="white"/>
              </w:rPr>
              <w:t xml:space="preserve">企业</w:t>
            </w:r>
            <w:r>
              <w:rPr>
                <w:rFonts w:hint="eastAsia" w:ascii="宋体" w:hAnsi="宋体" w:eastAsia="宋体" w:cs="宋体"/>
                <w:highlight w:val="white"/>
                <w:lang w:val="en-US" w:eastAsia="zh-CN"/>
              </w:rPr>
              <w:t xml:space="preserve">业绩</w:t>
            </w:r>
            <w:r>
              <w:rPr>
                <w:highlight w:val="white"/>
              </w:rPr>
            </w:r>
            <w:r/>
          </w:p>
        </w:tc>
        <w:tc>
          <w:tcPr>
            <w:tcW w:w="1175" w:type="dxa"/>
            <w:vAlign w:val="center"/>
            <w:textDirection w:val="lrTb"/>
            <w:noWrap w:val="false"/>
          </w:tcPr>
          <w:p>
            <w:pPr>
              <w:jc w:val="center"/>
              <w:rPr>
                <w:rFonts w:hint="eastAsia" w:ascii="宋体" w:hAnsi="宋体" w:eastAsia="宋体" w:cs="宋体"/>
                <w:highlight w:val="white"/>
              </w:rPr>
            </w:pPr>
            <w:r>
              <w:rPr>
                <w:rFonts w:hint="eastAsia" w:ascii="宋体" w:hAnsi="宋体" w:cs="宋体"/>
                <w:highlight w:val="white"/>
                <w:lang w:val="en-US" w:eastAsia="zh-CN"/>
              </w:rPr>
              <w:t xml:space="preserve">5</w:t>
            </w:r>
            <w:r>
              <w:rPr>
                <w:rFonts w:hint="eastAsia" w:ascii="宋体" w:hAnsi="宋体" w:eastAsia="宋体" w:cs="宋体"/>
                <w:highlight w:val="white"/>
              </w:rPr>
              <w:t xml:space="preserve">.00分</w:t>
            </w:r>
            <w:r>
              <w:rPr>
                <w:highlight w:val="white"/>
              </w:rPr>
            </w:r>
            <w:r/>
          </w:p>
        </w:tc>
        <w:tc>
          <w:tcPr>
            <w:tcW w:w="5208" w:type="dxa"/>
            <w:vAlign w:val="center"/>
            <w:textDirection w:val="lrTb"/>
            <w:noWrap w:val="false"/>
          </w:tcPr>
          <w:p>
            <w:pPr>
              <w:numPr>
                <w:ilvl w:val="0"/>
                <w:numId w:val="0"/>
              </w:numPr>
              <w:jc w:val="left"/>
              <w:rPr>
                <w:rFonts w:hint="eastAsia" w:ascii="宋体" w:hAnsi="宋体" w:eastAsia="宋体" w:cs="宋体"/>
                <w:highlight w:val="white"/>
              </w:rPr>
            </w:pPr>
            <w:r>
              <w:rPr>
                <w:rFonts w:hint="eastAsia" w:ascii="Times New Roman" w:hAnsi="Times New Roman" w:eastAsia="宋体" w:cs="Times New Roman"/>
                <w:caps w:val="0"/>
                <w:color w:val="000000"/>
                <w:sz w:val="21"/>
                <w:szCs w:val="22"/>
                <w:highlight w:val="white"/>
                <w:lang w:val="en-US" w:eastAsia="zh-CN" w:bidi="ar-SA"/>
              </w:rPr>
              <w:t xml:space="preserve">投标人提供自202</w:t>
            </w:r>
            <w:r>
              <w:rPr>
                <w:rFonts w:hint="eastAsia" w:cs="Times New Roman"/>
                <w:caps w:val="0"/>
                <w:color w:val="000000"/>
                <w:sz w:val="21"/>
                <w:szCs w:val="22"/>
                <w:highlight w:val="white"/>
                <w:lang w:val="en-US" w:eastAsia="zh-CN" w:bidi="ar-SA"/>
              </w:rPr>
              <w:t xml:space="preserve">2</w:t>
            </w:r>
            <w:r>
              <w:rPr>
                <w:rFonts w:hint="eastAsia" w:ascii="Times New Roman" w:hAnsi="Times New Roman" w:eastAsia="宋体" w:cs="Times New Roman"/>
                <w:caps w:val="0"/>
                <w:color w:val="000000"/>
                <w:sz w:val="21"/>
                <w:szCs w:val="22"/>
                <w:highlight w:val="white"/>
                <w:lang w:val="en-US" w:eastAsia="zh-CN" w:bidi="ar-SA"/>
              </w:rPr>
              <w:t xml:space="preserve">年1月1日以来（以合同签订时间为准）类似项目业绩的，每提供一个得</w:t>
            </w:r>
            <w:r>
              <w:rPr>
                <w:rFonts w:hint="eastAsia" w:cs="Times New Roman"/>
                <w:caps w:val="0"/>
                <w:color w:val="000000"/>
                <w:sz w:val="21"/>
                <w:szCs w:val="22"/>
                <w:highlight w:val="white"/>
                <w:lang w:val="en-US" w:eastAsia="zh-CN" w:bidi="ar-SA"/>
              </w:rPr>
              <w:t xml:space="preserve">1</w:t>
            </w:r>
            <w:r>
              <w:rPr>
                <w:rFonts w:hint="eastAsia" w:ascii="Times New Roman" w:hAnsi="Times New Roman" w:eastAsia="宋体" w:cs="Times New Roman"/>
                <w:caps w:val="0"/>
                <w:color w:val="000000"/>
                <w:sz w:val="21"/>
                <w:szCs w:val="22"/>
                <w:highlight w:val="white"/>
                <w:lang w:val="en-US" w:eastAsia="zh-CN" w:bidi="ar-SA"/>
              </w:rPr>
              <w:t xml:space="preserve">分，最高得</w:t>
            </w:r>
            <w:r>
              <w:rPr>
                <w:rFonts w:hint="eastAsia" w:cs="Times New Roman"/>
                <w:caps w:val="0"/>
                <w:color w:val="000000"/>
                <w:sz w:val="21"/>
                <w:szCs w:val="22"/>
                <w:highlight w:val="white"/>
                <w:lang w:val="en-US" w:eastAsia="zh-CN" w:bidi="ar-SA"/>
              </w:rPr>
              <w:t xml:space="preserve">5</w:t>
            </w:r>
            <w:r>
              <w:rPr>
                <w:rFonts w:hint="eastAsia" w:ascii="Times New Roman" w:hAnsi="Times New Roman" w:eastAsia="宋体" w:cs="Times New Roman"/>
                <w:caps w:val="0"/>
                <w:color w:val="000000"/>
                <w:sz w:val="21"/>
                <w:szCs w:val="22"/>
                <w:highlight w:val="white"/>
                <w:lang w:val="en-US" w:eastAsia="zh-CN" w:bidi="ar-SA"/>
              </w:rPr>
              <w:t xml:space="preserve">分。投标人需提供业绩证明材料至投标文件，证明材料为中标通知书、合同、验收报告原件扫描件，三者缺一不可；未提供或提供不全或模糊不清无法辨认均不予计分。 本项证明材料将随中标结果公告同步公开。</w:t>
            </w:r>
            <w:r>
              <w:rPr>
                <w:highlight w:val="white"/>
              </w:rPr>
            </w:r>
            <w:r/>
          </w:p>
        </w:tc>
      </w:tr>
      <w:tr>
        <w:trPr>
          <w:trHeight w:val="2253"/>
        </w:trPr>
        <w:tc>
          <w:tcPr>
            <w:tcW w:w="1103" w:type="dxa"/>
            <w:vAlign w:val="center"/>
            <w:vMerge w:val="restart"/>
            <w:textDirection w:val="lrTb"/>
            <w:noWrap w:val="false"/>
          </w:tcPr>
          <w:p>
            <w:pPr>
              <w:jc w:val="center"/>
              <w:rPr>
                <w:rFonts w:hint="eastAsia" w:ascii="宋体" w:hAnsi="宋体" w:eastAsia="宋体" w:cs="宋体"/>
                <w:highlight w:val="white"/>
              </w:rPr>
            </w:pPr>
            <w:r>
              <w:rPr>
                <w:rFonts w:hint="eastAsia" w:ascii="宋体" w:hAnsi="宋体" w:eastAsia="宋体" w:cs="宋体"/>
                <w:highlight w:val="white"/>
              </w:rPr>
              <w:t xml:space="preserve">项目实施方案</w:t>
            </w:r>
            <w:r>
              <w:rPr>
                <w:highlight w:val="white"/>
              </w:rPr>
            </w:r>
            <w:r/>
          </w:p>
        </w:tc>
        <w:tc>
          <w:tcPr>
            <w:tcW w:w="1300" w:type="dxa"/>
            <w:vAlign w:val="center"/>
            <w:textDirection w:val="lrTb"/>
            <w:noWrap w:val="false"/>
          </w:tcPr>
          <w:p>
            <w:pPr>
              <w:jc w:val="center"/>
              <w:rPr>
                <w:rFonts w:hint="eastAsia" w:ascii="宋体" w:hAnsi="宋体" w:eastAsia="宋体" w:cs="宋体"/>
                <w:highlight w:val="white"/>
              </w:rPr>
            </w:pPr>
            <w:r>
              <w:rPr>
                <w:rFonts w:hint="eastAsia" w:ascii="宋体" w:hAnsi="宋体" w:eastAsia="宋体" w:cs="宋体"/>
                <w:highlight w:val="white"/>
              </w:rPr>
              <w:t xml:space="preserve">实施进度计划及工期安排</w:t>
            </w:r>
            <w:r>
              <w:rPr>
                <w:highlight w:val="white"/>
              </w:rPr>
            </w:r>
            <w:r/>
          </w:p>
        </w:tc>
        <w:tc>
          <w:tcPr>
            <w:tcW w:w="1175" w:type="dxa"/>
            <w:vAlign w:val="center"/>
            <w:textDirection w:val="lrTb"/>
            <w:noWrap w:val="false"/>
          </w:tcPr>
          <w:p>
            <w:pPr>
              <w:jc w:val="center"/>
              <w:rPr>
                <w:rFonts w:hint="eastAsia" w:ascii="宋体" w:hAnsi="宋体" w:eastAsia="宋体" w:cs="宋体"/>
                <w:highlight w:val="white"/>
              </w:rPr>
            </w:pPr>
            <w:r>
              <w:rPr>
                <w:rFonts w:hint="eastAsia" w:ascii="宋体" w:hAnsi="宋体" w:eastAsia="宋体" w:cs="宋体"/>
                <w:highlight w:val="white"/>
                <w:lang w:val="en-US" w:eastAsia="zh-CN"/>
              </w:rPr>
              <w:t xml:space="preserve">8</w:t>
            </w:r>
            <w:r>
              <w:rPr>
                <w:rFonts w:hint="eastAsia" w:ascii="宋体" w:hAnsi="宋体" w:eastAsia="宋体" w:cs="宋体"/>
                <w:highlight w:val="white"/>
              </w:rPr>
              <w:t xml:space="preserve">.00分</w:t>
            </w:r>
            <w:r>
              <w:rPr>
                <w:highlight w:val="white"/>
              </w:rPr>
            </w:r>
            <w:r/>
          </w:p>
        </w:tc>
        <w:tc>
          <w:tcPr>
            <w:tcW w:w="5208" w:type="dxa"/>
            <w:vAlign w:val="center"/>
            <w:textDirection w:val="lrTb"/>
            <w:noWrap w:val="false"/>
          </w:tcPr>
          <w:p>
            <w:pPr>
              <w:jc w:val="left"/>
              <w:rPr>
                <w:rFonts w:hint="eastAsia" w:ascii="宋体" w:hAnsi="宋体" w:eastAsia="宋体" w:cs="宋体"/>
                <w:highlight w:val="white"/>
              </w:rPr>
            </w:pPr>
            <w:r>
              <w:rPr>
                <w:rFonts w:hint="eastAsia" w:ascii="宋体" w:hAnsi="宋体" w:eastAsia="宋体" w:cs="宋体"/>
                <w:highlight w:val="white"/>
              </w:rPr>
              <w:t xml:space="preserve">评委根据投标项目实施方案中描述的项目供货计划、供货周期、项目组织机构等内容进行综合打分。投标单位在充分理解项目内容的基础上，提出健全并有保障的工作进度安排和措施，方案全面具体、切实可行、针对性强、满足项目需求得</w:t>
            </w:r>
            <w:r>
              <w:rPr>
                <w:rFonts w:hint="eastAsia" w:ascii="宋体" w:hAnsi="宋体" w:eastAsia="宋体" w:cs="宋体"/>
                <w:highlight w:val="white"/>
                <w:lang w:val="en-US" w:eastAsia="zh-CN"/>
              </w:rPr>
              <w:t xml:space="preserve">8</w:t>
            </w:r>
            <w:r>
              <w:rPr>
                <w:rFonts w:hint="eastAsia" w:ascii="宋体" w:hAnsi="宋体" w:eastAsia="宋体" w:cs="宋体"/>
                <w:highlight w:val="white"/>
              </w:rPr>
              <w:t xml:space="preserve">分。进度方案基本完整、可以满足时间进度要求、保障措施具有操作性的得</w:t>
            </w:r>
            <w:r>
              <w:rPr>
                <w:rFonts w:hint="eastAsia" w:ascii="宋体" w:hAnsi="宋体" w:eastAsia="宋体" w:cs="宋体"/>
                <w:highlight w:val="white"/>
                <w:lang w:val="en-US" w:eastAsia="zh-CN"/>
              </w:rPr>
              <w:t xml:space="preserve">5</w:t>
            </w:r>
            <w:r>
              <w:rPr>
                <w:rFonts w:hint="eastAsia" w:ascii="宋体" w:hAnsi="宋体" w:eastAsia="宋体" w:cs="宋体"/>
                <w:highlight w:val="white"/>
              </w:rPr>
              <w:t xml:space="preserve">分、进度方案粗略、保障措施差或没有的得</w:t>
            </w:r>
            <w:r>
              <w:rPr>
                <w:rFonts w:hint="eastAsia" w:ascii="宋体" w:hAnsi="宋体" w:eastAsia="宋体" w:cs="宋体"/>
                <w:highlight w:val="white"/>
                <w:lang w:val="en-US" w:eastAsia="zh-CN"/>
              </w:rPr>
              <w:t xml:space="preserve">2</w:t>
            </w:r>
            <w:r>
              <w:rPr>
                <w:rFonts w:hint="eastAsia" w:ascii="宋体" w:hAnsi="宋体" w:eastAsia="宋体" w:cs="宋体"/>
                <w:highlight w:val="white"/>
              </w:rPr>
              <w:t xml:space="preserve">分，此项无内容的不得分。</w:t>
            </w:r>
            <w:r>
              <w:rPr>
                <w:highlight w:val="white"/>
              </w:rPr>
            </w:r>
            <w:r/>
          </w:p>
        </w:tc>
      </w:tr>
      <w:tr>
        <w:trPr>
          <w:trHeight w:val="1996"/>
        </w:trPr>
        <w:tc>
          <w:tcPr>
            <w:tcW w:w="1103" w:type="dxa"/>
            <w:vAlign w:val="center"/>
            <w:vMerge w:val="continue"/>
            <w:textDirection w:val="lrTb"/>
            <w:noWrap w:val="false"/>
          </w:tcPr>
          <w:p>
            <w:pPr>
              <w:jc w:val="center"/>
              <w:rPr>
                <w:rFonts w:hint="eastAsia" w:ascii="宋体" w:hAnsi="宋体" w:eastAsia="宋体" w:cs="宋体"/>
              </w:rPr>
            </w:pPr>
            <w:r>
              <w:rPr>
                <w:rFonts w:hint="eastAsia" w:ascii="宋体" w:hAnsi="宋体" w:eastAsia="宋体" w:cs="宋体"/>
              </w:rPr>
            </w:r>
            <w:r/>
          </w:p>
        </w:tc>
        <w:tc>
          <w:tcPr>
            <w:tcW w:w="1300" w:type="dxa"/>
            <w:vAlign w:val="center"/>
            <w:textDirection w:val="lrTb"/>
            <w:noWrap w:val="false"/>
          </w:tcPr>
          <w:p>
            <w:pPr>
              <w:jc w:val="center"/>
              <w:rPr>
                <w:rFonts w:hint="eastAsia" w:ascii="宋体" w:hAnsi="宋体" w:eastAsia="宋体" w:cs="宋体"/>
                <w:highlight w:val="white"/>
              </w:rPr>
            </w:pPr>
            <w:r>
              <w:rPr>
                <w:rFonts w:hint="eastAsia" w:ascii="宋体" w:hAnsi="宋体" w:eastAsia="宋体" w:cs="宋体"/>
                <w:highlight w:val="white"/>
              </w:rPr>
              <w:t xml:space="preserve">施工质量、安全、文明保证</w:t>
            </w:r>
            <w:r>
              <w:rPr>
                <w:highlight w:val="white"/>
              </w:rPr>
            </w:r>
            <w:r/>
          </w:p>
        </w:tc>
        <w:tc>
          <w:tcPr>
            <w:tcW w:w="1175" w:type="dxa"/>
            <w:vAlign w:val="center"/>
            <w:textDirection w:val="lrTb"/>
            <w:noWrap w:val="false"/>
          </w:tcPr>
          <w:p>
            <w:pPr>
              <w:jc w:val="center"/>
              <w:rPr>
                <w:rFonts w:hint="eastAsia" w:ascii="宋体" w:hAnsi="宋体" w:eastAsia="宋体" w:cs="宋体"/>
                <w:highlight w:val="white"/>
              </w:rPr>
            </w:pPr>
            <w:r>
              <w:rPr>
                <w:rFonts w:hint="eastAsia" w:ascii="宋体" w:hAnsi="宋体" w:eastAsia="宋体" w:cs="宋体"/>
                <w:highlight w:val="white"/>
              </w:rPr>
              <w:t xml:space="preserve">5.00分</w:t>
            </w:r>
            <w:r>
              <w:rPr>
                <w:highlight w:val="white"/>
              </w:rPr>
            </w:r>
            <w:r/>
          </w:p>
        </w:tc>
        <w:tc>
          <w:tcPr>
            <w:tcW w:w="5208" w:type="dxa"/>
            <w:vAlign w:val="center"/>
            <w:textDirection w:val="lrTb"/>
            <w:noWrap w:val="false"/>
          </w:tcPr>
          <w:p>
            <w:pPr>
              <w:jc w:val="left"/>
              <w:rPr>
                <w:rFonts w:hint="eastAsia" w:ascii="宋体" w:hAnsi="宋体" w:eastAsia="宋体" w:cs="宋体"/>
                <w:highlight w:val="white"/>
              </w:rPr>
            </w:pPr>
            <w:r>
              <w:rPr>
                <w:rFonts w:hint="eastAsia" w:ascii="宋体" w:hAnsi="宋体" w:eastAsia="宋体" w:cs="宋体"/>
                <w:highlight w:val="white"/>
              </w:rPr>
              <w:t xml:space="preserve">评标根据投标文件中质量、安全、文明施工保证措施方案内容进行综合打分。施工质量保证措施科学合理、安全文明施工方案详细、符合现场实际情况、具有可行性得</w:t>
            </w:r>
            <w:r>
              <w:rPr>
                <w:rFonts w:hint="eastAsia" w:ascii="宋体" w:hAnsi="宋体" w:eastAsia="宋体" w:cs="宋体"/>
                <w:highlight w:val="white"/>
                <w:lang w:val="en-US" w:eastAsia="zh-CN"/>
              </w:rPr>
              <w:t xml:space="preserve">5</w:t>
            </w:r>
            <w:r>
              <w:rPr>
                <w:rFonts w:hint="eastAsia" w:ascii="宋体" w:hAnsi="宋体" w:eastAsia="宋体" w:cs="宋体"/>
                <w:highlight w:val="white"/>
              </w:rPr>
              <w:t xml:space="preserve">分，方案内容有一定偏差，但不影响实质性内容表达、思路较清晰、方案较完整、可操作性较强得</w:t>
            </w:r>
            <w:r>
              <w:rPr>
                <w:rFonts w:hint="eastAsia" w:ascii="宋体" w:hAnsi="宋体" w:eastAsia="宋体" w:cs="宋体"/>
                <w:highlight w:val="white"/>
                <w:lang w:val="en-US" w:eastAsia="zh-CN"/>
              </w:rPr>
              <w:t xml:space="preserve">3</w:t>
            </w:r>
            <w:r>
              <w:rPr>
                <w:rFonts w:hint="eastAsia" w:ascii="宋体" w:hAnsi="宋体" w:eastAsia="宋体" w:cs="宋体"/>
                <w:highlight w:val="white"/>
              </w:rPr>
              <w:t xml:space="preserve">分，有项目实施方案，但方案内容模糊，没有针对本项目主要工作内容制定的得</w:t>
            </w:r>
            <w:r>
              <w:rPr>
                <w:rFonts w:hint="eastAsia" w:ascii="宋体" w:hAnsi="宋体" w:eastAsia="宋体" w:cs="宋体"/>
                <w:highlight w:val="white"/>
                <w:lang w:val="en-US" w:eastAsia="zh-CN"/>
              </w:rPr>
              <w:t xml:space="preserve">1</w:t>
            </w:r>
            <w:r>
              <w:rPr>
                <w:rFonts w:hint="eastAsia" w:ascii="宋体" w:hAnsi="宋体" w:eastAsia="宋体" w:cs="宋体"/>
                <w:highlight w:val="white"/>
              </w:rPr>
              <w:t xml:space="preserve">分，此项无内容的不得分。</w:t>
            </w:r>
            <w:r>
              <w:rPr>
                <w:highlight w:val="white"/>
              </w:rPr>
            </w:r>
            <w:r/>
          </w:p>
        </w:tc>
      </w:tr>
      <w:tr>
        <w:trPr/>
        <w:tc>
          <w:tcPr>
            <w:tcW w:w="1103" w:type="dxa"/>
            <w:vAlign w:val="center"/>
            <w:vMerge w:val="continue"/>
            <w:textDirection w:val="lrTb"/>
            <w:noWrap w:val="false"/>
          </w:tcPr>
          <w:p>
            <w:pPr>
              <w:jc w:val="center"/>
              <w:rPr>
                <w:rFonts w:hint="eastAsia" w:ascii="宋体" w:hAnsi="宋体" w:eastAsia="宋体" w:cs="宋体"/>
              </w:rPr>
            </w:pPr>
            <w:r>
              <w:rPr>
                <w:rFonts w:hint="eastAsia" w:ascii="宋体" w:hAnsi="宋体" w:eastAsia="宋体" w:cs="宋体"/>
              </w:rPr>
            </w:r>
            <w:r/>
          </w:p>
        </w:tc>
        <w:tc>
          <w:tcPr>
            <w:tcW w:w="1300" w:type="dxa"/>
            <w:vAlign w:val="center"/>
            <w:textDirection w:val="lrTb"/>
            <w:noWrap w:val="false"/>
          </w:tcPr>
          <w:p>
            <w:pPr>
              <w:jc w:val="center"/>
              <w:rPr>
                <w:rFonts w:hint="eastAsia" w:ascii="宋体" w:hAnsi="宋体" w:eastAsia="宋体" w:cs="宋体"/>
                <w:color w:val="auto"/>
                <w:highlight w:val="white"/>
              </w:rPr>
            </w:pPr>
            <w:r>
              <w:rPr>
                <w:rFonts w:hint="eastAsia" w:ascii="宋体" w:hAnsi="宋体" w:eastAsia="宋体" w:cs="宋体"/>
                <w:color w:val="auto"/>
                <w:highlight w:val="white"/>
              </w:rPr>
              <w:t xml:space="preserve">方案设计</w:t>
            </w:r>
            <w:r>
              <w:rPr>
                <w:highlight w:val="white"/>
              </w:rPr>
            </w:r>
            <w:r/>
          </w:p>
        </w:tc>
        <w:tc>
          <w:tcPr>
            <w:tcW w:w="1175" w:type="dxa"/>
            <w:vAlign w:val="center"/>
            <w:textDirection w:val="lrTb"/>
            <w:noWrap w:val="false"/>
          </w:tcPr>
          <w:p>
            <w:pPr>
              <w:jc w:val="center"/>
              <w:rPr>
                <w:rFonts w:hint="eastAsia" w:ascii="宋体" w:hAnsi="宋体" w:eastAsia="宋体" w:cs="宋体"/>
                <w:color w:val="auto"/>
                <w:highlight w:val="white"/>
              </w:rPr>
            </w:pPr>
            <w:r>
              <w:rPr>
                <w:rFonts w:hint="eastAsia" w:ascii="宋体" w:hAnsi="宋体" w:eastAsia="宋体" w:cs="宋体"/>
                <w:color w:val="auto"/>
                <w:highlight w:val="white"/>
              </w:rPr>
              <w:t xml:space="preserve">5.00分</w:t>
            </w:r>
            <w:r>
              <w:rPr>
                <w:highlight w:val="white"/>
              </w:rPr>
            </w:r>
            <w:r/>
          </w:p>
        </w:tc>
        <w:tc>
          <w:tcPr>
            <w:tcW w:w="5208" w:type="dxa"/>
            <w:vAlign w:val="center"/>
            <w:textDirection w:val="lrTb"/>
            <w:noWrap w:val="false"/>
          </w:tcPr>
          <w:p>
            <w:pPr>
              <w:jc w:val="left"/>
              <w:rPr>
                <w:rFonts w:hint="eastAsia" w:ascii="宋体" w:hAnsi="宋体" w:eastAsia="宋体" w:cs="宋体"/>
                <w:color w:val="auto"/>
                <w:highlight w:val="white"/>
              </w:rPr>
            </w:pPr>
            <w:r>
              <w:rPr>
                <w:rFonts w:hint="eastAsia" w:ascii="宋体" w:hAnsi="宋体" w:eastAsia="宋体" w:cs="宋体"/>
                <w:highlight w:val="white"/>
              </w:rPr>
              <w:t xml:space="preserve">投标人能</w:t>
            </w:r>
            <w:r>
              <w:rPr>
                <w:rFonts w:hint="eastAsia" w:ascii="宋体" w:hAnsi="宋体" w:cs="宋体"/>
                <w:highlight w:val="white"/>
                <w:lang w:val="en-US" w:eastAsia="zh-CN"/>
              </w:rPr>
              <w:t xml:space="preserve">实地</w:t>
            </w:r>
            <w:r>
              <w:rPr>
                <w:rFonts w:hint="eastAsia" w:ascii="宋体" w:hAnsi="宋体" w:eastAsia="宋体" w:cs="宋体"/>
                <w:highlight w:val="white"/>
              </w:rPr>
              <w:t xml:space="preserve">勘查</w:t>
            </w:r>
            <w:r>
              <w:rPr>
                <w:rFonts w:hint="eastAsia" w:ascii="宋体" w:hAnsi="宋体" w:cs="宋体"/>
                <w:highlight w:val="white"/>
                <w:lang w:val="en-US" w:eastAsia="zh-CN"/>
              </w:rPr>
              <w:t xml:space="preserve">信号控制和视频监控系统建设点位</w:t>
            </w:r>
            <w:r>
              <w:rPr>
                <w:rFonts w:hint="eastAsia" w:ascii="宋体" w:hAnsi="宋体" w:eastAsia="宋体" w:cs="宋体"/>
                <w:highlight w:val="white"/>
              </w:rPr>
              <w:t xml:space="preserve">，提供</w:t>
            </w:r>
            <w:r>
              <w:rPr>
                <w:rFonts w:hint="eastAsia" w:ascii="宋体" w:hAnsi="宋体" w:cs="宋体"/>
                <w:highlight w:val="white"/>
                <w:lang w:val="en-US" w:eastAsia="zh-CN"/>
              </w:rPr>
              <w:t xml:space="preserve">40个</w:t>
            </w:r>
            <w:r>
              <w:rPr>
                <w:rFonts w:hint="eastAsia" w:ascii="宋体" w:hAnsi="宋体" w:eastAsia="宋体" w:cs="宋体"/>
                <w:highlight w:val="white"/>
              </w:rPr>
              <w:t xml:space="preserve">路口现场勘查照片、点位经纬度信息、取电方案</w:t>
            </w:r>
            <w:r>
              <w:rPr>
                <w:rFonts w:hint="eastAsia" w:ascii="宋体" w:hAnsi="宋体" w:cs="宋体"/>
                <w:highlight w:val="white"/>
                <w:lang w:eastAsia="zh-CN"/>
              </w:rPr>
              <w:t xml:space="preserve">、</w:t>
            </w:r>
            <w:r>
              <w:rPr>
                <w:rFonts w:hint="eastAsia" w:ascii="宋体" w:hAnsi="宋体" w:cs="宋体"/>
                <w:highlight w:val="white"/>
                <w:lang w:val="en-US" w:eastAsia="zh-CN"/>
              </w:rPr>
              <w:t xml:space="preserve">并</w:t>
            </w:r>
            <w:r>
              <w:rPr>
                <w:rFonts w:hint="eastAsia" w:ascii="宋体" w:hAnsi="宋体" w:eastAsia="宋体" w:cs="宋体"/>
                <w:highlight w:val="white"/>
              </w:rPr>
              <w:t xml:space="preserve">设计</w:t>
            </w:r>
            <w:r>
              <w:rPr>
                <w:rFonts w:hint="eastAsia" w:ascii="宋体" w:hAnsi="宋体" w:eastAsia="宋体" w:cs="宋体"/>
                <w:highlight w:val="white"/>
                <w:lang w:val="en-US" w:eastAsia="zh-CN"/>
              </w:rPr>
              <w:t xml:space="preserve">出对应</w:t>
            </w:r>
            <w:r>
              <w:rPr>
                <w:rFonts w:hint="eastAsia" w:ascii="宋体" w:hAnsi="宋体" w:eastAsia="宋体" w:cs="宋体"/>
                <w:highlight w:val="white"/>
              </w:rPr>
              <w:t xml:space="preserve">图纸</w:t>
            </w:r>
            <w:r>
              <w:rPr>
                <w:rFonts w:hint="eastAsia" w:ascii="宋体" w:hAnsi="宋体" w:eastAsia="宋体" w:cs="宋体"/>
                <w:highlight w:val="white"/>
                <w:lang w:eastAsia="zh-CN"/>
              </w:rPr>
              <w:t xml:space="preserve">。</w:t>
            </w:r>
            <w:r>
              <w:rPr>
                <w:rFonts w:hint="eastAsia" w:ascii="宋体" w:hAnsi="宋体" w:eastAsia="宋体" w:cs="宋体"/>
                <w:highlight w:val="white"/>
                <w:lang w:val="en-US" w:eastAsia="zh-CN"/>
              </w:rPr>
              <w:t xml:space="preserve">评委根据提供的资料</w:t>
            </w:r>
            <w:r>
              <w:rPr>
                <w:rFonts w:hint="eastAsia" w:ascii="宋体" w:hAnsi="宋体" w:eastAsia="宋体" w:cs="宋体"/>
                <w:highlight w:val="white"/>
              </w:rPr>
              <w:t xml:space="preserve">进行综合打分，方案科学合理、设计思路清晰、规划详细、能够针对本项目主要技术要求而细化制定方案得</w:t>
            </w:r>
            <w:r>
              <w:rPr>
                <w:rFonts w:hint="eastAsia" w:ascii="宋体" w:hAnsi="宋体" w:eastAsia="宋体" w:cs="宋体"/>
                <w:highlight w:val="white"/>
                <w:lang w:val="en-US" w:eastAsia="zh-CN"/>
              </w:rPr>
              <w:t xml:space="preserve">5</w:t>
            </w:r>
            <w:r>
              <w:rPr>
                <w:rFonts w:hint="eastAsia" w:ascii="宋体" w:hAnsi="宋体" w:eastAsia="宋体" w:cs="宋体"/>
                <w:highlight w:val="white"/>
              </w:rPr>
              <w:t xml:space="preserve">分，方案科学性较好、思路较清晰、方案较完整、可操作性较强得</w:t>
            </w:r>
            <w:r>
              <w:rPr>
                <w:rFonts w:hint="eastAsia" w:ascii="宋体" w:hAnsi="宋体" w:eastAsia="宋体" w:cs="宋体"/>
                <w:highlight w:val="white"/>
                <w:lang w:val="en-US" w:eastAsia="zh-CN"/>
              </w:rPr>
              <w:t xml:space="preserve">3</w:t>
            </w:r>
            <w:r>
              <w:rPr>
                <w:rFonts w:hint="eastAsia" w:ascii="宋体" w:hAnsi="宋体" w:eastAsia="宋体" w:cs="宋体"/>
                <w:highlight w:val="white"/>
              </w:rPr>
              <w:t xml:space="preserve">分；思路混乱、设备取电线路布局不合理、无操作性得</w:t>
            </w:r>
            <w:r>
              <w:rPr>
                <w:rFonts w:hint="eastAsia" w:ascii="宋体" w:hAnsi="宋体" w:eastAsia="宋体" w:cs="宋体"/>
                <w:highlight w:val="white"/>
                <w:lang w:val="en-US" w:eastAsia="zh-CN"/>
              </w:rPr>
              <w:t xml:space="preserve">1</w:t>
            </w:r>
            <w:r>
              <w:rPr>
                <w:rFonts w:hint="eastAsia" w:ascii="宋体" w:hAnsi="宋体" w:eastAsia="宋体" w:cs="宋体"/>
                <w:highlight w:val="white"/>
              </w:rPr>
              <w:t xml:space="preserve">分；不提供不得分。</w:t>
            </w:r>
            <w:r>
              <w:rPr>
                <w:highlight w:val="white"/>
              </w:rPr>
            </w:r>
            <w:r/>
          </w:p>
        </w:tc>
      </w:tr>
      <w:tr>
        <w:trPr/>
        <w:tc>
          <w:tcPr>
            <w:tcW w:w="1103" w:type="dxa"/>
            <w:vAlign w:val="center"/>
            <w:textDirection w:val="lrTb"/>
            <w:noWrap w:val="false"/>
          </w:tcPr>
          <w:p>
            <w:pPr>
              <w:jc w:val="center"/>
              <w:rPr>
                <w:rFonts w:hint="eastAsia" w:ascii="宋体" w:hAnsi="宋体" w:eastAsia="宋体" w:cs="宋体"/>
                <w:highlight w:val="white"/>
              </w:rPr>
            </w:pPr>
            <w:r>
              <w:rPr>
                <w:rFonts w:hint="eastAsia" w:ascii="宋体" w:hAnsi="宋体" w:eastAsia="宋体" w:cs="宋体"/>
                <w:highlight w:val="white"/>
              </w:rPr>
              <w:t xml:space="preserve">售后服务</w:t>
            </w:r>
            <w:r>
              <w:rPr>
                <w:highlight w:val="white"/>
              </w:rPr>
            </w:r>
            <w:r/>
          </w:p>
        </w:tc>
        <w:tc>
          <w:tcPr>
            <w:tcW w:w="1300" w:type="dxa"/>
            <w:vAlign w:val="center"/>
            <w:textDirection w:val="lrTb"/>
            <w:noWrap w:val="false"/>
          </w:tcPr>
          <w:p>
            <w:pPr>
              <w:jc w:val="center"/>
              <w:rPr>
                <w:rFonts w:hint="eastAsia" w:ascii="宋体" w:hAnsi="宋体" w:eastAsia="宋体" w:cs="宋体"/>
                <w:color w:val="auto"/>
                <w:highlight w:val="white"/>
              </w:rPr>
            </w:pPr>
            <w:r>
              <w:rPr>
                <w:rFonts w:hint="eastAsia" w:ascii="宋体" w:hAnsi="宋体" w:eastAsia="宋体" w:cs="宋体"/>
                <w:highlight w:val="white"/>
              </w:rPr>
              <w:t xml:space="preserve">售后服务</w:t>
            </w:r>
            <w:r>
              <w:rPr>
                <w:highlight w:val="white"/>
              </w:rPr>
            </w:r>
            <w:r/>
          </w:p>
        </w:tc>
        <w:tc>
          <w:tcPr>
            <w:tcW w:w="1175" w:type="dxa"/>
            <w:vAlign w:val="center"/>
            <w:textDirection w:val="lrTb"/>
            <w:noWrap w:val="false"/>
          </w:tcPr>
          <w:p>
            <w:pPr>
              <w:jc w:val="center"/>
              <w:rPr>
                <w:rFonts w:hint="eastAsia" w:ascii="宋体" w:hAnsi="宋体" w:eastAsia="宋体" w:cs="宋体"/>
                <w:color w:val="auto"/>
                <w:highlight w:val="white"/>
              </w:rPr>
            </w:pPr>
            <w:r>
              <w:rPr>
                <w:rFonts w:hint="eastAsia" w:ascii="宋体" w:hAnsi="宋体" w:eastAsia="宋体" w:cs="宋体"/>
                <w:highlight w:val="white"/>
              </w:rPr>
              <w:t xml:space="preserve">5.00分</w:t>
            </w:r>
            <w:r>
              <w:rPr>
                <w:highlight w:val="white"/>
              </w:rPr>
            </w:r>
            <w:r/>
          </w:p>
        </w:tc>
        <w:tc>
          <w:tcPr>
            <w:tcW w:w="5208" w:type="dxa"/>
            <w:vAlign w:val="center"/>
            <w:textDirection w:val="lrTb"/>
            <w:noWrap w:val="false"/>
          </w:tcPr>
          <w:p>
            <w:pPr>
              <w:jc w:val="left"/>
              <w:rPr>
                <w:rFonts w:hint="eastAsia" w:ascii="宋体" w:hAnsi="宋体" w:eastAsia="宋体" w:cs="宋体"/>
                <w:highlight w:val="white"/>
              </w:rPr>
            </w:pPr>
            <w:r>
              <w:rPr>
                <w:rFonts w:hint="eastAsia" w:ascii="宋体" w:hAnsi="宋体" w:eastAsia="宋体" w:cs="宋体"/>
                <w:highlight w:val="white"/>
              </w:rPr>
              <w:t xml:space="preserve">评委根据投标文件中售后服务方案的响应时间、维护计划、维护承诺等服务内容根据方案优劣进行综合打分。思路清晰,内容完整，可操作性针对性强的得</w:t>
            </w:r>
            <w:r>
              <w:rPr>
                <w:rFonts w:hint="eastAsia" w:ascii="宋体" w:hAnsi="宋体" w:eastAsia="宋体" w:cs="宋体"/>
                <w:highlight w:val="white"/>
                <w:lang w:val="en-US" w:eastAsia="zh-CN"/>
              </w:rPr>
              <w:t xml:space="preserve">5</w:t>
            </w:r>
            <w:r>
              <w:rPr>
                <w:rFonts w:hint="eastAsia" w:ascii="宋体" w:hAnsi="宋体" w:eastAsia="宋体" w:cs="宋体"/>
                <w:highlight w:val="white"/>
              </w:rPr>
              <w:t xml:space="preserve">分；思路基本清晰、内容较完整，有可操作性的，但需后期完善的得</w:t>
            </w:r>
            <w:r>
              <w:rPr>
                <w:rFonts w:hint="eastAsia" w:ascii="宋体" w:hAnsi="宋体" w:eastAsia="宋体" w:cs="宋体"/>
                <w:highlight w:val="white"/>
                <w:lang w:val="en-US" w:eastAsia="zh-CN"/>
              </w:rPr>
              <w:t xml:space="preserve">3</w:t>
            </w:r>
            <w:r>
              <w:rPr>
                <w:rFonts w:hint="eastAsia" w:ascii="宋体" w:hAnsi="宋体" w:eastAsia="宋体" w:cs="宋体"/>
                <w:highlight w:val="white"/>
              </w:rPr>
              <w:t xml:space="preserve">分；思路混乱，内容模糊，无操作性的得</w:t>
            </w:r>
            <w:r>
              <w:rPr>
                <w:rFonts w:hint="eastAsia" w:ascii="宋体" w:hAnsi="宋体" w:eastAsia="宋体" w:cs="宋体"/>
                <w:highlight w:val="white"/>
                <w:lang w:val="en-US" w:eastAsia="zh-CN"/>
              </w:rPr>
              <w:t xml:space="preserve">1</w:t>
            </w:r>
            <w:r>
              <w:rPr>
                <w:rFonts w:hint="eastAsia" w:ascii="宋体" w:hAnsi="宋体" w:eastAsia="宋体" w:cs="宋体"/>
                <w:highlight w:val="white"/>
              </w:rPr>
              <w:t xml:space="preserve">分，没有内容不得分。</w:t>
            </w:r>
            <w:r>
              <w:rPr>
                <w:highlight w:val="white"/>
              </w:rPr>
            </w:r>
            <w:r/>
          </w:p>
        </w:tc>
      </w:tr>
      <w:tr>
        <w:trPr/>
        <w:tc>
          <w:tcPr>
            <w:tcW w:w="1103" w:type="dxa"/>
            <w:vAlign w:val="center"/>
            <w:vMerge w:val="restart"/>
            <w:textDirection w:val="lrTb"/>
            <w:noWrap w:val="false"/>
          </w:tcPr>
          <w:p>
            <w:pPr>
              <w:jc w:val="center"/>
              <w:rPr>
                <w:rFonts w:hint="eastAsia" w:ascii="宋体" w:hAnsi="宋体" w:eastAsia="宋体" w:cs="宋体"/>
                <w:highlight w:val="white"/>
              </w:rPr>
            </w:pPr>
            <w:r>
              <w:rPr>
                <w:rFonts w:hint="eastAsia" w:ascii="宋体" w:hAnsi="宋体" w:eastAsia="宋体" w:cs="宋体"/>
                <w:highlight w:val="white"/>
              </w:rPr>
              <w:t xml:space="preserve">其他</w:t>
            </w:r>
            <w:r>
              <w:rPr>
                <w:highlight w:val="white"/>
              </w:rPr>
            </w:r>
            <w:r/>
          </w:p>
        </w:tc>
        <w:tc>
          <w:tcPr>
            <w:tcW w:w="1300" w:type="dxa"/>
            <w:vAlign w:val="center"/>
            <w:textDirection w:val="lrTb"/>
            <w:noWrap w:val="false"/>
          </w:tcPr>
          <w:p>
            <w:pPr>
              <w:jc w:val="center"/>
              <w:rPr>
                <w:rFonts w:hint="eastAsia" w:ascii="宋体" w:hAnsi="宋体" w:eastAsia="宋体" w:cs="宋体"/>
                <w:highlight w:val="white"/>
              </w:rPr>
            </w:pPr>
            <w:r>
              <w:rPr>
                <w:rFonts w:hint="eastAsia" w:ascii="宋体" w:hAnsi="宋体" w:eastAsia="宋体" w:cs="宋体"/>
                <w:highlight w:val="white"/>
              </w:rPr>
              <w:t xml:space="preserve">项目组成员配备</w:t>
            </w:r>
            <w:r>
              <w:rPr>
                <w:highlight w:val="white"/>
              </w:rPr>
            </w:r>
            <w:r/>
          </w:p>
        </w:tc>
        <w:tc>
          <w:tcPr>
            <w:tcW w:w="1175" w:type="dxa"/>
            <w:vAlign w:val="center"/>
            <w:textDirection w:val="lrTb"/>
            <w:noWrap w:val="false"/>
          </w:tcPr>
          <w:p>
            <w:pPr>
              <w:jc w:val="center"/>
              <w:rPr>
                <w:rFonts w:hint="eastAsia" w:ascii="宋体" w:hAnsi="宋体" w:eastAsia="宋体" w:cs="宋体"/>
                <w:highlight w:val="white"/>
              </w:rPr>
            </w:pPr>
            <w:r>
              <w:rPr>
                <w:rFonts w:hint="eastAsia" w:ascii="宋体" w:hAnsi="宋体" w:cs="宋体"/>
                <w:highlight w:val="white"/>
                <w:lang w:val="en-US" w:eastAsia="zh-CN"/>
              </w:rPr>
              <w:t xml:space="preserve">5</w:t>
            </w:r>
            <w:r>
              <w:rPr>
                <w:rFonts w:hint="eastAsia" w:ascii="宋体" w:hAnsi="宋体" w:eastAsia="宋体" w:cs="宋体"/>
                <w:highlight w:val="white"/>
              </w:rPr>
              <w:t xml:space="preserve">.00分</w:t>
            </w:r>
            <w:r>
              <w:rPr>
                <w:highlight w:val="white"/>
              </w:rPr>
            </w:r>
            <w:r/>
          </w:p>
        </w:tc>
        <w:tc>
          <w:tcPr>
            <w:tcW w:w="5208" w:type="dxa"/>
            <w:vAlign w:val="center"/>
            <w:textDirection w:val="lrTb"/>
            <w:noWrap w:val="false"/>
          </w:tcPr>
          <w:p>
            <w:pPr>
              <w:jc w:val="left"/>
              <w:rPr>
                <w:rFonts w:hint="eastAsia" w:ascii="宋体" w:hAnsi="宋体" w:eastAsia="宋体" w:cs="宋体"/>
                <w:highlight w:val="white"/>
                <w:rtl w:val="0"/>
              </w:rPr>
            </w:pPr>
            <w:r>
              <w:rPr>
                <w:rFonts w:hint="eastAsia" w:ascii="宋体" w:hAnsi="宋体" w:eastAsia="宋体" w:cs="宋体"/>
                <w:highlight w:val="white"/>
                <w:rtl w:val="0"/>
                <w:lang w:val="en-US" w:eastAsia="zh-CN"/>
              </w:rPr>
              <w:t xml:space="preserve">投标人拟投入本项目的人员：</w:t>
            </w:r>
            <w:r>
              <w:rPr>
                <w:highlight w:val="white"/>
              </w:rPr>
            </w:r>
            <w:r/>
          </w:p>
          <w:p>
            <w:pPr>
              <w:jc w:val="left"/>
              <w:rPr>
                <w:rFonts w:hint="eastAsia" w:ascii="宋体" w:hAnsi="宋体" w:eastAsia="宋体" w:cs="宋体"/>
                <w:highlight w:val="white"/>
                <w:rtl w:val="0"/>
              </w:rPr>
            </w:pPr>
            <w:r>
              <w:rPr>
                <w:rFonts w:hint="eastAsia" w:ascii="宋体" w:hAnsi="宋体" w:eastAsia="宋体" w:cs="宋体"/>
                <w:highlight w:val="white"/>
                <w:rtl w:val="0"/>
                <w:lang w:val="en-US" w:eastAsia="zh-CN"/>
              </w:rPr>
              <w:t xml:space="preserve">（1）项目负责人具有机电工程专业国家注册二级及以上建造师资格证书和安全员B类证书得</w:t>
            </w:r>
            <w:r>
              <w:rPr>
                <w:rFonts w:hint="eastAsia" w:ascii="宋体" w:hAnsi="宋体" w:cs="宋体"/>
                <w:highlight w:val="white"/>
                <w:rtl w:val="0"/>
                <w:lang w:val="en-US" w:eastAsia="zh-CN"/>
              </w:rPr>
              <w:t xml:space="preserve">1</w:t>
            </w:r>
            <w:r>
              <w:rPr>
                <w:rFonts w:hint="eastAsia" w:ascii="宋体" w:hAnsi="宋体" w:eastAsia="宋体" w:cs="宋体"/>
                <w:highlight w:val="white"/>
                <w:rtl w:val="0"/>
                <w:lang w:val="en-US" w:eastAsia="zh-CN"/>
              </w:rPr>
              <w:t xml:space="preserve">分；</w:t>
            </w:r>
            <w:r>
              <w:rPr>
                <w:highlight w:val="white"/>
              </w:rPr>
            </w:r>
            <w:r/>
          </w:p>
          <w:p>
            <w:pPr>
              <w:jc w:val="left"/>
              <w:rPr>
                <w:rFonts w:hint="eastAsia" w:ascii="宋体" w:hAnsi="宋体" w:eastAsia="宋体" w:cs="宋体"/>
                <w:spacing w:val="-3"/>
                <w:sz w:val="21"/>
                <w:szCs w:val="21"/>
                <w:highlight w:val="white"/>
                <w:rtl w:val="0"/>
              </w:rPr>
            </w:pPr>
            <w:r>
              <w:rPr>
                <w:rFonts w:hint="eastAsia" w:ascii="宋体" w:hAnsi="宋体" w:cs="宋体"/>
                <w:highlight w:val="white"/>
                <w:rtl w:val="0"/>
                <w:lang w:val="en-US" w:eastAsia="zh-CN"/>
              </w:rPr>
              <w:t xml:space="preserve">（2）</w:t>
            </w:r>
            <w:r>
              <w:rPr>
                <w:rFonts w:hint="eastAsia" w:ascii="宋体" w:hAnsi="宋体" w:eastAsia="宋体" w:cs="宋体"/>
                <w:highlight w:val="white"/>
                <w:rtl w:val="0"/>
                <w:lang w:val="en-US" w:eastAsia="zh-CN"/>
              </w:rPr>
              <w:t xml:space="preserve">项目组</w:t>
            </w:r>
            <w:r>
              <w:rPr>
                <w:rFonts w:hint="eastAsia" w:ascii="宋体" w:hAnsi="宋体" w:eastAsia="宋体" w:cs="宋体"/>
                <w:spacing w:val="-3"/>
                <w:sz w:val="21"/>
                <w:szCs w:val="21"/>
                <w:highlight w:val="white"/>
                <w:rtl w:val="0"/>
                <w:lang w:val="en-US" w:eastAsia="zh-CN"/>
              </w:rPr>
              <w:t xml:space="preserve">人员（项目负责人除外）具有高级信息系统（集成）项目管理师的得1分；</w:t>
            </w:r>
            <w:r>
              <w:rPr>
                <w:highlight w:val="white"/>
              </w:rPr>
            </w:r>
            <w:r/>
          </w:p>
          <w:p>
            <w:pPr>
              <w:jc w:val="left"/>
              <w:rPr>
                <w:rFonts w:hint="eastAsia" w:ascii="宋体" w:hAnsi="宋体" w:eastAsia="宋体" w:cs="宋体"/>
                <w:spacing w:val="-3"/>
                <w:sz w:val="21"/>
                <w:szCs w:val="21"/>
                <w:highlight w:val="white"/>
                <w:rtl w:val="0"/>
              </w:rPr>
            </w:pPr>
            <w:r>
              <w:rPr>
                <w:rFonts w:hint="eastAsia" w:ascii="宋体" w:hAnsi="宋体" w:eastAsia="宋体" w:cs="宋体"/>
                <w:spacing w:val="-3"/>
                <w:sz w:val="21"/>
                <w:szCs w:val="21"/>
                <w:highlight w:val="white"/>
                <w:rtl w:val="0"/>
                <w:lang w:val="en-US" w:eastAsia="zh-CN"/>
              </w:rPr>
              <w:t xml:space="preserve">（3）项目组人员中（项目负责人除外）施工安装人员同时具有应急管理单位颁发的高处作业证和电工证的，有一个得1分，最高得3分。</w:t>
            </w:r>
            <w:r>
              <w:rPr>
                <w:highlight w:val="white"/>
              </w:rPr>
            </w:r>
            <w:r/>
          </w:p>
          <w:p>
            <w:pPr>
              <w:jc w:val="left"/>
              <w:rPr>
                <w:rFonts w:hint="eastAsia" w:ascii="宋体" w:hAnsi="宋体" w:eastAsia="宋体" w:cs="宋体"/>
                <w:highlight w:val="white"/>
              </w:rPr>
            </w:pPr>
            <w:r>
              <w:rPr>
                <w:rFonts w:hint="eastAsia" w:ascii="宋体" w:hAnsi="宋体" w:eastAsia="宋体" w:cs="宋体"/>
                <w:highlight w:val="white"/>
                <w:rtl w:val="0"/>
                <w:lang w:val="en-US" w:eastAsia="zh-CN"/>
              </w:rPr>
              <w:t xml:space="preserve">注：须提供证书</w:t>
            </w:r>
            <w:r>
              <w:rPr>
                <w:rFonts w:hint="eastAsia" w:ascii="宋体" w:hAnsi="宋体" w:cs="宋体"/>
                <w:highlight w:val="white"/>
                <w:rtl w:val="0"/>
                <w:lang w:val="en-US" w:eastAsia="zh-CN"/>
              </w:rPr>
              <w:t xml:space="preserve">扫描件</w:t>
            </w:r>
            <w:r>
              <w:rPr>
                <w:rFonts w:hint="eastAsia" w:ascii="宋体" w:hAnsi="宋体" w:eastAsia="宋体" w:cs="宋体"/>
                <w:highlight w:val="white"/>
                <w:rtl w:val="0"/>
                <w:lang w:val="en-US" w:eastAsia="zh-CN"/>
              </w:rPr>
              <w:t xml:space="preserve">和投标前6个月内本单位为其办理的任意1个月</w:t>
            </w:r>
            <w:r>
              <w:rPr>
                <w:rFonts w:ascii="宋体" w:hAnsi="宋体" w:eastAsia="宋体" w:cs="宋体"/>
                <w:spacing w:val="-3"/>
                <w:sz w:val="21"/>
                <w:szCs w:val="21"/>
                <w:highlight w:val="white"/>
              </w:rPr>
              <w:t xml:space="preserve">社保</w:t>
            </w:r>
            <w:r>
              <w:rPr>
                <w:rFonts w:hint="eastAsia" w:ascii="宋体" w:hAnsi="宋体" w:eastAsia="宋体" w:cs="宋体"/>
                <w:highlight w:val="white"/>
                <w:rtl w:val="0"/>
                <w:lang w:val="en-US" w:eastAsia="zh-CN"/>
              </w:rPr>
              <w:t xml:space="preserve">证明材料。</w:t>
            </w:r>
            <w:r>
              <w:rPr>
                <w:rFonts w:ascii="宋体" w:hAnsi="宋体" w:eastAsia="宋体" w:cs="宋体"/>
                <w:spacing w:val="-3"/>
                <w:sz w:val="21"/>
                <w:szCs w:val="21"/>
                <w:highlight w:val="white"/>
              </w:rPr>
              <w:t xml:space="preserve">社保证明</w:t>
            </w:r>
            <w:r>
              <w:rPr>
                <w:rFonts w:hint="eastAsia" w:ascii="宋体" w:hAnsi="宋体" w:eastAsia="宋体" w:cs="宋体"/>
                <w:spacing w:val="-3"/>
                <w:sz w:val="21"/>
                <w:szCs w:val="21"/>
                <w:highlight w:val="white"/>
                <w:lang w:val="en-US" w:eastAsia="zh-CN"/>
              </w:rPr>
              <w:t xml:space="preserve">提供</w:t>
            </w:r>
            <w:r>
              <w:rPr>
                <w:rFonts w:ascii="宋体" w:hAnsi="宋体" w:eastAsia="宋体" w:cs="宋体"/>
                <w:spacing w:val="-3"/>
                <w:sz w:val="21"/>
                <w:szCs w:val="21"/>
                <w:highlight w:val="white"/>
              </w:rPr>
              <w:t xml:space="preserve">至投标文件中（凡因投标人提供的信息不全面、不准确，或其他任何原因，导致评标委员会无法</w:t>
            </w:r>
            <w:r>
              <w:rPr>
                <w:rFonts w:hint="eastAsia" w:ascii="宋体" w:hAnsi="宋体" w:eastAsia="宋体" w:cs="宋体"/>
                <w:spacing w:val="-3"/>
                <w:sz w:val="21"/>
                <w:szCs w:val="21"/>
                <w:highlight w:val="white"/>
                <w:lang w:val="en-US" w:eastAsia="zh-CN"/>
              </w:rPr>
              <w:t xml:space="preserve">识别</w:t>
            </w:r>
            <w:r>
              <w:rPr>
                <w:rFonts w:ascii="宋体" w:hAnsi="宋体" w:eastAsia="宋体" w:cs="宋体"/>
                <w:spacing w:val="-3"/>
                <w:sz w:val="21"/>
                <w:szCs w:val="21"/>
                <w:highlight w:val="white"/>
              </w:rPr>
              <w:t xml:space="preserve">的，该项</w:t>
            </w:r>
            <w:r>
              <w:rPr>
                <w:rFonts w:ascii="宋体" w:hAnsi="宋体" w:eastAsia="宋体" w:cs="宋体"/>
                <w:spacing w:val="-27"/>
                <w:sz w:val="21"/>
                <w:szCs w:val="21"/>
                <w:highlight w:val="white"/>
              </w:rPr>
              <w:t xml:space="preserve">不得分）</w:t>
            </w:r>
            <w:r>
              <w:rPr>
                <w:rFonts w:hint="eastAsia" w:ascii="宋体" w:hAnsi="宋体" w:cs="宋体"/>
                <w:spacing w:val="-27"/>
                <w:sz w:val="21"/>
                <w:szCs w:val="21"/>
                <w:highlight w:val="white"/>
                <w:lang w:eastAsia="zh-CN"/>
              </w:rPr>
              <w:t xml:space="preserve">；</w:t>
            </w:r>
            <w:r>
              <w:rPr>
                <w:rFonts w:hint="eastAsia" w:ascii="Times New Roman" w:hAnsi="Times New Roman" w:eastAsia="宋体" w:cs="Times New Roman"/>
                <w:caps w:val="0"/>
                <w:color w:val="000000"/>
                <w:sz w:val="21"/>
                <w:szCs w:val="22"/>
                <w:highlight w:val="white"/>
                <w:lang w:val="en-US" w:eastAsia="zh-CN" w:bidi="ar-SA"/>
              </w:rPr>
              <w:t xml:space="preserve">本项证明材料将随中标结果公告同步公开。</w:t>
            </w:r>
            <w:r>
              <w:rPr>
                <w:highlight w:val="white"/>
              </w:rPr>
            </w:r>
            <w:r/>
          </w:p>
        </w:tc>
      </w:tr>
      <w:tr>
        <w:trPr>
          <w:trHeight w:val="1422"/>
        </w:trPr>
        <w:tc>
          <w:tcPr>
            <w:tcW w:w="1103" w:type="dxa"/>
            <w:vAlign w:val="center"/>
            <w:vMerge w:val="continue"/>
            <w:textDirection w:val="lrTb"/>
            <w:noWrap w:val="false"/>
          </w:tcPr>
          <w:p>
            <w:pPr>
              <w:jc w:val="center"/>
              <w:rPr>
                <w:rFonts w:hint="eastAsia" w:ascii="宋体" w:hAnsi="宋体" w:eastAsia="宋体" w:cs="宋体"/>
              </w:rPr>
            </w:pPr>
            <w:r>
              <w:rPr>
                <w:rFonts w:hint="eastAsia" w:ascii="宋体" w:hAnsi="宋体" w:eastAsia="宋体" w:cs="宋体"/>
              </w:rPr>
            </w:r>
            <w:r/>
          </w:p>
        </w:tc>
        <w:tc>
          <w:tcPr>
            <w:tcW w:w="1300" w:type="dxa"/>
            <w:vAlign w:val="center"/>
            <w:textDirection w:val="lrTb"/>
            <w:noWrap w:val="false"/>
          </w:tcPr>
          <w:p>
            <w:pPr>
              <w:jc w:val="center"/>
              <w:rPr>
                <w:rFonts w:hint="default" w:ascii="宋体" w:hAnsi="宋体" w:eastAsia="宋体" w:cs="宋体"/>
                <w:highlight w:val="white"/>
              </w:rPr>
            </w:pPr>
            <w:r>
              <w:rPr>
                <w:rFonts w:hint="eastAsia" w:ascii="宋体" w:hAnsi="宋体" w:cs="宋体"/>
                <w:highlight w:val="white"/>
                <w:lang w:val="en-US" w:eastAsia="zh-CN"/>
              </w:rPr>
              <w:t xml:space="preserve">设备投入</w:t>
            </w:r>
            <w:r>
              <w:rPr>
                <w:highlight w:val="white"/>
              </w:rPr>
            </w:r>
            <w:r/>
          </w:p>
        </w:tc>
        <w:tc>
          <w:tcPr>
            <w:tcW w:w="1175" w:type="dxa"/>
            <w:vAlign w:val="center"/>
            <w:textDirection w:val="lrTb"/>
            <w:noWrap w:val="false"/>
          </w:tcPr>
          <w:p>
            <w:pPr>
              <w:jc w:val="center"/>
              <w:rPr>
                <w:rFonts w:hint="eastAsia" w:ascii="宋体" w:hAnsi="宋体" w:eastAsia="宋体" w:cs="宋体"/>
                <w:highlight w:val="white"/>
              </w:rPr>
            </w:pPr>
            <w:r>
              <w:rPr>
                <w:rFonts w:hint="eastAsia" w:ascii="宋体" w:hAnsi="宋体" w:cs="宋体"/>
                <w:highlight w:val="white"/>
                <w:lang w:val="en-US" w:eastAsia="zh-CN"/>
              </w:rPr>
              <w:t xml:space="preserve">2</w:t>
            </w:r>
            <w:r>
              <w:rPr>
                <w:rFonts w:hint="eastAsia" w:ascii="宋体" w:hAnsi="宋体" w:eastAsia="宋体" w:cs="宋体"/>
                <w:highlight w:val="white"/>
              </w:rPr>
              <w:t xml:space="preserve">.00分</w:t>
            </w:r>
            <w:r>
              <w:rPr>
                <w:highlight w:val="white"/>
              </w:rPr>
            </w:r>
            <w:r/>
          </w:p>
        </w:tc>
        <w:tc>
          <w:tcPr>
            <w:tcW w:w="5208" w:type="dxa"/>
            <w:vAlign w:val="center"/>
            <w:textDirection w:val="lrTb"/>
            <w:noWrap w:val="false"/>
          </w:tcPr>
          <w:p>
            <w:pPr>
              <w:numPr>
                <w:ilvl w:val="0"/>
                <w:numId w:val="0"/>
              </w:numPr>
              <w:jc w:val="left"/>
              <w:rPr>
                <w:rFonts w:hint="eastAsia" w:ascii="宋体" w:hAnsi="宋体" w:eastAsia="宋体" w:cs="宋体"/>
                <w:highlight w:val="white"/>
              </w:rPr>
            </w:pPr>
            <w:r>
              <w:rPr>
                <w:rFonts w:hint="eastAsia" w:ascii="宋体" w:hAnsi="宋体" w:eastAsia="宋体" w:cs="宋体"/>
                <w:highlight w:val="white"/>
              </w:rPr>
              <w:t xml:space="preserve">投标人具有车辆类型为专项作业的高空作业车（带折叠臂</w:t>
            </w:r>
            <w:r>
              <w:rPr>
                <w:rFonts w:hint="eastAsia" w:ascii="宋体" w:hAnsi="宋体" w:cs="宋体"/>
                <w:highlight w:val="white"/>
                <w:lang w:val="en-US" w:eastAsia="zh-CN"/>
              </w:rPr>
              <w:t xml:space="preserve">或</w:t>
            </w:r>
            <w:r>
              <w:rPr>
                <w:rFonts w:hint="eastAsia" w:ascii="宋体" w:hAnsi="宋体" w:eastAsia="宋体" w:cs="宋体"/>
                <w:highlight w:val="white"/>
              </w:rPr>
              <w:t xml:space="preserve">混合臂或伸缩臂）得</w:t>
            </w:r>
            <w:r>
              <w:rPr>
                <w:rFonts w:hint="eastAsia" w:ascii="宋体" w:hAnsi="宋体" w:cs="宋体"/>
                <w:highlight w:val="white"/>
                <w:lang w:val="en-US" w:eastAsia="zh-CN"/>
              </w:rPr>
              <w:t xml:space="preserve">2</w:t>
            </w:r>
            <w:r>
              <w:rPr>
                <w:rFonts w:hint="eastAsia" w:ascii="宋体" w:hAnsi="宋体" w:eastAsia="宋体" w:cs="宋体"/>
                <w:highlight w:val="white"/>
              </w:rPr>
              <w:t xml:space="preserve">分。</w:t>
            </w:r>
            <w:r>
              <w:rPr>
                <w:highlight w:val="white"/>
              </w:rPr>
            </w:r>
            <w:r/>
          </w:p>
          <w:p>
            <w:pPr>
              <w:numPr>
                <w:ilvl w:val="0"/>
                <w:numId w:val="0"/>
              </w:numPr>
              <w:jc w:val="left"/>
              <w:rPr>
                <w:rFonts w:hint="eastAsia" w:ascii="宋体" w:hAnsi="宋体" w:eastAsia="宋体" w:cs="宋体"/>
                <w:highlight w:val="white"/>
              </w:rPr>
            </w:pPr>
            <w:r>
              <w:rPr>
                <w:rFonts w:hint="eastAsia" w:ascii="宋体" w:hAnsi="宋体" w:eastAsia="宋体" w:cs="宋体"/>
                <w:highlight w:val="white"/>
              </w:rPr>
              <w:t xml:space="preserve">注：须提供车辆登记本,车辆的所有人必须与投标人的名称一致；如果是租赁设备，须提供租赁合同；不提供的不得分。投标人提供的材料将随中标结果公告同步公开。</w:t>
            </w:r>
            <w:bookmarkEnd w:id="246"/>
            <w:r>
              <w:rPr>
                <w:highlight w:val="white"/>
              </w:rPr>
            </w:r>
            <w:r/>
          </w:p>
        </w:tc>
      </w:tr>
    </w:tbl>
    <w:p>
      <w:pPr>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r>
      <w:r>
        <w:rPr>
          <w:highlight w:val="white"/>
        </w:rPr>
      </w:r>
      <w:r/>
    </w:p>
    <w:p>
      <w:pPr>
        <w:ind w:firstLine="241"/>
        <w:spacing w:line="400" w:lineRule="exact"/>
        <w:rPr>
          <w:rFonts w:hint="eastAsia" w:ascii="宋体" w:hAnsi="宋体" w:eastAsia="宋体" w:cs="宋体"/>
          <w:color w:val="000000"/>
          <w:sz w:val="24"/>
          <w:szCs w:val="22"/>
          <w:highlight w:val="white"/>
        </w:rPr>
      </w:pPr>
      <w:r>
        <w:rPr>
          <w:rFonts w:hint="eastAsia" w:ascii="宋体" w:hAnsi="宋体" w:eastAsia="宋体" w:cs="宋体"/>
          <w:b/>
          <w:color w:val="000000"/>
          <w:sz w:val="24"/>
          <w:szCs w:val="22"/>
          <w:highlight w:val="white"/>
        </w:rPr>
        <w:t xml:space="preserve">（三）评标结果。</w:t>
      </w:r>
      <w:r>
        <w:rPr>
          <w:rFonts w:hint="eastAsia" w:ascii="宋体" w:hAnsi="宋体" w:eastAsia="宋体" w:cs="宋体"/>
          <w:color w:val="000000"/>
          <w:sz w:val="24"/>
          <w:szCs w:val="22"/>
          <w:highlight w:val="white"/>
        </w:rPr>
        <w:t xml:space="preserve">评标委员会按照本办法规定推荐中标候选人，并形成评标报告。</w:t>
      </w:r>
      <w:r>
        <w:rPr>
          <w:highlight w:val="white"/>
        </w:rPr>
      </w:r>
      <w:r/>
    </w:p>
    <w:p>
      <w:pPr>
        <w:ind w:firstLine="241"/>
        <w:spacing w:line="400" w:lineRule="exact"/>
        <w:rPr>
          <w:rFonts w:hint="eastAsia" w:ascii="宋体" w:hAnsi="宋体" w:eastAsia="宋体" w:cs="宋体"/>
          <w:b/>
          <w:color w:val="000000"/>
          <w:sz w:val="24"/>
          <w:szCs w:val="22"/>
          <w:highlight w:val="white"/>
        </w:rPr>
      </w:pPr>
      <w:r>
        <w:rPr>
          <w:rFonts w:hint="eastAsia" w:ascii="宋体" w:hAnsi="宋体" w:eastAsia="宋体" w:cs="宋体"/>
          <w:b/>
          <w:color w:val="000000"/>
          <w:sz w:val="24"/>
          <w:szCs w:val="22"/>
          <w:highlight w:val="white"/>
        </w:rPr>
        <w:t xml:space="preserve">（四）政府采购政策功能落实</w:t>
      </w:r>
      <w:r>
        <w:rPr>
          <w:highlight w:val="white"/>
        </w:rPr>
      </w:r>
      <w:r/>
    </w:p>
    <w:p>
      <w:pPr>
        <w:spacing w:line="500" w:lineRule="exact"/>
        <w:rPr>
          <w:rFonts w:hint="eastAsia" w:ascii="宋体" w:hAnsi="宋体" w:eastAsia="宋体" w:cs="宋体"/>
          <w:b/>
          <w:color w:val="000000"/>
          <w:sz w:val="24"/>
          <w:szCs w:val="22"/>
          <w:highlight w:val="white"/>
        </w:rPr>
      </w:pPr>
      <w:r>
        <w:rPr>
          <w:rFonts w:hint="eastAsia" w:ascii="宋体" w:hAnsi="宋体" w:eastAsia="宋体" w:cs="宋体"/>
          <w:b/>
          <w:bCs/>
          <w:color w:val="000000"/>
          <w:sz w:val="24"/>
          <w:szCs w:val="22"/>
          <w:highlight w:val="white"/>
        </w:rPr>
        <w:t xml:space="preserve">本项目落实的政府采购政策对应以下序号为</w:t>
      </w:r>
      <w:r>
        <w:rPr>
          <w:rFonts w:hint="eastAsia" w:ascii="宋体" w:hAnsi="宋体" w:eastAsia="宋体" w:cs="宋体"/>
          <w:b/>
          <w:bCs/>
          <w:color w:val="000000"/>
          <w:sz w:val="24"/>
          <w:szCs w:val="22"/>
          <w:highlight w:val="white"/>
          <w:u w:val="single"/>
        </w:rPr>
        <w:t xml:space="preserve"> </w:t>
      </w:r>
      <w:r>
        <w:rPr>
          <w:rFonts w:hint="eastAsia" w:ascii="宋体" w:hAnsi="宋体" w:eastAsia="宋体" w:cs="宋体"/>
          <w:b/>
          <w:bCs/>
          <w:color w:val="000000"/>
          <w:sz w:val="24"/>
          <w:szCs w:val="22"/>
          <w:highlight w:val="white"/>
          <w:u w:val="single"/>
          <w:lang w:val="en-US" w:eastAsia="zh-CN"/>
        </w:rPr>
        <w:t xml:space="preserve">1、</w:t>
      </w:r>
      <w:r>
        <w:rPr>
          <w:rFonts w:hint="eastAsia" w:ascii="宋体" w:hAnsi="宋体" w:eastAsia="宋体" w:cs="宋体"/>
          <w:b/>
          <w:bCs/>
          <w:color w:val="000000"/>
          <w:sz w:val="24"/>
          <w:szCs w:val="22"/>
          <w:highlight w:val="white"/>
          <w:u w:val="single"/>
        </w:rPr>
        <w:t xml:space="preserve">2、</w:t>
      </w:r>
      <w:r>
        <w:rPr>
          <w:rFonts w:hint="eastAsia" w:ascii="宋体" w:hAnsi="宋体" w:cs="宋体"/>
          <w:b/>
          <w:bCs/>
          <w:color w:val="000000"/>
          <w:sz w:val="24"/>
          <w:szCs w:val="22"/>
          <w:highlight w:val="white"/>
          <w:u w:val="single"/>
          <w:lang w:val="en-US" w:eastAsia="zh-CN"/>
        </w:rPr>
        <w:t xml:space="preserve">3、</w:t>
      </w:r>
      <w:r>
        <w:rPr>
          <w:rFonts w:hint="eastAsia" w:ascii="宋体" w:hAnsi="宋体" w:eastAsia="宋体" w:cs="宋体"/>
          <w:b/>
          <w:bCs/>
          <w:color w:val="000000"/>
          <w:sz w:val="24"/>
          <w:szCs w:val="22"/>
          <w:highlight w:val="white"/>
          <w:u w:val="single"/>
        </w:rPr>
        <w:t xml:space="preserve">4 </w:t>
      </w:r>
      <w:r>
        <w:rPr>
          <w:highlight w:val="white"/>
        </w:rPr>
      </w:r>
      <w:r/>
    </w:p>
    <w:p>
      <w:pPr>
        <w:numPr>
          <w:ilvl w:val="0"/>
          <w:numId w:val="10"/>
        </w:numPr>
        <w:ind w:firstLine="480"/>
        <w:spacing w:line="460" w:lineRule="exact"/>
        <w:rPr>
          <w:rFonts w:hint="eastAsia" w:ascii="宋体" w:hAnsi="宋体" w:eastAsia="宋体" w:cs="宋体"/>
          <w:color w:val="000000"/>
          <w:sz w:val="24"/>
          <w:szCs w:val="22"/>
          <w:highlight w:val="white"/>
        </w:rPr>
      </w:pPr>
      <w:r>
        <w:rPr>
          <w:rFonts w:hint="eastAsia" w:ascii="宋体" w:hAnsi="宋体" w:eastAsia="宋体" w:cs="宋体"/>
          <w:color w:val="000000"/>
          <w:sz w:val="24"/>
          <w:szCs w:val="22"/>
          <w:highlight w:val="white"/>
        </w:rPr>
        <w:t xml:space="preserve">采购本国货物、工程和服务</w:t>
      </w:r>
      <w:r>
        <w:rPr>
          <w:highlight w:val="white"/>
        </w:rPr>
      </w:r>
      <w:r/>
    </w:p>
    <w:p>
      <w:pPr>
        <w:ind w:firstLine="480"/>
        <w:spacing w:line="460" w:lineRule="exact"/>
        <w:rPr>
          <w:rFonts w:hint="eastAsia" w:ascii="宋体" w:hAnsi="宋体" w:eastAsia="宋体" w:cs="宋体"/>
          <w:color w:val="000000"/>
          <w:sz w:val="24"/>
          <w:szCs w:val="22"/>
          <w:highlight w:val="white"/>
        </w:rPr>
      </w:pPr>
      <w:r>
        <w:rPr>
          <w:rFonts w:hint="eastAsia" w:ascii="宋体" w:hAnsi="宋体" w:eastAsia="宋体" w:cs="宋体"/>
          <w:color w:val="000000"/>
          <w:sz w:val="24"/>
          <w:szCs w:val="22"/>
          <w:highlight w:val="white"/>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号文）、《关于政府采购进口产品管理有关问题的通知》（财办库〔2008〕248号文）等相关规定。是否采购进口产品以采购需求中确定的为准。</w:t>
      </w:r>
      <w:r>
        <w:rPr>
          <w:highlight w:val="white"/>
        </w:rPr>
      </w:r>
      <w:r/>
    </w:p>
    <w:p>
      <w:pPr>
        <w:ind w:firstLine="480"/>
        <w:spacing w:line="460" w:lineRule="exact"/>
        <w:rPr>
          <w:rFonts w:hint="eastAsia" w:ascii="宋体" w:hAnsi="宋体" w:eastAsia="宋体" w:cs="宋体"/>
          <w:color w:val="000000"/>
          <w:sz w:val="24"/>
          <w:szCs w:val="22"/>
          <w:highlight w:val="white"/>
        </w:rPr>
      </w:pPr>
      <w:r>
        <w:rPr>
          <w:rFonts w:hint="eastAsia" w:ascii="宋体" w:hAnsi="宋体" w:eastAsia="宋体" w:cs="宋体"/>
          <w:color w:val="000000"/>
          <w:sz w:val="24"/>
          <w:szCs w:val="22"/>
          <w:highlight w:val="white"/>
        </w:rPr>
        <w:t xml:space="preserve">2、中小企业政策</w:t>
      </w:r>
      <w:r>
        <w:rPr>
          <w:highlight w:val="white"/>
        </w:rPr>
      </w:r>
      <w:r/>
    </w:p>
    <w:p>
      <w:pPr>
        <w:ind w:firstLine="480"/>
        <w:spacing w:line="460" w:lineRule="exact"/>
        <w:rPr>
          <w:rFonts w:hint="eastAsia" w:ascii="宋体" w:hAnsi="宋体" w:eastAsia="宋体" w:cs="宋体"/>
          <w:color w:val="000000"/>
          <w:sz w:val="24"/>
          <w:szCs w:val="22"/>
          <w:highlight w:val="white"/>
        </w:rPr>
      </w:pPr>
      <w:r>
        <w:rPr>
          <w:rFonts w:hint="eastAsia" w:ascii="宋体" w:hAnsi="宋体" w:eastAsia="宋体" w:cs="宋体"/>
          <w:color w:val="000000"/>
          <w:sz w:val="24"/>
          <w:szCs w:val="22"/>
          <w:highlight w:val="white"/>
        </w:rPr>
        <w:t xml:space="preserve">本项目按以下第</w:t>
      </w:r>
      <w:r>
        <w:rPr>
          <w:rFonts w:hint="eastAsia" w:ascii="宋体" w:hAnsi="宋体" w:eastAsia="宋体" w:cs="宋体"/>
          <w:b/>
          <w:bCs/>
          <w:color w:val="000000"/>
          <w:sz w:val="24"/>
          <w:szCs w:val="22"/>
          <w:highlight w:val="white"/>
          <w:u w:val="single"/>
          <w:lang w:val="en-US" w:eastAsia="zh-CN"/>
        </w:rPr>
        <w:t xml:space="preserve">2</w:t>
      </w:r>
      <w:r>
        <w:rPr>
          <w:rFonts w:hint="eastAsia" w:ascii="宋体" w:hAnsi="宋体" w:eastAsia="宋体" w:cs="宋体"/>
          <w:color w:val="000000"/>
          <w:sz w:val="24"/>
          <w:szCs w:val="22"/>
          <w:highlight w:val="white"/>
        </w:rPr>
        <w:t xml:space="preserve">种政策确定本项目落实的中小企业政策：</w:t>
      </w:r>
      <w:r>
        <w:rPr>
          <w:highlight w:val="white"/>
        </w:rPr>
      </w:r>
      <w:r/>
    </w:p>
    <w:p>
      <w:pPr>
        <w:ind w:firstLine="480"/>
        <w:spacing w:line="460" w:lineRule="exact"/>
        <w:rPr>
          <w:rFonts w:hint="eastAsia" w:ascii="宋体" w:hAnsi="宋体" w:eastAsia="宋体" w:cs="宋体"/>
          <w:color w:val="000000"/>
          <w:sz w:val="24"/>
          <w:szCs w:val="22"/>
          <w:highlight w:val="white"/>
        </w:rPr>
      </w:pPr>
      <w:r>
        <w:rPr>
          <w:rFonts w:hint="eastAsia" w:ascii="宋体" w:hAnsi="宋体" w:eastAsia="宋体" w:cs="宋体"/>
          <w:color w:val="000000"/>
          <w:sz w:val="24"/>
          <w:szCs w:val="22"/>
          <w:highlight w:val="white"/>
        </w:rPr>
        <w:t xml:space="preserve">（1）本项目专门面向中小企业（含监狱企业、残疾人福利企业）采购。</w:t>
      </w:r>
      <w:r>
        <w:rPr>
          <w:highlight w:val="white"/>
        </w:rPr>
      </w:r>
      <w:r/>
    </w:p>
    <w:p>
      <w:pPr>
        <w:ind w:firstLine="480"/>
        <w:spacing w:line="460" w:lineRule="exact"/>
        <w:rPr>
          <w:rFonts w:hint="eastAsia" w:ascii="宋体" w:hAnsi="宋体" w:eastAsia="宋体" w:cs="宋体"/>
          <w:color w:val="000000"/>
          <w:sz w:val="24"/>
          <w:szCs w:val="22"/>
          <w:highlight w:val="white"/>
        </w:rPr>
      </w:pPr>
      <w:r>
        <w:rPr>
          <w:rFonts w:hint="eastAsia" w:ascii="宋体" w:hAnsi="宋体" w:eastAsia="宋体" w:cs="宋体"/>
          <w:color w:val="000000"/>
          <w:sz w:val="24"/>
          <w:szCs w:val="22"/>
          <w:highlight w:val="white"/>
        </w:rPr>
        <w:t xml:space="preserve">（2）供应商提供的</w:t>
      </w:r>
      <w:r>
        <w:rPr>
          <w:rFonts w:hint="eastAsia" w:ascii="宋体" w:hAnsi="宋体" w:eastAsia="宋体" w:cs="宋体"/>
          <w:color w:val="000000"/>
          <w:sz w:val="24"/>
          <w:szCs w:val="22"/>
          <w:highlight w:val="white"/>
          <w:lang w:val="en-US" w:eastAsia="zh-CN"/>
        </w:rPr>
        <w:t xml:space="preserve">货物</w:t>
      </w:r>
      <w:r>
        <w:rPr>
          <w:rFonts w:hint="eastAsia" w:ascii="宋体" w:hAnsi="宋体" w:eastAsia="宋体" w:cs="宋体"/>
          <w:color w:val="000000"/>
          <w:sz w:val="24"/>
          <w:szCs w:val="22"/>
          <w:highlight w:val="white"/>
        </w:rPr>
        <w:t xml:space="preserve">符合下列情形的，对小微企业报价给予</w:t>
      </w:r>
      <w:r>
        <w:rPr>
          <w:rFonts w:hint="eastAsia" w:ascii="宋体" w:hAnsi="宋体" w:eastAsia="宋体" w:cs="宋体"/>
          <w:color w:val="000000"/>
          <w:sz w:val="24"/>
          <w:szCs w:val="22"/>
          <w:highlight w:val="white"/>
          <w:u w:val="single"/>
        </w:rPr>
        <w:t xml:space="preserve"> 10 %</w:t>
      </w:r>
      <w:r>
        <w:rPr>
          <w:rFonts w:hint="eastAsia" w:ascii="宋体" w:hAnsi="宋体" w:eastAsia="宋体" w:cs="宋体"/>
          <w:color w:val="000000"/>
          <w:sz w:val="24"/>
          <w:szCs w:val="22"/>
          <w:highlight w:val="white"/>
        </w:rPr>
        <w:t xml:space="preserve">的扣除，用扣除后的价格参加评审。</w:t>
      </w:r>
      <w:r>
        <w:rPr>
          <w:highlight w:val="white"/>
        </w:rPr>
      </w:r>
      <w:r/>
    </w:p>
    <w:p>
      <w:pPr>
        <w:ind w:firstLine="480"/>
        <w:spacing w:line="440" w:lineRule="exact"/>
        <w:rPr>
          <w:rFonts w:hint="eastAsia" w:ascii="宋体" w:hAnsi="宋体" w:eastAsia="宋体" w:cs="宋体"/>
          <w:color w:val="000000"/>
          <w:sz w:val="24"/>
          <w:szCs w:val="22"/>
          <w:highlight w:val="white"/>
        </w:rPr>
      </w:pPr>
      <w:r>
        <w:rPr>
          <w:rFonts w:hint="eastAsia" w:ascii="宋体" w:hAnsi="宋体" w:eastAsia="宋体" w:cs="宋体"/>
          <w:color w:val="000000"/>
          <w:sz w:val="24"/>
          <w:szCs w:val="22"/>
          <w:highlight w:val="white"/>
        </w:rPr>
        <w:t xml:space="preserve">在货物采购项目中，货物由中小企业制造，即货物由中小企业生产且使用该中小企业商号或者注册商标。</w:t>
      </w:r>
      <w:r>
        <w:rPr>
          <w:highlight w:val="white"/>
        </w:rPr>
      </w:r>
      <w:r/>
    </w:p>
    <w:p>
      <w:pPr>
        <w:ind w:firstLine="480"/>
        <w:spacing w:line="460" w:lineRule="exact"/>
        <w:rPr>
          <w:rFonts w:hint="eastAsia" w:ascii="宋体" w:hAnsi="宋体" w:eastAsia="宋体" w:cs="宋体"/>
          <w:color w:val="000000"/>
          <w:sz w:val="24"/>
          <w:szCs w:val="22"/>
          <w:highlight w:val="white"/>
        </w:rPr>
      </w:pPr>
      <w:r>
        <w:rPr>
          <w:rFonts w:hint="eastAsia" w:ascii="宋体" w:hAnsi="宋体" w:eastAsia="宋体" w:cs="宋体"/>
          <w:color w:val="000000"/>
          <w:sz w:val="24"/>
          <w:szCs w:val="22"/>
          <w:highlight w:val="whit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rPr>
          <w:highlight w:val="white"/>
        </w:rPr>
      </w:r>
      <w:r/>
    </w:p>
    <w:p>
      <w:pPr>
        <w:ind w:firstLine="480"/>
        <w:spacing w:line="460" w:lineRule="exact"/>
        <w:rPr>
          <w:rFonts w:hint="eastAsia" w:ascii="宋体" w:hAnsi="宋体" w:eastAsia="宋体" w:cs="宋体"/>
          <w:color w:val="000000"/>
          <w:sz w:val="24"/>
          <w:szCs w:val="22"/>
          <w:highlight w:val="white"/>
        </w:rPr>
      </w:pPr>
      <w:r>
        <w:rPr>
          <w:rFonts w:hint="eastAsia" w:ascii="宋体" w:hAnsi="宋体" w:eastAsia="宋体" w:cs="宋体"/>
          <w:color w:val="000000"/>
          <w:sz w:val="24"/>
          <w:szCs w:val="22"/>
          <w:highlight w:val="whit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rPr>
          <w:highlight w:val="white"/>
        </w:rPr>
      </w:r>
      <w:r/>
    </w:p>
    <w:p>
      <w:pPr>
        <w:ind w:firstLine="480"/>
        <w:spacing w:line="460" w:lineRule="exact"/>
        <w:rPr>
          <w:rFonts w:hint="eastAsia" w:ascii="宋体" w:hAnsi="宋体" w:eastAsia="宋体" w:cs="宋体"/>
          <w:color w:val="000000"/>
          <w:sz w:val="24"/>
          <w:szCs w:val="22"/>
          <w:highlight w:val="white"/>
        </w:rPr>
      </w:pPr>
      <w:r>
        <w:rPr>
          <w:rFonts w:hint="eastAsia" w:ascii="宋体" w:hAnsi="宋体" w:eastAsia="宋体" w:cs="宋体"/>
          <w:color w:val="000000"/>
          <w:sz w:val="24"/>
          <w:szCs w:val="22"/>
          <w:highlight w:val="whit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rPr>
          <w:highlight w:val="white"/>
        </w:rPr>
      </w:r>
      <w:r/>
    </w:p>
    <w:p>
      <w:pPr>
        <w:ind w:firstLine="480"/>
        <w:spacing w:line="460" w:lineRule="exact"/>
        <w:rPr>
          <w:rFonts w:hint="eastAsia" w:ascii="宋体" w:hAnsi="宋体" w:eastAsia="宋体" w:cs="宋体"/>
          <w:color w:val="000000"/>
          <w:sz w:val="24"/>
          <w:szCs w:val="22"/>
          <w:highlight w:val="white"/>
        </w:rPr>
      </w:pPr>
      <w:r>
        <w:rPr>
          <w:rFonts w:hint="eastAsia" w:ascii="宋体" w:hAnsi="宋体" w:eastAsia="宋体" w:cs="宋体"/>
          <w:color w:val="000000"/>
          <w:sz w:val="24"/>
          <w:szCs w:val="22"/>
          <w:highlight w:val="whit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须知前附表”、“采购需求”相关内容为准。）</w:t>
      </w:r>
      <w:r>
        <w:rPr>
          <w:highlight w:val="white"/>
        </w:rPr>
      </w:r>
      <w:r/>
    </w:p>
    <w:p>
      <w:pPr>
        <w:ind w:firstLine="480"/>
        <w:spacing w:line="460" w:lineRule="exact"/>
        <w:rPr>
          <w:rFonts w:hint="eastAsia" w:ascii="宋体" w:hAnsi="宋体" w:eastAsia="宋体" w:cs="宋体"/>
          <w:color w:val="000000"/>
          <w:sz w:val="24"/>
          <w:szCs w:val="22"/>
          <w:highlight w:val="white"/>
        </w:rPr>
      </w:pPr>
      <w:r>
        <w:rPr>
          <w:rFonts w:hint="eastAsia" w:ascii="宋体" w:hAnsi="宋体" w:eastAsia="宋体" w:cs="宋体"/>
          <w:color w:val="000000"/>
          <w:sz w:val="24"/>
          <w:szCs w:val="22"/>
          <w:highlight w:val="white"/>
        </w:rPr>
        <w:t xml:space="preserve">3、政府采购节能产品、环境标志产品</w:t>
      </w:r>
      <w:r>
        <w:rPr>
          <w:highlight w:val="white"/>
        </w:rPr>
      </w:r>
      <w:r/>
    </w:p>
    <w:p>
      <w:pPr>
        <w:ind w:firstLine="480"/>
        <w:spacing w:line="460" w:lineRule="exact"/>
        <w:rPr>
          <w:rFonts w:hint="eastAsia" w:ascii="宋体" w:hAnsi="宋体" w:eastAsia="宋体" w:cs="宋体"/>
          <w:color w:val="000000"/>
          <w:sz w:val="24"/>
          <w:szCs w:val="22"/>
          <w:highlight w:val="white"/>
        </w:rPr>
      </w:pPr>
      <w:r>
        <w:rPr>
          <w:rFonts w:hint="eastAsia" w:ascii="宋体" w:hAnsi="宋体" w:eastAsia="宋体" w:cs="宋体"/>
          <w:color w:val="000000"/>
          <w:sz w:val="24"/>
          <w:szCs w:val="22"/>
          <w:highlight w:val="white"/>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供应商须按招标文件要求提供相关产品认证证书。</w:t>
      </w:r>
      <w:r>
        <w:rPr>
          <w:highlight w:val="white"/>
        </w:rPr>
      </w:r>
      <w:r/>
    </w:p>
    <w:p>
      <w:pPr>
        <w:ind w:firstLine="480"/>
        <w:spacing w:line="460" w:lineRule="exact"/>
        <w:rPr>
          <w:rFonts w:hint="eastAsia" w:ascii="宋体" w:hAnsi="宋体" w:eastAsia="宋体" w:cs="宋体"/>
          <w:color w:val="000000"/>
          <w:sz w:val="24"/>
          <w:szCs w:val="22"/>
          <w:highlight w:val="white"/>
        </w:rPr>
      </w:pPr>
      <w:r>
        <w:rPr>
          <w:rFonts w:hint="eastAsia" w:ascii="宋体" w:hAnsi="宋体" w:eastAsia="宋体" w:cs="宋体"/>
          <w:color w:val="000000"/>
          <w:sz w:val="24"/>
          <w:szCs w:val="22"/>
          <w:highlight w:val="white"/>
        </w:rPr>
        <w:t xml:space="preserve">（2）采购人拟采购的产品属于政府强制采购的节能产品品目清单范围的，供应商须提供国家确定的认证机构出具的、处于有效期之内的节能产品认证证书的，否则无效标处理。</w:t>
      </w:r>
      <w:r>
        <w:rPr>
          <w:highlight w:val="white"/>
        </w:rPr>
      </w:r>
      <w:r/>
    </w:p>
    <w:p>
      <w:pPr>
        <w:ind w:firstLine="480"/>
        <w:spacing w:line="460" w:lineRule="exact"/>
        <w:rPr>
          <w:rFonts w:hint="eastAsia" w:ascii="宋体" w:hAnsi="宋体" w:eastAsia="宋体" w:cs="宋体"/>
          <w:color w:val="000000"/>
          <w:sz w:val="24"/>
          <w:szCs w:val="22"/>
          <w:highlight w:val="white"/>
        </w:rPr>
      </w:pPr>
      <w:r>
        <w:rPr>
          <w:rFonts w:hint="eastAsia" w:ascii="宋体" w:hAnsi="宋体" w:eastAsia="宋体" w:cs="宋体"/>
          <w:color w:val="000000"/>
          <w:sz w:val="24"/>
          <w:szCs w:val="22"/>
          <w:highlight w:val="white"/>
        </w:rPr>
        <w:t xml:space="preserve">（3）采购人拟采购的产品属于优先采购的节能环保品目清单范围的，按以下条件优先采购：</w:t>
      </w:r>
      <w:r>
        <w:rPr>
          <w:highlight w:val="white"/>
        </w:rPr>
      </w:r>
      <w:r/>
    </w:p>
    <w:p>
      <w:pPr>
        <w:ind w:firstLine="480"/>
        <w:spacing w:line="460" w:lineRule="exact"/>
        <w:rPr>
          <w:rFonts w:hint="eastAsia" w:ascii="宋体" w:hAnsi="宋体" w:eastAsia="宋体" w:cs="宋体"/>
          <w:color w:val="000000"/>
          <w:sz w:val="24"/>
          <w:szCs w:val="22"/>
          <w:highlight w:val="white"/>
        </w:rPr>
      </w:pPr>
      <w:r>
        <w:rPr>
          <w:rFonts w:hint="eastAsia" w:ascii="宋体" w:hAnsi="宋体" w:eastAsia="宋体" w:cs="宋体"/>
          <w:color w:val="000000"/>
          <w:sz w:val="24"/>
          <w:szCs w:val="22"/>
          <w:highlight w:val="white"/>
        </w:rPr>
        <w:t xml:space="preserve">采用综合评分法的项目，对提供有效节能环保证书的供应商加分。</w:t>
      </w:r>
      <w:r>
        <w:rPr>
          <w:highlight w:val="white"/>
        </w:rPr>
      </w:r>
      <w:r/>
    </w:p>
    <w:p>
      <w:pPr>
        <w:ind w:firstLine="480"/>
        <w:spacing w:line="460" w:lineRule="exact"/>
        <w:rPr>
          <w:rFonts w:hint="eastAsia" w:ascii="宋体" w:hAnsi="宋体" w:eastAsia="宋体" w:cs="宋体"/>
          <w:color w:val="000000"/>
          <w:sz w:val="24"/>
          <w:szCs w:val="22"/>
          <w:highlight w:val="white"/>
        </w:rPr>
      </w:pPr>
      <w:r>
        <w:rPr>
          <w:rFonts w:hint="eastAsia" w:ascii="宋体" w:hAnsi="宋体" w:eastAsia="宋体" w:cs="宋体"/>
          <w:color w:val="000000"/>
          <w:sz w:val="24"/>
          <w:szCs w:val="22"/>
          <w:highlight w:val="white"/>
        </w:rPr>
        <w:t xml:space="preserve">采用最低评标价法的项目，同等条件下优先推荐提供有效节能环保证书多的供应商为中标人。</w:t>
      </w:r>
      <w:r>
        <w:rPr>
          <w:highlight w:val="white"/>
        </w:rPr>
      </w:r>
      <w:r/>
    </w:p>
    <w:p>
      <w:pPr>
        <w:ind w:firstLine="480"/>
        <w:spacing w:line="460" w:lineRule="exact"/>
        <w:rPr>
          <w:rFonts w:hint="eastAsia" w:ascii="宋体" w:hAnsi="宋体" w:eastAsia="宋体" w:cs="宋体"/>
          <w:color w:val="000000"/>
          <w:sz w:val="24"/>
          <w:szCs w:val="22"/>
          <w:highlight w:val="white"/>
        </w:rPr>
      </w:pPr>
      <w:r>
        <w:rPr>
          <w:rFonts w:hint="eastAsia" w:ascii="宋体" w:hAnsi="宋体" w:eastAsia="宋体" w:cs="宋体"/>
          <w:color w:val="000000"/>
          <w:sz w:val="24"/>
          <w:szCs w:val="22"/>
          <w:highlight w:val="white"/>
        </w:rPr>
        <w:t xml:space="preserve">4、商品包装、快递包装政府采购需求标准（试行）</w:t>
      </w:r>
      <w:r>
        <w:rPr>
          <w:highlight w:val="white"/>
        </w:rPr>
      </w:r>
      <w:r/>
    </w:p>
    <w:p>
      <w:pPr>
        <w:ind w:firstLine="480"/>
        <w:spacing w:line="460" w:lineRule="exact"/>
        <w:rPr>
          <w:rFonts w:hint="eastAsia" w:ascii="宋体" w:hAnsi="宋体" w:eastAsia="宋体" w:cs="宋体"/>
          <w:color w:val="000000"/>
          <w:sz w:val="24"/>
          <w:szCs w:val="22"/>
          <w:highlight w:val="white"/>
        </w:rPr>
      </w:pPr>
      <w:r>
        <w:rPr>
          <w:rFonts w:hint="eastAsia" w:ascii="宋体" w:hAnsi="宋体" w:eastAsia="宋体" w:cs="宋体"/>
          <w:color w:val="000000"/>
          <w:sz w:val="24"/>
          <w:szCs w:val="22"/>
          <w:highlight w:val="white"/>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rPr>
          <w:highlight w:val="white"/>
        </w:rPr>
      </w:r>
      <w:r/>
    </w:p>
    <w:p>
      <w:pPr>
        <w:ind w:firstLine="480"/>
        <w:spacing w:line="460" w:lineRule="exact"/>
        <w:rPr>
          <w:rFonts w:hint="eastAsia" w:ascii="宋体" w:hAnsi="宋体" w:eastAsia="宋体" w:cs="宋体"/>
          <w:color w:val="000000"/>
          <w:sz w:val="24"/>
          <w:szCs w:val="22"/>
          <w:highlight w:val="white"/>
        </w:rPr>
      </w:pPr>
      <w:r>
        <w:rPr>
          <w:rFonts w:hint="eastAsia" w:ascii="宋体" w:hAnsi="宋体" w:eastAsia="宋体" w:cs="宋体"/>
          <w:color w:val="000000"/>
          <w:sz w:val="24"/>
          <w:szCs w:val="22"/>
          <w:highlight w:val="white"/>
        </w:rPr>
        <w:t xml:space="preserve">5、绿色数据中心政府采购需求标准（试行）</w:t>
      </w:r>
      <w:r>
        <w:rPr>
          <w:highlight w:val="white"/>
        </w:rPr>
      </w:r>
      <w:r/>
    </w:p>
    <w:p>
      <w:pPr>
        <w:ind w:firstLine="480"/>
        <w:spacing w:line="460" w:lineRule="exact"/>
        <w:rPr>
          <w:rFonts w:hint="eastAsia" w:ascii="宋体" w:hAnsi="宋体" w:eastAsia="宋体" w:cs="宋体"/>
          <w:color w:val="000000"/>
          <w:highlight w:val="white"/>
        </w:rPr>
      </w:pPr>
      <w:r>
        <w:rPr>
          <w:rFonts w:hint="eastAsia" w:ascii="宋体" w:hAnsi="宋体" w:eastAsia="宋体" w:cs="宋体"/>
          <w:color w:val="000000"/>
          <w:sz w:val="24"/>
          <w:szCs w:val="22"/>
          <w:highlight w:val="white"/>
        </w:rPr>
        <w:t xml:space="preserve">为加快数据中心绿色转型，根据财政部 生态环境部 工业和信息化部关于印发《绿色数据中心政府采购需求标准（试行）》的通知），本项目如涉及绿色数据中心，具体需求详见第四章采购需求。</w:t>
      </w:r>
      <w:r>
        <w:rPr>
          <w:highlight w:val="white"/>
        </w:rPr>
      </w:r>
      <w:r/>
    </w:p>
    <w:p>
      <w:pPr>
        <w:pStyle w:val="948"/>
        <w:rPr>
          <w:rFonts w:hint="eastAsia" w:ascii="宋体" w:hAnsi="宋体" w:eastAsia="宋体" w:cs="宋体"/>
          <w:bCs/>
          <w:color w:val="000000"/>
          <w:sz w:val="44"/>
          <w:highlight w:val="white"/>
        </w:rPr>
      </w:pPr>
      <w:r>
        <w:rPr>
          <w:rFonts w:hint="eastAsia" w:ascii="宋体" w:hAnsi="宋体" w:eastAsia="宋体" w:cs="宋体"/>
          <w:bCs/>
          <w:color w:val="000000"/>
          <w:sz w:val="44"/>
          <w:highlight w:val="white"/>
        </w:rPr>
        <w:br w:type="page" w:clear="all"/>
      </w:r>
      <w:r>
        <w:rPr>
          <w:rFonts w:hint="eastAsia" w:ascii="宋体" w:hAnsi="宋体" w:eastAsia="宋体" w:cs="宋体"/>
          <w:bCs/>
          <w:color w:val="000000"/>
          <w:sz w:val="44"/>
          <w:highlight w:val="white"/>
        </w:rPr>
        <w:t xml:space="preserve">第六章  投标</w:t>
      </w:r>
      <w:bookmarkEnd w:id="214"/>
      <w:r>
        <w:rPr>
          <w:highlight w:val="white"/>
        </w:rPr>
      </w:r>
      <w:bookmarkEnd w:id="215"/>
      <w:r>
        <w:rPr>
          <w:highlight w:val="white"/>
        </w:rPr>
      </w:r>
      <w:bookmarkEnd w:id="216"/>
      <w:r>
        <w:rPr>
          <w:rFonts w:hint="eastAsia" w:ascii="宋体" w:hAnsi="宋体" w:eastAsia="宋体" w:cs="宋体"/>
          <w:bCs/>
          <w:color w:val="000000"/>
          <w:sz w:val="44"/>
          <w:highlight w:val="white"/>
        </w:rPr>
        <w:t xml:space="preserve">文件格式 </w:t>
      </w:r>
      <w:r>
        <w:rPr>
          <w:highlight w:val="white"/>
        </w:rPr>
      </w:r>
      <w:r/>
    </w:p>
    <w:p>
      <w:pPr>
        <w:jc w:val="center"/>
        <w:rPr>
          <w:rFonts w:hint="eastAsia" w:ascii="宋体" w:hAnsi="宋体" w:eastAsia="宋体" w:cs="宋体"/>
          <w:b/>
          <w:color w:val="000000"/>
          <w:sz w:val="72"/>
          <w:highlight w:val="white"/>
        </w:rPr>
      </w:pPr>
      <w:r>
        <w:rPr>
          <w:highlight w:val="white"/>
        </w:rPr>
      </w:r>
      <w:bookmarkStart w:id="248" w:name="_Hlt26955039"/>
      <w:r>
        <w:rPr>
          <w:highlight w:val="white"/>
        </w:rPr>
      </w:r>
      <w:bookmarkEnd w:id="248"/>
      <w:r>
        <w:rPr>
          <w:highlight w:val="white"/>
        </w:rPr>
      </w:r>
      <w:bookmarkStart w:id="249" w:name="_Hlt26671244"/>
      <w:r>
        <w:rPr>
          <w:highlight w:val="white"/>
        </w:rPr>
      </w:r>
      <w:bookmarkEnd w:id="249"/>
      <w:r>
        <w:rPr>
          <w:highlight w:val="white"/>
        </w:rPr>
      </w:r>
      <w:bookmarkStart w:id="250" w:name="_Toc49090576"/>
      <w:r>
        <w:rPr>
          <w:highlight w:val="white"/>
        </w:rPr>
      </w:r>
      <w:bookmarkStart w:id="251" w:name="_Toc26554094"/>
      <w:r>
        <w:rPr>
          <w:highlight w:val="white"/>
        </w:rPr>
      </w:r>
      <w:bookmarkStart w:id="252" w:name="_Toc120614282"/>
      <w:r>
        <w:rPr>
          <w:highlight w:val="white"/>
        </w:rPr>
      </w:r>
      <w:r/>
    </w:p>
    <w:p>
      <w:pPr>
        <w:jc w:val="center"/>
        <w:rPr>
          <w:rFonts w:hint="eastAsia" w:ascii="宋体" w:hAnsi="宋体" w:eastAsia="宋体" w:cs="宋体"/>
          <w:b/>
          <w:color w:val="000000"/>
          <w:sz w:val="72"/>
          <w:highlight w:val="white"/>
        </w:rPr>
      </w:pPr>
      <w:r>
        <w:rPr>
          <w:rFonts w:hint="eastAsia" w:ascii="宋体" w:hAnsi="宋体" w:eastAsia="宋体" w:cs="宋体"/>
          <w:b/>
          <w:color w:val="000000"/>
          <w:sz w:val="72"/>
          <w:highlight w:val="white"/>
        </w:rPr>
        <w:t xml:space="preserve">投  标  文  件</w:t>
      </w:r>
      <w:r>
        <w:rPr>
          <w:highlight w:val="white"/>
        </w:rPr>
      </w:r>
      <w:r/>
    </w:p>
    <w:p>
      <w:pPr>
        <w:jc w:val="center"/>
        <w:rPr>
          <w:rFonts w:hint="eastAsia" w:ascii="宋体" w:hAnsi="宋体" w:eastAsia="宋体" w:cs="宋体"/>
          <w:b/>
          <w:color w:val="000000"/>
          <w:sz w:val="72"/>
          <w:highlight w:val="white"/>
        </w:rPr>
      </w:pPr>
      <w:r>
        <w:rPr>
          <w:rFonts w:hint="eastAsia" w:ascii="宋体" w:hAnsi="宋体" w:eastAsia="宋体" w:cs="宋体"/>
          <w:b/>
          <w:color w:val="000000"/>
          <w:sz w:val="72"/>
          <w:highlight w:val="white"/>
        </w:rPr>
      </w:r>
      <w:r>
        <w:rPr>
          <w:highlight w:val="white"/>
        </w:rPr>
      </w:r>
      <w:r/>
    </w:p>
    <w:p>
      <w:pPr>
        <w:jc w:val="center"/>
        <w:rPr>
          <w:rFonts w:hint="eastAsia" w:ascii="宋体" w:hAnsi="宋体" w:eastAsia="宋体" w:cs="宋体"/>
          <w:b/>
          <w:color w:val="000000"/>
          <w:sz w:val="72"/>
          <w:highlight w:val="white"/>
        </w:rPr>
      </w:pPr>
      <w:r>
        <w:rPr>
          <w:rFonts w:hint="eastAsia" w:ascii="宋体" w:hAnsi="宋体" w:eastAsia="宋体" w:cs="宋体"/>
          <w:b/>
          <w:color w:val="000000"/>
          <w:sz w:val="72"/>
          <w:highlight w:val="white"/>
        </w:rPr>
      </w:r>
      <w:r>
        <w:rPr>
          <w:highlight w:val="white"/>
        </w:rPr>
      </w:r>
      <w:r/>
    </w:p>
    <w:p>
      <w:pPr>
        <w:jc w:val="center"/>
        <w:rPr>
          <w:rFonts w:hint="eastAsia" w:ascii="宋体" w:hAnsi="宋体" w:eastAsia="宋体" w:cs="宋体"/>
          <w:b/>
          <w:color w:val="000000"/>
          <w:sz w:val="36"/>
          <w:highlight w:val="white"/>
        </w:rPr>
      </w:pPr>
      <w:r>
        <w:rPr>
          <w:rFonts w:hint="eastAsia" w:ascii="宋体" w:hAnsi="宋体" w:eastAsia="宋体" w:cs="宋体"/>
          <w:b/>
          <w:color w:val="000000"/>
          <w:sz w:val="36"/>
          <w:highlight w:val="white"/>
        </w:rPr>
      </w:r>
      <w:r>
        <w:rPr>
          <w:highlight w:val="white"/>
        </w:rPr>
      </w:r>
      <w:r/>
    </w:p>
    <w:p>
      <w:pPr>
        <w:jc w:val="center"/>
        <w:rPr>
          <w:rFonts w:hint="eastAsia" w:ascii="宋体" w:hAnsi="宋体" w:eastAsia="宋体" w:cs="宋体"/>
          <w:b/>
          <w:color w:val="000000"/>
          <w:sz w:val="36"/>
          <w:highlight w:val="white"/>
        </w:rPr>
      </w:pPr>
      <w:r>
        <w:rPr>
          <w:rFonts w:hint="eastAsia" w:ascii="宋体" w:hAnsi="宋体" w:eastAsia="宋体" w:cs="宋体"/>
          <w:b/>
          <w:color w:val="000000"/>
          <w:sz w:val="36"/>
          <w:highlight w:val="white"/>
        </w:rPr>
      </w:r>
      <w:r>
        <w:rPr>
          <w:highlight w:val="white"/>
        </w:rPr>
      </w:r>
      <w:r/>
    </w:p>
    <w:p>
      <w:pPr>
        <w:jc w:val="center"/>
        <w:rPr>
          <w:rFonts w:hint="eastAsia" w:ascii="宋体" w:hAnsi="宋体" w:eastAsia="宋体" w:cs="宋体"/>
          <w:b/>
          <w:color w:val="000000"/>
          <w:sz w:val="36"/>
          <w:highlight w:val="white"/>
        </w:rPr>
      </w:pPr>
      <w:r>
        <w:rPr>
          <w:rFonts w:hint="eastAsia" w:ascii="宋体" w:hAnsi="宋体" w:eastAsia="宋体" w:cs="宋体"/>
          <w:b/>
          <w:color w:val="000000"/>
          <w:sz w:val="36"/>
          <w:highlight w:val="white"/>
        </w:rPr>
      </w:r>
      <w:r>
        <w:rPr>
          <w:highlight w:val="white"/>
        </w:rPr>
      </w:r>
      <w:r/>
    </w:p>
    <w:p>
      <w:pPr>
        <w:ind w:firstLine="1084"/>
        <w:rPr>
          <w:rFonts w:hint="eastAsia" w:ascii="宋体" w:hAnsi="宋体" w:eastAsia="宋体" w:cs="宋体"/>
          <w:b/>
          <w:color w:val="000000"/>
          <w:sz w:val="36"/>
          <w:highlight w:val="white"/>
        </w:rPr>
      </w:pPr>
      <w:r>
        <w:rPr>
          <w:rFonts w:hint="eastAsia" w:ascii="宋体" w:hAnsi="宋体" w:eastAsia="宋体" w:cs="宋体"/>
          <w:b/>
          <w:color w:val="000000"/>
          <w:sz w:val="36"/>
          <w:highlight w:val="white"/>
        </w:rPr>
        <w:t xml:space="preserve">项 目 名 称：</w:t>
      </w:r>
      <w:r>
        <w:rPr>
          <w:rFonts w:hint="eastAsia" w:ascii="宋体" w:hAnsi="宋体" w:eastAsia="宋体" w:cs="宋体"/>
          <w:b/>
          <w:color w:val="000000"/>
          <w:sz w:val="36"/>
          <w:highlight w:val="white"/>
          <w:u w:val="single"/>
        </w:rPr>
        <w:t xml:space="preserve">               </w:t>
      </w:r>
      <w:r>
        <w:rPr>
          <w:highlight w:val="white"/>
        </w:rPr>
      </w:r>
      <w:r/>
    </w:p>
    <w:p>
      <w:pPr>
        <w:ind w:firstLine="1084"/>
        <w:rPr>
          <w:rFonts w:hint="eastAsia" w:ascii="宋体" w:hAnsi="宋体" w:eastAsia="宋体" w:cs="宋体"/>
          <w:b/>
          <w:color w:val="000000"/>
          <w:sz w:val="36"/>
          <w:highlight w:val="white"/>
          <w:u w:val="single"/>
        </w:rPr>
      </w:pPr>
      <w:r>
        <w:rPr>
          <w:rFonts w:hint="eastAsia" w:ascii="宋体" w:hAnsi="宋体" w:eastAsia="宋体" w:cs="宋体"/>
          <w:b/>
          <w:color w:val="000000"/>
          <w:sz w:val="36"/>
          <w:highlight w:val="white"/>
        </w:rPr>
        <w:t xml:space="preserve">项 目 编 号：</w:t>
      </w:r>
      <w:r>
        <w:rPr>
          <w:rFonts w:hint="eastAsia" w:ascii="宋体" w:hAnsi="宋体" w:eastAsia="宋体" w:cs="宋体"/>
          <w:b/>
          <w:color w:val="000000"/>
          <w:sz w:val="36"/>
          <w:highlight w:val="white"/>
          <w:u w:val="single"/>
        </w:rPr>
        <w:t xml:space="preserve">               </w:t>
      </w:r>
      <w:r>
        <w:rPr>
          <w:highlight w:val="white"/>
        </w:rPr>
      </w:r>
      <w:r/>
    </w:p>
    <w:p>
      <w:pPr>
        <w:rPr>
          <w:rFonts w:hint="eastAsia" w:ascii="宋体" w:hAnsi="宋体" w:eastAsia="宋体" w:cs="宋体"/>
          <w:b/>
          <w:color w:val="000000"/>
          <w:sz w:val="36"/>
          <w:highlight w:val="white"/>
          <w:u w:val="single"/>
        </w:rPr>
      </w:pPr>
      <w:r>
        <w:rPr>
          <w:rFonts w:hint="eastAsia" w:ascii="宋体" w:hAnsi="宋体" w:eastAsia="宋体" w:cs="宋体"/>
          <w:b/>
          <w:color w:val="000000"/>
          <w:sz w:val="36"/>
          <w:highlight w:val="white"/>
        </w:rPr>
        <w:t xml:space="preserve">      </w:t>
      </w:r>
      <w:r>
        <w:rPr>
          <w:rFonts w:hint="eastAsia" w:ascii="宋体" w:hAnsi="宋体" w:eastAsia="宋体" w:cs="宋体"/>
          <w:b/>
          <w:color w:val="000000"/>
          <w:sz w:val="36"/>
          <w:highlight w:val="white"/>
          <w:lang w:eastAsia="zh-CN"/>
        </w:rPr>
        <w:t xml:space="preserve">供应商</w:t>
      </w:r>
      <w:r>
        <w:rPr>
          <w:rFonts w:hint="eastAsia" w:ascii="宋体" w:hAnsi="宋体" w:eastAsia="宋体" w:cs="宋体"/>
          <w:b/>
          <w:color w:val="000000"/>
          <w:sz w:val="36"/>
          <w:highlight w:val="white"/>
        </w:rPr>
        <w:t xml:space="preserve">名称 ：</w:t>
      </w:r>
      <w:r>
        <w:rPr>
          <w:rFonts w:hint="eastAsia" w:ascii="宋体" w:hAnsi="宋体" w:eastAsia="宋体" w:cs="宋体"/>
          <w:b/>
          <w:color w:val="000000"/>
          <w:sz w:val="36"/>
          <w:highlight w:val="white"/>
          <w:u w:val="single"/>
        </w:rPr>
        <w:t xml:space="preserve">（加盖CA电子公章）</w:t>
      </w:r>
      <w:r>
        <w:rPr>
          <w:highlight w:val="white"/>
        </w:rPr>
      </w:r>
      <w:r/>
    </w:p>
    <w:p>
      <w:pPr>
        <w:rPr>
          <w:rFonts w:hint="eastAsia" w:ascii="宋体" w:hAnsi="宋体" w:eastAsia="宋体" w:cs="宋体"/>
          <w:b/>
          <w:color w:val="000000"/>
          <w:sz w:val="36"/>
          <w:highlight w:val="white"/>
          <w:u w:val="single"/>
        </w:rPr>
      </w:pPr>
      <w:r>
        <w:rPr>
          <w:rFonts w:hint="eastAsia" w:ascii="宋体" w:hAnsi="宋体" w:eastAsia="宋体" w:cs="宋体"/>
          <w:b/>
          <w:color w:val="000000"/>
          <w:sz w:val="36"/>
          <w:highlight w:val="white"/>
        </w:rPr>
        <w:t xml:space="preserve">      日      期 ：</w:t>
      </w:r>
      <w:r>
        <w:rPr>
          <w:rFonts w:hint="eastAsia" w:ascii="宋体" w:hAnsi="宋体" w:eastAsia="宋体" w:cs="宋体"/>
          <w:b/>
          <w:color w:val="000000"/>
          <w:sz w:val="36"/>
          <w:highlight w:val="white"/>
          <w:u w:val="single"/>
        </w:rPr>
        <w:t xml:space="preserve">               </w:t>
      </w:r>
      <w:r>
        <w:rPr>
          <w:highlight w:val="white"/>
        </w:rPr>
      </w:r>
      <w:r/>
    </w:p>
    <w:p>
      <w:pPr>
        <w:jc w:val="center"/>
        <w:spacing w:line="440" w:lineRule="exact"/>
        <w:rPr>
          <w:rFonts w:hint="eastAsia" w:ascii="宋体" w:hAnsi="宋体" w:eastAsia="宋体" w:cs="宋体"/>
          <w:b/>
          <w:bCs/>
          <w:color w:val="000000"/>
          <w:sz w:val="32"/>
          <w:szCs w:val="32"/>
          <w:highlight w:val="white"/>
        </w:rPr>
      </w:pPr>
      <w:r>
        <w:rPr>
          <w:rFonts w:hint="eastAsia" w:ascii="宋体" w:hAnsi="宋体" w:eastAsia="宋体" w:cs="宋体"/>
          <w:b/>
          <w:bCs/>
          <w:color w:val="000000"/>
          <w:sz w:val="32"/>
          <w:szCs w:val="32"/>
          <w:highlight w:val="white"/>
        </w:rPr>
      </w:r>
      <w:r>
        <w:rPr>
          <w:highlight w:val="white"/>
        </w:rPr>
      </w:r>
      <w:r/>
    </w:p>
    <w:p>
      <w:pPr>
        <w:spacing w:line="440" w:lineRule="exact"/>
        <w:rPr>
          <w:rFonts w:hint="eastAsia" w:ascii="宋体" w:hAnsi="宋体" w:eastAsia="宋体" w:cs="宋体"/>
          <w:color w:val="000000"/>
          <w:highlight w:val="white"/>
        </w:rPr>
      </w:pPr>
      <w:r>
        <w:rPr>
          <w:rFonts w:hint="eastAsia" w:ascii="宋体" w:hAnsi="宋体" w:eastAsia="宋体" w:cs="宋体"/>
          <w:color w:val="000000"/>
          <w:highlight w:val="white"/>
        </w:rPr>
      </w:r>
      <w:r>
        <w:rPr>
          <w:highlight w:val="white"/>
        </w:rPr>
      </w:r>
      <w:r/>
    </w:p>
    <w:p>
      <w:pPr>
        <w:ind w:firstLine="1084"/>
        <w:rPr>
          <w:rFonts w:hint="eastAsia" w:ascii="宋体" w:hAnsi="宋体" w:eastAsia="宋体" w:cs="宋体"/>
          <w:b/>
          <w:bCs/>
          <w:color w:val="000000"/>
          <w:sz w:val="32"/>
          <w:szCs w:val="32"/>
          <w:highlight w:val="white"/>
        </w:rPr>
      </w:pPr>
      <w:r>
        <w:rPr>
          <w:rFonts w:hint="eastAsia" w:ascii="宋体" w:hAnsi="宋体" w:eastAsia="宋体" w:cs="宋体"/>
          <w:b/>
          <w:color w:val="000000"/>
          <w:sz w:val="36"/>
          <w:highlight w:val="white"/>
          <w:u w:val="single"/>
        </w:rPr>
        <w:br w:type="page" w:clear="all"/>
      </w:r>
      <w:r>
        <w:rPr>
          <w:highlight w:val="white"/>
        </w:rPr>
      </w:r>
      <w:r/>
    </w:p>
    <w:p>
      <w:pPr>
        <w:jc w:val="center"/>
        <w:spacing w:line="440" w:lineRule="exact"/>
        <w:rPr>
          <w:rFonts w:hint="eastAsia" w:ascii="宋体" w:hAnsi="宋体" w:eastAsia="宋体" w:cs="宋体"/>
          <w:b/>
          <w:bCs/>
          <w:color w:val="000000"/>
          <w:sz w:val="32"/>
          <w:szCs w:val="32"/>
          <w:highlight w:val="white"/>
        </w:rPr>
      </w:pPr>
      <w:r>
        <w:rPr>
          <w:rFonts w:hint="eastAsia" w:ascii="宋体" w:hAnsi="宋体" w:eastAsia="宋体" w:cs="宋体"/>
          <w:b/>
          <w:bCs/>
          <w:color w:val="000000"/>
          <w:sz w:val="32"/>
          <w:szCs w:val="32"/>
          <w:highlight w:val="white"/>
        </w:rPr>
        <w:t xml:space="preserve">投标文件目录</w:t>
      </w:r>
      <w:r>
        <w:rPr>
          <w:highlight w:val="white"/>
        </w:rPr>
      </w:r>
      <w:r/>
    </w:p>
    <w:p>
      <w:pPr>
        <w:jc w:val="center"/>
        <w:spacing w:line="440" w:lineRule="exact"/>
        <w:rPr>
          <w:rFonts w:hint="eastAsia" w:ascii="宋体" w:hAnsi="宋体" w:eastAsia="宋体" w:cs="宋体"/>
          <w:b/>
          <w:bCs/>
          <w:color w:val="000000"/>
          <w:sz w:val="32"/>
          <w:szCs w:val="32"/>
          <w:highlight w:val="white"/>
        </w:rPr>
      </w:pPr>
      <w:r>
        <w:rPr>
          <w:rFonts w:hint="eastAsia" w:ascii="宋体" w:hAnsi="宋体" w:eastAsia="宋体" w:cs="宋体"/>
          <w:b/>
          <w:bCs/>
          <w:color w:val="000000"/>
          <w:sz w:val="32"/>
          <w:szCs w:val="32"/>
          <w:highlight w:val="white"/>
        </w:rPr>
      </w:r>
      <w:r>
        <w:rPr>
          <w:highlight w:val="white"/>
        </w:rPr>
      </w:r>
      <w:r/>
    </w:p>
    <w:p>
      <w:pPr>
        <w:ind w:firstLine="560"/>
        <w:spacing w:line="600" w:lineRule="exact"/>
        <w:rPr>
          <w:rFonts w:hint="eastAsia" w:ascii="宋体" w:hAnsi="宋体" w:eastAsia="宋体" w:cs="宋体"/>
          <w:color w:val="000000"/>
          <w:sz w:val="28"/>
          <w:szCs w:val="28"/>
          <w:highlight w:val="white"/>
        </w:rPr>
      </w:pPr>
      <w:r>
        <w:rPr>
          <w:rFonts w:hint="eastAsia" w:ascii="宋体" w:hAnsi="宋体" w:eastAsia="宋体" w:cs="宋体"/>
          <w:color w:val="000000"/>
          <w:sz w:val="28"/>
          <w:szCs w:val="28"/>
          <w:highlight w:val="white"/>
        </w:rPr>
        <w:t xml:space="preserve">一、投标</w:t>
      </w:r>
      <w:r>
        <w:rPr>
          <w:rFonts w:hint="eastAsia" w:ascii="宋体" w:hAnsi="宋体" w:eastAsia="宋体" w:cs="宋体"/>
          <w:color w:val="000000"/>
          <w:sz w:val="28"/>
          <w:szCs w:val="28"/>
          <w:highlight w:val="white"/>
          <w:lang w:val="en-US" w:eastAsia="zh-CN"/>
        </w:rPr>
        <w:t xml:space="preserve">声明及</w:t>
      </w:r>
      <w:r>
        <w:rPr>
          <w:rFonts w:hint="eastAsia" w:ascii="宋体" w:hAnsi="宋体" w:eastAsia="宋体" w:cs="宋体"/>
          <w:color w:val="000000"/>
          <w:sz w:val="28"/>
          <w:szCs w:val="28"/>
          <w:highlight w:val="white"/>
        </w:rPr>
        <w:t xml:space="preserve">承诺函</w:t>
      </w:r>
      <w:r>
        <w:rPr>
          <w:highlight w:val="white"/>
        </w:rPr>
      </w:r>
      <w:r/>
    </w:p>
    <w:p>
      <w:pPr>
        <w:ind w:firstLine="560"/>
        <w:spacing w:line="600" w:lineRule="exact"/>
        <w:rPr>
          <w:rFonts w:hint="eastAsia" w:ascii="宋体" w:hAnsi="宋体" w:eastAsia="宋体" w:cs="宋体"/>
          <w:color w:val="000000"/>
          <w:sz w:val="28"/>
          <w:szCs w:val="28"/>
          <w:highlight w:val="white"/>
        </w:rPr>
      </w:pPr>
      <w:r>
        <w:rPr>
          <w:rFonts w:hint="eastAsia" w:ascii="宋体" w:hAnsi="宋体" w:eastAsia="宋体" w:cs="宋体"/>
          <w:color w:val="000000"/>
          <w:sz w:val="28"/>
          <w:szCs w:val="28"/>
          <w:highlight w:val="white"/>
        </w:rPr>
        <w:t xml:space="preserve">二、</w:t>
      </w:r>
      <w:r>
        <w:rPr>
          <w:rFonts w:hint="eastAsia" w:ascii="宋体" w:hAnsi="宋体" w:eastAsia="宋体" w:cs="宋体"/>
          <w:color w:val="000000"/>
          <w:sz w:val="28"/>
          <w:szCs w:val="28"/>
          <w:highlight w:val="white"/>
          <w:lang w:eastAsia="zh-CN"/>
        </w:rPr>
        <w:t xml:space="preserve">供应商</w:t>
      </w:r>
      <w:r>
        <w:rPr>
          <w:rFonts w:hint="eastAsia" w:ascii="宋体" w:hAnsi="宋体" w:eastAsia="宋体" w:cs="宋体"/>
          <w:color w:val="000000"/>
          <w:sz w:val="28"/>
          <w:szCs w:val="28"/>
          <w:highlight w:val="white"/>
        </w:rPr>
        <w:t xml:space="preserve">基本情况</w:t>
      </w:r>
      <w:r>
        <w:rPr>
          <w:highlight w:val="white"/>
        </w:rPr>
      </w:r>
      <w:r/>
    </w:p>
    <w:p>
      <w:pPr>
        <w:ind w:firstLine="560"/>
        <w:spacing w:line="600" w:lineRule="exact"/>
        <w:rPr>
          <w:rFonts w:hint="eastAsia" w:ascii="宋体" w:hAnsi="宋体" w:eastAsia="宋体" w:cs="宋体"/>
          <w:color w:val="000000"/>
          <w:sz w:val="28"/>
          <w:szCs w:val="28"/>
          <w:highlight w:val="white"/>
        </w:rPr>
      </w:pPr>
      <w:r>
        <w:rPr>
          <w:rFonts w:hint="eastAsia" w:ascii="宋体" w:hAnsi="宋体" w:eastAsia="宋体" w:cs="宋体"/>
          <w:color w:val="000000"/>
          <w:sz w:val="28"/>
          <w:szCs w:val="28"/>
          <w:highlight w:val="white"/>
        </w:rPr>
        <w:t xml:space="preserve">三、法定代表人身份证明或授权委托书</w:t>
      </w:r>
      <w:r>
        <w:rPr>
          <w:highlight w:val="white"/>
        </w:rPr>
      </w:r>
      <w:r/>
    </w:p>
    <w:p>
      <w:pPr>
        <w:ind w:firstLine="560"/>
        <w:spacing w:line="600" w:lineRule="exact"/>
        <w:rPr>
          <w:rFonts w:hint="eastAsia" w:ascii="宋体" w:hAnsi="宋体" w:eastAsia="宋体" w:cs="宋体"/>
          <w:color w:val="000000"/>
          <w:sz w:val="28"/>
          <w:szCs w:val="28"/>
          <w:highlight w:val="white"/>
        </w:rPr>
      </w:pPr>
      <w:r>
        <w:rPr>
          <w:rFonts w:hint="eastAsia" w:ascii="宋体" w:hAnsi="宋体" w:eastAsia="宋体" w:cs="宋体"/>
          <w:color w:val="000000"/>
          <w:sz w:val="28"/>
          <w:szCs w:val="28"/>
          <w:highlight w:val="white"/>
        </w:rPr>
        <w:t xml:space="preserve">四、开标一览表</w:t>
      </w:r>
      <w:r>
        <w:rPr>
          <w:highlight w:val="white"/>
        </w:rPr>
      </w:r>
      <w:r/>
    </w:p>
    <w:p>
      <w:pPr>
        <w:ind w:firstLine="560"/>
        <w:spacing w:line="600" w:lineRule="exact"/>
        <w:rPr>
          <w:rFonts w:hint="eastAsia" w:ascii="宋体" w:hAnsi="宋体" w:eastAsia="宋体" w:cs="宋体"/>
          <w:color w:val="000000"/>
          <w:sz w:val="28"/>
          <w:szCs w:val="28"/>
          <w:highlight w:val="white"/>
        </w:rPr>
      </w:pPr>
      <w:r>
        <w:rPr>
          <w:rFonts w:hint="eastAsia" w:ascii="宋体" w:hAnsi="宋体" w:eastAsia="宋体" w:cs="宋体"/>
          <w:color w:val="000000"/>
          <w:sz w:val="28"/>
          <w:szCs w:val="28"/>
          <w:highlight w:val="white"/>
        </w:rPr>
        <w:t xml:space="preserve">五、投标报价明细表</w:t>
      </w:r>
      <w:r>
        <w:rPr>
          <w:highlight w:val="white"/>
        </w:rPr>
      </w:r>
      <w:r/>
    </w:p>
    <w:p>
      <w:pPr>
        <w:ind w:firstLine="560"/>
        <w:spacing w:line="600" w:lineRule="exact"/>
        <w:rPr>
          <w:rFonts w:hint="eastAsia" w:ascii="宋体" w:hAnsi="宋体" w:eastAsia="宋体" w:cs="宋体"/>
          <w:color w:val="000000"/>
          <w:sz w:val="28"/>
          <w:szCs w:val="28"/>
          <w:highlight w:val="white"/>
        </w:rPr>
      </w:pPr>
      <w:r>
        <w:rPr>
          <w:rFonts w:hint="eastAsia" w:ascii="宋体" w:hAnsi="宋体" w:eastAsia="宋体" w:cs="宋体"/>
          <w:color w:val="000000"/>
          <w:sz w:val="28"/>
          <w:szCs w:val="28"/>
          <w:highlight w:val="white"/>
        </w:rPr>
        <w:t xml:space="preserve">六、</w:t>
      </w:r>
      <w:r>
        <w:rPr>
          <w:rFonts w:hint="eastAsia" w:ascii="宋体" w:hAnsi="宋体" w:eastAsia="宋体" w:cs="宋体"/>
          <w:color w:val="000000"/>
          <w:sz w:val="28"/>
          <w:szCs w:val="28"/>
          <w:highlight w:val="white"/>
          <w:lang w:val="en-US" w:eastAsia="zh-CN"/>
        </w:rPr>
        <w:t xml:space="preserve">中</w:t>
      </w:r>
      <w:r>
        <w:rPr>
          <w:rFonts w:hint="eastAsia" w:ascii="宋体" w:hAnsi="宋体" w:eastAsia="宋体" w:cs="宋体"/>
          <w:color w:val="000000"/>
          <w:sz w:val="28"/>
          <w:szCs w:val="28"/>
          <w:highlight w:val="white"/>
        </w:rPr>
        <w:t xml:space="preserve">小</w:t>
      </w:r>
      <w:r>
        <w:rPr>
          <w:rFonts w:hint="eastAsia" w:ascii="宋体" w:hAnsi="宋体" w:eastAsia="宋体" w:cs="宋体"/>
          <w:color w:val="000000"/>
          <w:sz w:val="28"/>
          <w:szCs w:val="28"/>
          <w:highlight w:val="white"/>
          <w:lang w:val="en-US" w:eastAsia="zh-CN"/>
        </w:rPr>
        <w:t xml:space="preserve">(</w:t>
      </w:r>
      <w:r>
        <w:rPr>
          <w:rFonts w:hint="eastAsia" w:ascii="宋体" w:hAnsi="宋体" w:eastAsia="宋体" w:cs="宋体"/>
          <w:color w:val="000000"/>
          <w:sz w:val="28"/>
          <w:szCs w:val="28"/>
          <w:highlight w:val="white"/>
        </w:rPr>
        <w:t xml:space="preserve">微</w:t>
      </w:r>
      <w:r>
        <w:rPr>
          <w:rFonts w:hint="eastAsia" w:ascii="宋体" w:hAnsi="宋体" w:eastAsia="宋体" w:cs="宋体"/>
          <w:color w:val="000000"/>
          <w:sz w:val="28"/>
          <w:szCs w:val="28"/>
          <w:highlight w:val="white"/>
          <w:lang w:val="en-US" w:eastAsia="zh-CN"/>
        </w:rPr>
        <w:t xml:space="preserve">)</w:t>
      </w:r>
      <w:r>
        <w:rPr>
          <w:rFonts w:hint="eastAsia" w:ascii="宋体" w:hAnsi="宋体" w:eastAsia="宋体" w:cs="宋体"/>
          <w:color w:val="000000"/>
          <w:sz w:val="28"/>
          <w:szCs w:val="28"/>
          <w:highlight w:val="white"/>
        </w:rPr>
        <w:t xml:space="preserve">企业声明函</w:t>
      </w:r>
      <w:r>
        <w:rPr>
          <w:highlight w:val="white"/>
        </w:rPr>
      </w:r>
      <w:r/>
    </w:p>
    <w:p>
      <w:pPr>
        <w:ind w:firstLine="560"/>
        <w:spacing w:line="600" w:lineRule="exact"/>
        <w:rPr>
          <w:rFonts w:hint="eastAsia" w:ascii="宋体" w:hAnsi="宋体" w:eastAsia="宋体" w:cs="宋体"/>
          <w:color w:val="000000"/>
          <w:sz w:val="28"/>
          <w:szCs w:val="28"/>
          <w:highlight w:val="white"/>
        </w:rPr>
      </w:pPr>
      <w:r>
        <w:rPr>
          <w:rFonts w:hint="eastAsia" w:ascii="宋体" w:hAnsi="宋体" w:eastAsia="宋体" w:cs="宋体"/>
          <w:color w:val="000000"/>
          <w:sz w:val="28"/>
          <w:szCs w:val="28"/>
          <w:highlight w:val="white"/>
          <w:lang w:val="en-US" w:eastAsia="zh-CN"/>
        </w:rPr>
        <w:t xml:space="preserve">七</w:t>
      </w:r>
      <w:r>
        <w:rPr>
          <w:rFonts w:hint="eastAsia" w:ascii="宋体" w:hAnsi="宋体" w:eastAsia="宋体" w:cs="宋体"/>
          <w:color w:val="000000"/>
          <w:sz w:val="28"/>
          <w:szCs w:val="28"/>
          <w:highlight w:val="white"/>
        </w:rPr>
        <w:t xml:space="preserve">、技术响应偏离表</w:t>
      </w:r>
      <w:r>
        <w:rPr>
          <w:highlight w:val="white"/>
        </w:rPr>
      </w:r>
      <w:r/>
    </w:p>
    <w:p>
      <w:pPr>
        <w:ind w:firstLine="560"/>
        <w:spacing w:line="600" w:lineRule="exact"/>
        <w:rPr>
          <w:rFonts w:hint="eastAsia" w:ascii="宋体" w:hAnsi="宋体" w:eastAsia="宋体" w:cs="宋体"/>
          <w:color w:val="000000"/>
          <w:sz w:val="28"/>
          <w:szCs w:val="28"/>
          <w:highlight w:val="white"/>
        </w:rPr>
      </w:pPr>
      <w:r>
        <w:rPr>
          <w:rFonts w:hint="eastAsia" w:ascii="宋体" w:hAnsi="宋体" w:eastAsia="宋体" w:cs="宋体"/>
          <w:color w:val="000000"/>
          <w:sz w:val="28"/>
          <w:szCs w:val="28"/>
          <w:highlight w:val="white"/>
          <w:lang w:val="en-US" w:eastAsia="zh-CN"/>
        </w:rPr>
        <w:t xml:space="preserve">八、</w:t>
      </w:r>
      <w:r>
        <w:rPr>
          <w:rFonts w:hint="eastAsia" w:ascii="宋体" w:hAnsi="宋体" w:eastAsia="宋体" w:cs="宋体"/>
          <w:color w:val="000000"/>
          <w:sz w:val="28"/>
          <w:szCs w:val="28"/>
          <w:highlight w:val="white"/>
        </w:rPr>
        <w:t xml:space="preserve">项目实施方案</w:t>
      </w:r>
      <w:r>
        <w:rPr>
          <w:highlight w:val="white"/>
        </w:rPr>
      </w:r>
      <w:r/>
    </w:p>
    <w:p>
      <w:pPr>
        <w:ind w:firstLine="560"/>
        <w:spacing w:line="600" w:lineRule="exact"/>
        <w:rPr>
          <w:rFonts w:hint="eastAsia" w:ascii="宋体" w:hAnsi="宋体" w:eastAsia="宋体" w:cs="宋体"/>
          <w:color w:val="000000"/>
          <w:sz w:val="28"/>
          <w:szCs w:val="28"/>
          <w:highlight w:val="white"/>
        </w:rPr>
      </w:pPr>
      <w:r>
        <w:rPr>
          <w:rFonts w:hint="eastAsia" w:ascii="宋体" w:hAnsi="宋体" w:eastAsia="宋体" w:cs="宋体"/>
          <w:color w:val="000000"/>
          <w:sz w:val="28"/>
          <w:szCs w:val="28"/>
          <w:highlight w:val="white"/>
        </w:rPr>
        <w:t xml:space="preserve">九、项目组人员</w:t>
      </w:r>
      <w:r>
        <w:rPr>
          <w:highlight w:val="white"/>
        </w:rPr>
      </w:r>
      <w:r/>
    </w:p>
    <w:p>
      <w:pPr>
        <w:ind w:firstLine="560"/>
        <w:spacing w:line="600" w:lineRule="exact"/>
        <w:rPr>
          <w:rFonts w:hint="eastAsia" w:ascii="宋体" w:hAnsi="宋体" w:eastAsia="宋体" w:cs="宋体"/>
          <w:color w:val="000000"/>
          <w:sz w:val="28"/>
          <w:szCs w:val="28"/>
          <w:highlight w:val="white"/>
        </w:rPr>
      </w:pPr>
      <w:r>
        <w:rPr>
          <w:rFonts w:hint="eastAsia" w:ascii="宋体" w:hAnsi="宋体" w:eastAsia="宋体" w:cs="宋体"/>
          <w:color w:val="000000"/>
          <w:sz w:val="28"/>
          <w:szCs w:val="28"/>
          <w:highlight w:val="white"/>
        </w:rPr>
        <w:t xml:space="preserve">十、企业业绩</w:t>
      </w:r>
      <w:r>
        <w:rPr>
          <w:highlight w:val="white"/>
        </w:rPr>
      </w:r>
      <w:r/>
    </w:p>
    <w:p>
      <w:pPr>
        <w:ind w:firstLine="560"/>
        <w:spacing w:line="600" w:lineRule="exact"/>
        <w:rPr>
          <w:rFonts w:hint="eastAsia" w:ascii="宋体" w:hAnsi="宋体" w:eastAsia="宋体" w:cs="宋体"/>
          <w:color w:val="000000"/>
          <w:sz w:val="28"/>
          <w:szCs w:val="28"/>
          <w:highlight w:val="white"/>
        </w:rPr>
      </w:pPr>
      <w:r>
        <w:rPr>
          <w:rFonts w:hint="eastAsia" w:ascii="宋体" w:hAnsi="宋体" w:eastAsia="宋体" w:cs="宋体"/>
          <w:color w:val="000000"/>
          <w:sz w:val="28"/>
          <w:szCs w:val="28"/>
          <w:highlight w:val="white"/>
          <w:lang w:val="en-US" w:eastAsia="zh-CN"/>
        </w:rPr>
        <w:t xml:space="preserve">十一、关于符合本国产品标准的声明函</w:t>
      </w:r>
      <w:r>
        <w:rPr>
          <w:highlight w:val="white"/>
        </w:rPr>
      </w:r>
      <w:r/>
    </w:p>
    <w:p>
      <w:pPr>
        <w:ind w:firstLine="560"/>
        <w:spacing w:line="600" w:lineRule="exact"/>
        <w:rPr>
          <w:rFonts w:hint="eastAsia" w:ascii="宋体" w:hAnsi="宋体" w:eastAsia="宋体" w:cs="宋体"/>
          <w:color w:val="000000"/>
          <w:sz w:val="28"/>
          <w:szCs w:val="28"/>
          <w:highlight w:val="white"/>
        </w:rPr>
      </w:pPr>
      <w:r>
        <w:rPr>
          <w:rFonts w:hint="eastAsia" w:ascii="宋体" w:hAnsi="宋体" w:cs="宋体"/>
          <w:color w:val="000000"/>
          <w:sz w:val="28"/>
          <w:szCs w:val="28"/>
          <w:highlight w:val="white"/>
          <w:lang w:val="en-US" w:eastAsia="zh-CN"/>
        </w:rPr>
        <w:t xml:space="preserve">十二、</w:t>
      </w:r>
      <w:r>
        <w:rPr>
          <w:rFonts w:hint="eastAsia" w:ascii="宋体" w:hAnsi="宋体" w:eastAsia="宋体" w:cs="宋体"/>
          <w:color w:val="000000"/>
          <w:sz w:val="28"/>
          <w:szCs w:val="28"/>
          <w:highlight w:val="white"/>
        </w:rPr>
        <w:t xml:space="preserve">投标所需其他材料</w:t>
      </w:r>
      <w:r>
        <w:rPr>
          <w:highlight w:val="white"/>
        </w:rPr>
      </w:r>
      <w:r/>
    </w:p>
    <w:p>
      <w:pPr>
        <w:ind w:firstLine="560"/>
        <w:spacing w:line="600" w:lineRule="exact"/>
        <w:rPr>
          <w:rFonts w:hint="eastAsia" w:ascii="宋体" w:hAnsi="宋体" w:eastAsia="宋体" w:cs="宋体"/>
          <w:color w:val="000000"/>
          <w:sz w:val="28"/>
          <w:szCs w:val="28"/>
          <w:highlight w:val="white"/>
        </w:rPr>
      </w:pPr>
      <w:r>
        <w:rPr>
          <w:rFonts w:hint="eastAsia" w:ascii="宋体" w:hAnsi="宋体" w:eastAsia="宋体" w:cs="宋体"/>
          <w:color w:val="000000"/>
          <w:sz w:val="28"/>
          <w:szCs w:val="28"/>
          <w:highlight w:val="white"/>
        </w:rPr>
      </w:r>
      <w:r>
        <w:rPr>
          <w:highlight w:val="white"/>
        </w:rPr>
      </w:r>
      <w:r/>
    </w:p>
    <w:p>
      <w:pPr>
        <w:ind w:firstLine="560"/>
        <w:spacing w:line="600" w:lineRule="exact"/>
        <w:rPr>
          <w:rFonts w:hint="eastAsia" w:ascii="宋体" w:hAnsi="宋体" w:eastAsia="宋体" w:cs="宋体"/>
          <w:color w:val="000000"/>
          <w:sz w:val="28"/>
          <w:szCs w:val="28"/>
          <w:highlight w:val="white"/>
        </w:rPr>
      </w:pPr>
      <w:r>
        <w:rPr>
          <w:rFonts w:hint="eastAsia" w:ascii="宋体" w:hAnsi="宋体" w:eastAsia="宋体" w:cs="宋体"/>
          <w:color w:val="000000"/>
          <w:sz w:val="28"/>
          <w:szCs w:val="28"/>
          <w:highlight w:val="white"/>
        </w:rPr>
      </w:r>
      <w:r>
        <w:rPr>
          <w:highlight w:val="white"/>
        </w:rPr>
      </w:r>
      <w:r/>
    </w:p>
    <w:p>
      <w:pPr>
        <w:pStyle w:val="998"/>
        <w:rPr>
          <w:rFonts w:hint="eastAsia" w:ascii="宋体" w:hAnsi="宋体" w:eastAsia="宋体" w:cs="宋体"/>
          <w:caps w:val="0"/>
          <w:color w:val="000000"/>
          <w:highlight w:val="white"/>
        </w:rPr>
      </w:pPr>
      <w:r>
        <w:rPr>
          <w:rFonts w:hint="eastAsia" w:ascii="宋体" w:hAnsi="宋体" w:eastAsia="宋体" w:cs="宋体"/>
          <w:caps w:val="0"/>
          <w:color w:val="000000"/>
          <w:highlight w:val="white"/>
          <w:lang w:val="en-US" w:eastAsia="zh-CN"/>
        </w:rPr>
      </w:r>
      <w:r>
        <w:rPr>
          <w:highlight w:val="white"/>
        </w:rPr>
      </w:r>
      <w:r/>
    </w:p>
    <w:p>
      <w:pPr>
        <w:ind w:firstLine="480"/>
        <w:spacing w:line="440" w:lineRule="exact"/>
        <w:rPr>
          <w:rFonts w:hint="eastAsia" w:ascii="宋体" w:hAnsi="宋体" w:eastAsia="宋体" w:cs="宋体"/>
          <w:color w:val="000000"/>
          <w:sz w:val="24"/>
          <w:highlight w:val="white"/>
        </w:rPr>
      </w:pPr>
      <w:r>
        <w:rPr>
          <w:rFonts w:hint="eastAsia" w:ascii="宋体" w:hAnsi="宋体" w:eastAsia="宋体" w:cs="宋体"/>
          <w:color w:val="000000"/>
          <w:sz w:val="24"/>
          <w:highlight w:val="white"/>
        </w:rPr>
      </w:r>
      <w:r>
        <w:rPr>
          <w:highlight w:val="white"/>
        </w:rPr>
      </w:r>
      <w:r/>
    </w:p>
    <w:p>
      <w:pPr>
        <w:ind w:firstLine="480"/>
        <w:spacing w:line="440" w:lineRule="exact"/>
        <w:rPr>
          <w:rFonts w:hint="eastAsia" w:ascii="宋体" w:hAnsi="宋体" w:eastAsia="宋体" w:cs="宋体"/>
          <w:color w:val="000000"/>
          <w:sz w:val="24"/>
          <w:highlight w:val="white"/>
        </w:rPr>
      </w:pPr>
      <w:r>
        <w:rPr>
          <w:rFonts w:hint="eastAsia" w:ascii="宋体" w:hAnsi="宋体" w:eastAsia="宋体" w:cs="宋体"/>
          <w:color w:val="000000"/>
          <w:sz w:val="24"/>
          <w:highlight w:val="white"/>
        </w:rPr>
      </w:r>
      <w:r>
        <w:rPr>
          <w:highlight w:val="white"/>
        </w:rPr>
      </w:r>
      <w:r/>
    </w:p>
    <w:p>
      <w:pPr>
        <w:ind w:firstLine="480"/>
        <w:spacing w:line="440" w:lineRule="exact"/>
        <w:rPr>
          <w:rFonts w:hint="eastAsia" w:ascii="宋体" w:hAnsi="宋体" w:eastAsia="宋体" w:cs="宋体"/>
          <w:color w:val="000000"/>
          <w:sz w:val="24"/>
          <w:highlight w:val="white"/>
        </w:rPr>
      </w:pPr>
      <w:r>
        <w:rPr>
          <w:rFonts w:hint="eastAsia" w:ascii="宋体" w:hAnsi="宋体" w:eastAsia="宋体" w:cs="宋体"/>
          <w:color w:val="000000"/>
          <w:sz w:val="24"/>
          <w:highlight w:val="white"/>
        </w:rPr>
      </w:r>
      <w:r>
        <w:rPr>
          <w:highlight w:val="white"/>
        </w:rPr>
      </w:r>
      <w:r/>
    </w:p>
    <w:p>
      <w:pPr>
        <w:ind w:firstLine="480"/>
        <w:spacing w:line="440" w:lineRule="exact"/>
        <w:rPr>
          <w:rFonts w:hint="eastAsia" w:ascii="宋体" w:hAnsi="宋体" w:eastAsia="宋体" w:cs="宋体"/>
          <w:color w:val="000000"/>
          <w:sz w:val="24"/>
          <w:highlight w:val="white"/>
        </w:rPr>
      </w:pPr>
      <w:r>
        <w:rPr>
          <w:rFonts w:hint="eastAsia" w:ascii="宋体" w:hAnsi="宋体" w:eastAsia="宋体" w:cs="宋体"/>
          <w:color w:val="000000"/>
          <w:sz w:val="24"/>
          <w:highlight w:val="white"/>
        </w:rPr>
      </w:r>
      <w:r>
        <w:rPr>
          <w:highlight w:val="white"/>
        </w:rPr>
      </w:r>
      <w:r/>
    </w:p>
    <w:p>
      <w:pPr>
        <w:ind w:firstLine="480"/>
        <w:spacing w:line="440" w:lineRule="exact"/>
        <w:rPr>
          <w:rFonts w:hint="eastAsia" w:ascii="宋体" w:hAnsi="宋体" w:eastAsia="宋体" w:cs="宋体"/>
          <w:color w:val="000000"/>
          <w:sz w:val="24"/>
          <w:highlight w:val="white"/>
        </w:rPr>
      </w:pPr>
      <w:r>
        <w:rPr>
          <w:rFonts w:hint="eastAsia" w:ascii="宋体" w:hAnsi="宋体" w:eastAsia="宋体" w:cs="宋体"/>
          <w:color w:val="000000"/>
          <w:sz w:val="24"/>
          <w:highlight w:val="white"/>
        </w:rPr>
      </w:r>
      <w:r>
        <w:rPr>
          <w:highlight w:val="white"/>
        </w:rPr>
      </w:r>
      <w:r/>
    </w:p>
    <w:p>
      <w:pPr>
        <w:pStyle w:val="1065"/>
        <w:rPr>
          <w:rFonts w:hint="eastAsia" w:ascii="宋体" w:hAnsi="宋体" w:eastAsia="宋体" w:cs="宋体"/>
          <w:color w:val="000000"/>
          <w:highlight w:val="white"/>
        </w:rPr>
      </w:pPr>
      <w:r>
        <w:rPr>
          <w:highlight w:val="white"/>
        </w:rPr>
      </w:r>
      <w:bookmarkStart w:id="253" w:name="_Toc23838"/>
      <w:r>
        <w:rPr>
          <w:highlight w:val="white"/>
        </w:rPr>
      </w:r>
      <w:r/>
    </w:p>
    <w:p>
      <w:pPr>
        <w:pStyle w:val="1065"/>
        <w:rPr>
          <w:rFonts w:hint="eastAsia" w:ascii="宋体" w:hAnsi="宋体" w:eastAsia="宋体" w:cs="宋体"/>
          <w:color w:val="000000"/>
          <w:highlight w:val="white"/>
        </w:rPr>
      </w:pPr>
      <w:r>
        <w:rPr>
          <w:rFonts w:hint="eastAsia" w:ascii="宋体" w:hAnsi="宋体" w:eastAsia="宋体" w:cs="宋体"/>
          <w:color w:val="000000"/>
          <w:highlight w:val="white"/>
        </w:rPr>
      </w:r>
      <w:r>
        <w:rPr>
          <w:highlight w:val="white"/>
        </w:rPr>
      </w:r>
      <w:r/>
    </w:p>
    <w:p>
      <w:pPr>
        <w:pStyle w:val="1065"/>
        <w:rPr>
          <w:rFonts w:hint="eastAsia" w:ascii="宋体" w:hAnsi="宋体" w:eastAsia="宋体" w:cs="宋体"/>
          <w:color w:val="000000"/>
          <w:highlight w:val="white"/>
        </w:rPr>
      </w:pPr>
      <w:r>
        <w:rPr>
          <w:rFonts w:hint="eastAsia" w:ascii="宋体" w:hAnsi="宋体" w:eastAsia="宋体" w:cs="宋体"/>
          <w:color w:val="000000"/>
          <w:highlight w:val="white"/>
        </w:rPr>
      </w:r>
      <w:bookmarkEnd w:id="250"/>
      <w:r>
        <w:rPr>
          <w:highlight w:val="white"/>
        </w:rPr>
      </w:r>
      <w:bookmarkEnd w:id="251"/>
      <w:r>
        <w:rPr>
          <w:highlight w:val="white"/>
        </w:rPr>
      </w:r>
      <w:bookmarkEnd w:id="252"/>
      <w:r>
        <w:rPr>
          <w:highlight w:val="white"/>
        </w:rPr>
      </w:r>
      <w:bookmarkEnd w:id="253"/>
      <w:r>
        <w:rPr>
          <w:highlight w:val="white"/>
        </w:rPr>
      </w:r>
      <w:r/>
    </w:p>
    <w:p>
      <w:pPr>
        <w:pStyle w:val="1065"/>
        <w:rPr>
          <w:rFonts w:hint="eastAsia" w:ascii="宋体" w:hAnsi="宋体" w:eastAsia="宋体" w:cs="宋体"/>
          <w:color w:val="000000"/>
          <w:highlight w:val="white"/>
        </w:rPr>
      </w:pPr>
      <w:r>
        <w:rPr>
          <w:rFonts w:hint="eastAsia" w:ascii="宋体" w:hAnsi="宋体" w:eastAsia="宋体" w:cs="宋体"/>
          <w:color w:val="000000"/>
          <w:highlight w:val="white"/>
        </w:rPr>
      </w:r>
      <w:r>
        <w:rPr>
          <w:highlight w:val="white"/>
        </w:rPr>
      </w:r>
      <w:r/>
    </w:p>
    <w:p>
      <w:pPr>
        <w:pStyle w:val="1063"/>
        <w:rPr>
          <w:rFonts w:hint="eastAsia" w:ascii="宋体" w:hAnsi="宋体" w:eastAsia="宋体" w:cs="宋体"/>
          <w:b/>
          <w:color w:val="000000"/>
          <w:sz w:val="32"/>
          <w:szCs w:val="32"/>
          <w:highlight w:val="white"/>
        </w:rPr>
      </w:pPr>
      <w:r>
        <w:rPr>
          <w:highlight w:val="white"/>
        </w:rPr>
      </w:r>
      <w:bookmarkStart w:id="254" w:name="_Toc120614284"/>
      <w:r>
        <w:rPr>
          <w:rFonts w:hint="eastAsia" w:ascii="宋体" w:hAnsi="宋体" w:eastAsia="宋体" w:cs="宋体"/>
          <w:b/>
          <w:color w:val="000000"/>
          <w:sz w:val="32"/>
          <w:szCs w:val="32"/>
          <w:highlight w:val="white"/>
        </w:rPr>
        <w:br w:type="page" w:clear="all"/>
      </w:r>
      <w:r>
        <w:rPr>
          <w:rFonts w:hint="eastAsia" w:ascii="宋体" w:hAnsi="宋体" w:eastAsia="宋体" w:cs="宋体"/>
          <w:b/>
          <w:color w:val="000000"/>
          <w:sz w:val="32"/>
          <w:szCs w:val="32"/>
          <w:highlight w:val="white"/>
        </w:rPr>
        <w:t xml:space="preserve">一、投标声明及承诺函</w:t>
      </w:r>
      <w:r>
        <w:rPr>
          <w:highlight w:val="white"/>
        </w:rPr>
      </w:r>
      <w:r/>
    </w:p>
    <w:p>
      <w:pPr>
        <w:pStyle w:val="1063"/>
        <w:jc w:val="left"/>
        <w:spacing w:line="500" w:lineRule="exact"/>
        <w:rPr>
          <w:rFonts w:hint="eastAsia" w:ascii="宋体" w:hAnsi="宋体" w:eastAsia="宋体" w:cs="宋体"/>
          <w:color w:val="000000"/>
          <w:sz w:val="24"/>
          <w:szCs w:val="24"/>
          <w:highlight w:val="white"/>
          <w:u w:val="single"/>
        </w:rPr>
      </w:pPr>
      <w:r>
        <w:rPr>
          <w:rFonts w:hint="eastAsia" w:ascii="宋体" w:hAnsi="宋体" w:eastAsia="宋体" w:cs="宋体"/>
          <w:color w:val="000000"/>
          <w:sz w:val="24"/>
          <w:szCs w:val="24"/>
          <w:highlight w:val="white"/>
          <w:u w:val="single"/>
        </w:rPr>
        <w:t xml:space="preserve">（采购单位名称）：</w:t>
      </w:r>
      <w:r>
        <w:rPr>
          <w:highlight w:val="white"/>
        </w:rPr>
      </w:r>
      <w:r/>
    </w:p>
    <w:p>
      <w:pPr>
        <w:pStyle w:val="1063"/>
        <w:ind w:firstLine="480"/>
        <w:jc w:val="left"/>
        <w:spacing w:line="50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根据已收到的项目编号为</w:t>
      </w:r>
      <w:r>
        <w:rPr>
          <w:rFonts w:hint="eastAsia" w:ascii="宋体" w:hAnsi="宋体" w:eastAsia="宋体" w:cs="宋体"/>
          <w:color w:val="000000"/>
          <w:sz w:val="24"/>
          <w:szCs w:val="24"/>
          <w:highlight w:val="white"/>
          <w:u w:val="single"/>
        </w:rPr>
        <w:t xml:space="preserve"> </w:t>
      </w:r>
      <w:r>
        <w:rPr>
          <w:rFonts w:hint="eastAsia" w:ascii="宋体" w:hAnsi="宋体" w:cs="宋体"/>
          <w:color w:val="000000"/>
          <w:sz w:val="24"/>
          <w:szCs w:val="24"/>
          <w:highlight w:val="white"/>
          <w:u w:val="single"/>
          <w:lang w:eastAsia="zh-CN"/>
        </w:rPr>
        <w:t xml:space="preserve">JSZC-321323-JDDL-G2026-0004</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rPr>
        <w:t xml:space="preserve">的</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rPr>
        <w:t xml:space="preserve">项目的招标文件，我方在参加本项目招投标活动中，特做出如下承诺：</w:t>
      </w:r>
      <w:r>
        <w:rPr>
          <w:highlight w:val="white"/>
        </w:rPr>
      </w:r>
      <w:r/>
    </w:p>
    <w:p>
      <w:pPr>
        <w:pStyle w:val="1063"/>
        <w:ind w:firstLine="480"/>
        <w:jc w:val="left"/>
        <w:spacing w:line="500" w:lineRule="exact"/>
        <w:rPr>
          <w:rFonts w:hint="eastAsia" w:ascii="宋体" w:hAnsi="宋体" w:eastAsia="宋体" w:cs="宋体"/>
          <w:color w:val="000000"/>
          <w:sz w:val="24"/>
          <w:highlight w:val="white"/>
        </w:rPr>
      </w:pPr>
      <w:r>
        <w:rPr>
          <w:rFonts w:hint="eastAsia" w:ascii="宋体" w:hAnsi="宋体" w:eastAsia="宋体" w:cs="宋体"/>
          <w:color w:val="000000"/>
          <w:sz w:val="24"/>
          <w:szCs w:val="24"/>
          <w:highlight w:val="white"/>
        </w:rPr>
        <w:t xml:space="preserve">一、我方</w:t>
      </w:r>
      <w:r>
        <w:rPr>
          <w:rFonts w:hint="eastAsia" w:ascii="宋体" w:hAnsi="宋体" w:eastAsia="宋体" w:cs="宋体"/>
          <w:color w:val="000000"/>
          <w:sz w:val="24"/>
          <w:highlight w:val="white"/>
        </w:rPr>
        <w:t xml:space="preserve">具备《中华人民共和国政府采购法》第二十二条第一款规定的6项条件；</w:t>
      </w:r>
      <w:r>
        <w:rPr>
          <w:highlight w:val="white"/>
        </w:rPr>
      </w:r>
      <w:r/>
    </w:p>
    <w:p>
      <w:pPr>
        <w:pStyle w:val="1063"/>
        <w:ind w:firstLine="480"/>
        <w:jc w:val="left"/>
        <w:spacing w:line="50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rPr>
          <w:highlight w:val="white"/>
        </w:rPr>
      </w:r>
      <w:r/>
    </w:p>
    <w:p>
      <w:pPr>
        <w:pStyle w:val="1063"/>
        <w:ind w:firstLine="480"/>
        <w:jc w:val="left"/>
        <w:spacing w:line="50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三、我方按招标文件要求提交投标文件，响应招标文件规定的投标有效期；</w:t>
      </w:r>
      <w:r>
        <w:rPr>
          <w:highlight w:val="white"/>
        </w:rPr>
      </w:r>
      <w:r/>
    </w:p>
    <w:p>
      <w:pPr>
        <w:pStyle w:val="1063"/>
        <w:ind w:firstLine="480"/>
        <w:jc w:val="left"/>
        <w:spacing w:line="50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四、如果我方的投标文件被接受，我方将按《中华人民共和国民法典（第三编合同）》及其他有关法律、法规的规定，按期、按质、按量交付采购单位，全面做到履约守信；</w:t>
      </w:r>
      <w:r>
        <w:rPr>
          <w:highlight w:val="white"/>
        </w:rPr>
      </w:r>
      <w:r/>
    </w:p>
    <w:p>
      <w:pPr>
        <w:pStyle w:val="1063"/>
        <w:ind w:firstLine="480"/>
        <w:jc w:val="left"/>
        <w:spacing w:line="50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五、我方若违背本声明及承诺约定，经查实，自愿接受采购人及相关主管部门相应的规定处理，并依法承担相应的法律责任。</w:t>
      </w:r>
      <w:r>
        <w:rPr>
          <w:highlight w:val="white"/>
        </w:rPr>
      </w:r>
      <w:r/>
    </w:p>
    <w:p>
      <w:pPr>
        <w:pStyle w:val="1063"/>
        <w:ind w:firstLine="480"/>
        <w:jc w:val="left"/>
        <w:spacing w:line="50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六、我方同意采购人、采购代理机构将本声明及承诺函上网公开。</w:t>
      </w:r>
      <w:r>
        <w:rPr>
          <w:highlight w:val="white"/>
        </w:rPr>
      </w:r>
      <w:r/>
    </w:p>
    <w:p>
      <w:pPr>
        <w:pStyle w:val="1063"/>
        <w:ind w:firstLine="480"/>
        <w:jc w:val="left"/>
        <w:spacing w:line="50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p>
      <w:pPr>
        <w:pStyle w:val="1063"/>
        <w:jc w:val="left"/>
        <w:spacing w:line="50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p>
      <w:pPr>
        <w:pStyle w:val="1063"/>
        <w:ind w:firstLine="480"/>
        <w:jc w:val="left"/>
        <w:spacing w:line="50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eastAsia="zh-CN"/>
        </w:rPr>
        <w:t xml:space="preserve">供应商</w:t>
      </w:r>
      <w:r>
        <w:rPr>
          <w:rFonts w:hint="eastAsia" w:ascii="宋体" w:hAnsi="宋体" w:eastAsia="宋体" w:cs="宋体"/>
          <w:color w:val="000000"/>
          <w:sz w:val="24"/>
          <w:szCs w:val="24"/>
          <w:highlight w:val="white"/>
        </w:rPr>
        <w:t xml:space="preserve">名称： </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rPr>
        <w:t xml:space="preserve">（加盖CA电子公章）</w:t>
      </w:r>
      <w:r>
        <w:rPr>
          <w:highlight w:val="white"/>
        </w:rPr>
      </w:r>
      <w:r/>
    </w:p>
    <w:p>
      <w:pPr>
        <w:pStyle w:val="1063"/>
        <w:ind w:firstLine="480"/>
        <w:rPr>
          <w:rFonts w:hint="eastAsia" w:ascii="宋体" w:hAnsi="宋体" w:eastAsia="宋体" w:cs="宋体"/>
          <w:color w:val="000000"/>
          <w:highlight w:val="white"/>
        </w:rPr>
      </w:pPr>
      <w:r>
        <w:rPr>
          <w:rFonts w:hint="eastAsia" w:ascii="宋体" w:hAnsi="宋体" w:eastAsia="宋体" w:cs="宋体"/>
          <w:color w:val="000000"/>
          <w:sz w:val="24"/>
          <w:szCs w:val="24"/>
          <w:highlight w:val="white"/>
        </w:rPr>
        <w:t xml:space="preserve">日期：    年    月   日</w:t>
      </w:r>
      <w:r>
        <w:rPr>
          <w:highlight w:val="white"/>
        </w:rPr>
      </w:r>
      <w:r/>
    </w:p>
    <w:p>
      <w:pPr>
        <w:pStyle w:val="1065"/>
        <w:rPr>
          <w:rFonts w:hint="eastAsia" w:ascii="宋体" w:hAnsi="宋体" w:eastAsia="宋体" w:cs="宋体"/>
          <w:color w:val="000000"/>
          <w:highlight w:val="white"/>
        </w:rPr>
      </w:pPr>
      <w:r>
        <w:rPr>
          <w:rFonts w:hint="eastAsia" w:ascii="宋体" w:hAnsi="宋体" w:eastAsia="宋体" w:cs="宋体"/>
          <w:color w:val="000000"/>
          <w:highlight w:val="white"/>
        </w:rPr>
        <w:br w:type="page" w:clear="all"/>
      </w:r>
      <w:r>
        <w:rPr>
          <w:rFonts w:hint="eastAsia" w:ascii="宋体" w:hAnsi="宋体" w:eastAsia="宋体" w:cs="宋体"/>
          <w:b/>
          <w:color w:val="000000"/>
          <w:sz w:val="32"/>
          <w:szCs w:val="32"/>
          <w:highlight w:val="white"/>
        </w:rPr>
        <w:t xml:space="preserve">二、</w:t>
      </w:r>
      <w:r>
        <w:rPr>
          <w:rFonts w:hint="eastAsia" w:ascii="宋体" w:hAnsi="宋体" w:eastAsia="宋体" w:cs="宋体"/>
          <w:b/>
          <w:color w:val="000000"/>
          <w:sz w:val="32"/>
          <w:szCs w:val="32"/>
          <w:highlight w:val="white"/>
          <w:lang w:eastAsia="zh-CN"/>
        </w:rPr>
        <w:t xml:space="preserve">供应商</w:t>
      </w:r>
      <w:r>
        <w:rPr>
          <w:rFonts w:hint="eastAsia" w:ascii="宋体" w:hAnsi="宋体" w:eastAsia="宋体" w:cs="宋体"/>
          <w:b/>
          <w:color w:val="000000"/>
          <w:sz w:val="32"/>
          <w:szCs w:val="32"/>
          <w:highlight w:val="white"/>
        </w:rPr>
        <w:t xml:space="preserve">基本情况</w:t>
      </w:r>
      <w:r>
        <w:rPr>
          <w:highlight w:val="white"/>
        </w:rPr>
      </w:r>
      <w:r/>
    </w:p>
    <w:p>
      <w:pPr>
        <w:pStyle w:val="1066"/>
        <w:jc w:val="center"/>
        <w:rPr>
          <w:rFonts w:hint="eastAsia" w:ascii="宋体" w:hAnsi="宋体" w:eastAsia="宋体" w:cs="宋体"/>
          <w:color w:val="000000"/>
          <w:sz w:val="44"/>
          <w:szCs w:val="44"/>
          <w:highlight w:val="white"/>
        </w:rPr>
      </w:pPr>
      <w:r>
        <w:rPr>
          <w:rFonts w:hint="eastAsia" w:ascii="宋体" w:hAnsi="宋体" w:eastAsia="宋体" w:cs="宋体"/>
          <w:color w:val="000000"/>
          <w:sz w:val="44"/>
          <w:szCs w:val="44"/>
          <w:highlight w:val="white"/>
          <w:lang w:eastAsia="zh-CN"/>
        </w:rPr>
        <w:t xml:space="preserve">供应商</w:t>
      </w:r>
      <w:r>
        <w:rPr>
          <w:rFonts w:hint="eastAsia" w:ascii="宋体" w:hAnsi="宋体" w:eastAsia="宋体" w:cs="宋体"/>
          <w:color w:val="000000"/>
          <w:sz w:val="44"/>
          <w:szCs w:val="44"/>
          <w:highlight w:val="white"/>
        </w:rPr>
        <w:t xml:space="preserve">基本情况表</w:t>
      </w:r>
      <w:r>
        <w:rPr>
          <w:highlight w:val="white"/>
        </w:rPr>
      </w:r>
      <w:r/>
    </w:p>
    <w:tbl>
      <w:tblPr>
        <w:tblStyle w:val="77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val="false"/>
          </w:tcPr>
          <w:p>
            <w:pPr>
              <w:pStyle w:val="1066"/>
              <w:jc w:val="center"/>
              <w:spacing w:line="60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eastAsia="zh-CN"/>
              </w:rPr>
              <w:t xml:space="preserve">供应商</w:t>
            </w:r>
            <w:r>
              <w:rPr>
                <w:rFonts w:hint="eastAsia" w:ascii="宋体" w:hAnsi="宋体" w:eastAsia="宋体" w:cs="宋体"/>
                <w:color w:val="000000"/>
                <w:sz w:val="24"/>
                <w:szCs w:val="24"/>
                <w:highlight w:val="white"/>
              </w:rPr>
              <w:t xml:space="preserve">名称</w:t>
            </w:r>
            <w:r>
              <w:rPr>
                <w:highlight w:val="white"/>
              </w:rPr>
            </w:r>
            <w:r/>
          </w:p>
        </w:tc>
        <w:tc>
          <w:tcPr>
            <w:gridSpan w:val="3"/>
            <w:tcW w:w="6998" w:type="dxa"/>
            <w:vAlign w:val="center"/>
            <w:textDirection w:val="lrTb"/>
            <w:noWrap w:val="false"/>
          </w:tcPr>
          <w:p>
            <w:pPr>
              <w:pStyle w:val="1066"/>
              <w:jc w:val="center"/>
              <w:spacing w:line="60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tc>
      </w:tr>
      <w:tr>
        <w:trPr>
          <w:jc w:val="center"/>
        </w:trPr>
        <w:tc>
          <w:tcPr>
            <w:tcW w:w="1526" w:type="dxa"/>
            <w:vAlign w:val="center"/>
            <w:textDirection w:val="lrTb"/>
            <w:noWrap w:val="false"/>
          </w:tcPr>
          <w:p>
            <w:pPr>
              <w:pStyle w:val="1066"/>
              <w:jc w:val="center"/>
              <w:spacing w:line="60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法定代表人</w:t>
            </w:r>
            <w:r>
              <w:rPr>
                <w:highlight w:val="white"/>
              </w:rPr>
            </w:r>
            <w:r/>
          </w:p>
        </w:tc>
        <w:tc>
          <w:tcPr>
            <w:tcW w:w="3118" w:type="dxa"/>
            <w:vAlign w:val="center"/>
            <w:textDirection w:val="lrTb"/>
            <w:noWrap w:val="false"/>
          </w:tcPr>
          <w:p>
            <w:pPr>
              <w:pStyle w:val="1066"/>
              <w:jc w:val="center"/>
              <w:spacing w:line="60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tc>
        <w:tc>
          <w:tcPr>
            <w:tcW w:w="1276" w:type="dxa"/>
            <w:vAlign w:val="center"/>
            <w:textDirection w:val="lrTb"/>
            <w:noWrap w:val="false"/>
          </w:tcPr>
          <w:p>
            <w:pPr>
              <w:pStyle w:val="1066"/>
              <w:jc w:val="center"/>
              <w:spacing w:line="60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注册地区</w:t>
            </w:r>
            <w:r>
              <w:rPr>
                <w:highlight w:val="white"/>
              </w:rPr>
            </w:r>
            <w:r/>
          </w:p>
        </w:tc>
        <w:tc>
          <w:tcPr>
            <w:tcW w:w="2604" w:type="dxa"/>
            <w:vAlign w:val="center"/>
            <w:textDirection w:val="lrTb"/>
            <w:noWrap w:val="false"/>
          </w:tcPr>
          <w:p>
            <w:pPr>
              <w:pStyle w:val="1066"/>
              <w:jc w:val="center"/>
              <w:spacing w:line="60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tc>
      </w:tr>
      <w:tr>
        <w:trPr>
          <w:jc w:val="center"/>
        </w:trPr>
        <w:tc>
          <w:tcPr>
            <w:tcW w:w="1526" w:type="dxa"/>
            <w:vAlign w:val="center"/>
            <w:textDirection w:val="lrTb"/>
            <w:noWrap w:val="false"/>
          </w:tcPr>
          <w:p>
            <w:pPr>
              <w:pStyle w:val="1066"/>
              <w:jc w:val="center"/>
              <w:spacing w:line="60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地址</w:t>
            </w:r>
            <w:r>
              <w:rPr>
                <w:highlight w:val="white"/>
              </w:rPr>
            </w:r>
            <w:r/>
          </w:p>
        </w:tc>
        <w:tc>
          <w:tcPr>
            <w:tcW w:w="3118" w:type="dxa"/>
            <w:vAlign w:val="center"/>
            <w:textDirection w:val="lrTb"/>
            <w:noWrap w:val="false"/>
          </w:tcPr>
          <w:p>
            <w:pPr>
              <w:pStyle w:val="1066"/>
              <w:jc w:val="center"/>
              <w:spacing w:line="60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tc>
        <w:tc>
          <w:tcPr>
            <w:tcW w:w="1276" w:type="dxa"/>
            <w:vAlign w:val="center"/>
            <w:textDirection w:val="lrTb"/>
            <w:noWrap w:val="false"/>
          </w:tcPr>
          <w:p>
            <w:pPr>
              <w:pStyle w:val="1066"/>
              <w:jc w:val="center"/>
              <w:spacing w:line="60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邮政编码</w:t>
            </w:r>
            <w:r>
              <w:rPr>
                <w:highlight w:val="white"/>
              </w:rPr>
            </w:r>
            <w:r/>
          </w:p>
        </w:tc>
        <w:tc>
          <w:tcPr>
            <w:tcW w:w="2604" w:type="dxa"/>
            <w:vAlign w:val="center"/>
            <w:textDirection w:val="lrTb"/>
            <w:noWrap w:val="false"/>
          </w:tcPr>
          <w:p>
            <w:pPr>
              <w:pStyle w:val="1066"/>
              <w:jc w:val="center"/>
              <w:spacing w:line="60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tc>
      </w:tr>
      <w:tr>
        <w:trPr>
          <w:jc w:val="center"/>
        </w:trPr>
        <w:tc>
          <w:tcPr>
            <w:tcW w:w="1526" w:type="dxa"/>
            <w:vAlign w:val="center"/>
            <w:textDirection w:val="lrTb"/>
            <w:noWrap w:val="false"/>
          </w:tcPr>
          <w:p>
            <w:pPr>
              <w:pStyle w:val="1066"/>
              <w:jc w:val="center"/>
              <w:spacing w:line="60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成立时间</w:t>
            </w:r>
            <w:r>
              <w:rPr>
                <w:highlight w:val="white"/>
              </w:rPr>
            </w:r>
            <w:r/>
          </w:p>
        </w:tc>
        <w:tc>
          <w:tcPr>
            <w:tcW w:w="3118" w:type="dxa"/>
            <w:vAlign w:val="center"/>
            <w:textDirection w:val="lrTb"/>
            <w:noWrap w:val="false"/>
          </w:tcPr>
          <w:p>
            <w:pPr>
              <w:pStyle w:val="1066"/>
              <w:jc w:val="center"/>
              <w:spacing w:line="60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tc>
        <w:tc>
          <w:tcPr>
            <w:tcW w:w="1276" w:type="dxa"/>
            <w:vAlign w:val="center"/>
            <w:textDirection w:val="lrTb"/>
            <w:noWrap w:val="false"/>
          </w:tcPr>
          <w:p>
            <w:pPr>
              <w:pStyle w:val="1066"/>
              <w:jc w:val="center"/>
              <w:spacing w:line="60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单位性质</w:t>
            </w:r>
            <w:r>
              <w:rPr>
                <w:highlight w:val="white"/>
              </w:rPr>
            </w:r>
            <w:r/>
          </w:p>
        </w:tc>
        <w:tc>
          <w:tcPr>
            <w:tcW w:w="2604" w:type="dxa"/>
            <w:vAlign w:val="center"/>
            <w:textDirection w:val="lrTb"/>
            <w:noWrap w:val="false"/>
          </w:tcPr>
          <w:p>
            <w:pPr>
              <w:pStyle w:val="1066"/>
              <w:jc w:val="center"/>
              <w:spacing w:line="60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tc>
      </w:tr>
      <w:tr>
        <w:trPr>
          <w:jc w:val="center"/>
        </w:trPr>
        <w:tc>
          <w:tcPr>
            <w:tcW w:w="1526" w:type="dxa"/>
            <w:vAlign w:val="center"/>
            <w:textDirection w:val="lrTb"/>
            <w:noWrap w:val="false"/>
          </w:tcPr>
          <w:p>
            <w:pPr>
              <w:pStyle w:val="1066"/>
              <w:jc w:val="center"/>
              <w:spacing w:line="60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注册号或社会信用代码</w:t>
            </w:r>
            <w:r>
              <w:rPr>
                <w:highlight w:val="white"/>
              </w:rPr>
            </w:r>
            <w:r/>
          </w:p>
        </w:tc>
        <w:tc>
          <w:tcPr>
            <w:tcW w:w="3118" w:type="dxa"/>
            <w:vAlign w:val="center"/>
            <w:textDirection w:val="lrTb"/>
            <w:noWrap w:val="false"/>
          </w:tcPr>
          <w:p>
            <w:pPr>
              <w:pStyle w:val="1066"/>
              <w:jc w:val="center"/>
              <w:spacing w:line="60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tc>
        <w:tc>
          <w:tcPr>
            <w:tcW w:w="1276" w:type="dxa"/>
            <w:vAlign w:val="center"/>
            <w:textDirection w:val="lrTb"/>
            <w:noWrap w:val="false"/>
          </w:tcPr>
          <w:p>
            <w:pPr>
              <w:pStyle w:val="1066"/>
              <w:jc w:val="center"/>
              <w:spacing w:line="60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注册资本（万元）</w:t>
            </w:r>
            <w:r>
              <w:rPr>
                <w:highlight w:val="white"/>
              </w:rPr>
            </w:r>
            <w:r/>
          </w:p>
        </w:tc>
        <w:tc>
          <w:tcPr>
            <w:tcW w:w="2604" w:type="dxa"/>
            <w:vAlign w:val="center"/>
            <w:textDirection w:val="lrTb"/>
            <w:noWrap w:val="false"/>
          </w:tcPr>
          <w:p>
            <w:pPr>
              <w:pStyle w:val="1066"/>
              <w:jc w:val="center"/>
              <w:spacing w:line="60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tc>
      </w:tr>
      <w:tr>
        <w:trPr>
          <w:jc w:val="center"/>
        </w:trPr>
        <w:tc>
          <w:tcPr>
            <w:tcW w:w="1526" w:type="dxa"/>
            <w:vAlign w:val="center"/>
            <w:textDirection w:val="lrTb"/>
            <w:noWrap w:val="false"/>
          </w:tcPr>
          <w:p>
            <w:pPr>
              <w:pStyle w:val="1066"/>
              <w:jc w:val="center"/>
              <w:spacing w:line="60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eastAsia="zh-CN"/>
              </w:rPr>
              <w:t xml:space="preserve">供应商</w:t>
            </w:r>
            <w:r>
              <w:rPr>
                <w:rFonts w:hint="eastAsia" w:ascii="宋体" w:hAnsi="宋体" w:eastAsia="宋体" w:cs="宋体"/>
                <w:color w:val="000000"/>
                <w:sz w:val="24"/>
                <w:szCs w:val="24"/>
                <w:highlight w:val="white"/>
              </w:rPr>
              <w:t xml:space="preserve">类别</w:t>
            </w:r>
            <w:r>
              <w:rPr>
                <w:highlight w:val="white"/>
              </w:rPr>
            </w:r>
            <w:r/>
          </w:p>
        </w:tc>
        <w:tc>
          <w:tcPr>
            <w:gridSpan w:val="3"/>
            <w:tcW w:w="6998" w:type="dxa"/>
            <w:vAlign w:val="center"/>
            <w:textDirection w:val="lrTb"/>
            <w:noWrap w:val="false"/>
          </w:tcPr>
          <w:p>
            <w:pPr>
              <w:pStyle w:val="1066"/>
              <w:jc w:val="center"/>
              <w:spacing w:line="60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tc>
      </w:tr>
      <w:tr>
        <w:trPr>
          <w:jc w:val="center"/>
        </w:trPr>
        <w:tc>
          <w:tcPr>
            <w:tcW w:w="1526" w:type="dxa"/>
            <w:vAlign w:val="center"/>
            <w:textDirection w:val="lrTb"/>
            <w:noWrap w:val="false"/>
          </w:tcPr>
          <w:p>
            <w:pPr>
              <w:pStyle w:val="1066"/>
              <w:jc w:val="center"/>
              <w:spacing w:line="60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开户银行</w:t>
            </w:r>
            <w:r>
              <w:rPr>
                <w:highlight w:val="white"/>
              </w:rPr>
            </w:r>
            <w:r/>
          </w:p>
        </w:tc>
        <w:tc>
          <w:tcPr>
            <w:tcW w:w="3118" w:type="dxa"/>
            <w:vAlign w:val="center"/>
            <w:textDirection w:val="lrTb"/>
            <w:noWrap w:val="false"/>
          </w:tcPr>
          <w:p>
            <w:pPr>
              <w:pStyle w:val="1066"/>
              <w:jc w:val="center"/>
              <w:spacing w:line="60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tc>
        <w:tc>
          <w:tcPr>
            <w:tcW w:w="1276" w:type="dxa"/>
            <w:vAlign w:val="center"/>
            <w:textDirection w:val="lrTb"/>
            <w:noWrap w:val="false"/>
          </w:tcPr>
          <w:p>
            <w:pPr>
              <w:pStyle w:val="1066"/>
              <w:jc w:val="center"/>
              <w:spacing w:line="60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账号</w:t>
            </w:r>
            <w:r>
              <w:rPr>
                <w:highlight w:val="white"/>
              </w:rPr>
            </w:r>
            <w:r/>
          </w:p>
        </w:tc>
        <w:tc>
          <w:tcPr>
            <w:tcW w:w="2604" w:type="dxa"/>
            <w:vAlign w:val="center"/>
            <w:textDirection w:val="lrTb"/>
            <w:noWrap w:val="false"/>
          </w:tcPr>
          <w:p>
            <w:pPr>
              <w:pStyle w:val="1066"/>
              <w:jc w:val="center"/>
              <w:spacing w:line="60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tc>
      </w:tr>
      <w:tr>
        <w:trPr>
          <w:jc w:val="center"/>
        </w:trPr>
        <w:tc>
          <w:tcPr>
            <w:tcW w:w="1526" w:type="dxa"/>
            <w:vAlign w:val="center"/>
            <w:textDirection w:val="lrTb"/>
            <w:noWrap w:val="false"/>
          </w:tcPr>
          <w:p>
            <w:pPr>
              <w:pStyle w:val="1066"/>
              <w:jc w:val="center"/>
              <w:spacing w:line="60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联系人</w:t>
            </w:r>
            <w:r>
              <w:rPr>
                <w:highlight w:val="white"/>
              </w:rPr>
            </w:r>
            <w:r/>
          </w:p>
        </w:tc>
        <w:tc>
          <w:tcPr>
            <w:tcW w:w="3118" w:type="dxa"/>
            <w:vAlign w:val="center"/>
            <w:textDirection w:val="lrTb"/>
            <w:noWrap w:val="false"/>
          </w:tcPr>
          <w:p>
            <w:pPr>
              <w:pStyle w:val="1066"/>
              <w:jc w:val="center"/>
              <w:spacing w:line="60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tc>
        <w:tc>
          <w:tcPr>
            <w:tcW w:w="1276" w:type="dxa"/>
            <w:vAlign w:val="center"/>
            <w:textDirection w:val="lrTb"/>
            <w:noWrap w:val="false"/>
          </w:tcPr>
          <w:p>
            <w:pPr>
              <w:pStyle w:val="1066"/>
              <w:jc w:val="center"/>
              <w:spacing w:line="60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联系电话</w:t>
            </w:r>
            <w:r>
              <w:rPr>
                <w:highlight w:val="white"/>
              </w:rPr>
            </w:r>
            <w:r/>
          </w:p>
        </w:tc>
        <w:tc>
          <w:tcPr>
            <w:tcW w:w="2604" w:type="dxa"/>
            <w:vAlign w:val="center"/>
            <w:textDirection w:val="lrTb"/>
            <w:noWrap w:val="false"/>
          </w:tcPr>
          <w:p>
            <w:pPr>
              <w:pStyle w:val="1066"/>
              <w:jc w:val="center"/>
              <w:spacing w:line="60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tc>
      </w:tr>
      <w:tr>
        <w:trPr>
          <w:jc w:val="center"/>
          <w:trHeight w:val="2376"/>
        </w:trPr>
        <w:tc>
          <w:tcPr>
            <w:tcW w:w="1526" w:type="dxa"/>
            <w:vAlign w:val="center"/>
            <w:textDirection w:val="lrTb"/>
            <w:noWrap w:val="false"/>
          </w:tcPr>
          <w:p>
            <w:pPr>
              <w:pStyle w:val="1066"/>
              <w:jc w:val="center"/>
              <w:spacing w:line="56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经营范围</w:t>
            </w:r>
            <w:r>
              <w:rPr>
                <w:highlight w:val="white"/>
              </w:rPr>
            </w:r>
            <w:r/>
          </w:p>
        </w:tc>
        <w:tc>
          <w:tcPr>
            <w:gridSpan w:val="3"/>
            <w:tcW w:w="6998" w:type="dxa"/>
            <w:vAlign w:val="top"/>
            <w:textDirection w:val="lrTb"/>
            <w:noWrap w:val="false"/>
          </w:tcPr>
          <w:p>
            <w:pPr>
              <w:pStyle w:val="1066"/>
              <w:ind w:firstLine="1432"/>
              <w:spacing w:line="56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tc>
      </w:tr>
      <w:tr>
        <w:trPr>
          <w:jc w:val="center"/>
          <w:trHeight w:val="1134"/>
        </w:trPr>
        <w:tc>
          <w:tcPr>
            <w:tcW w:w="1526" w:type="dxa"/>
            <w:vAlign w:val="center"/>
            <w:textDirection w:val="lrTb"/>
            <w:noWrap w:val="false"/>
          </w:tcPr>
          <w:p>
            <w:pPr>
              <w:pStyle w:val="1066"/>
              <w:jc w:val="center"/>
              <w:spacing w:line="56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备注</w:t>
            </w:r>
            <w:r>
              <w:rPr>
                <w:highlight w:val="white"/>
              </w:rPr>
            </w:r>
            <w:r/>
          </w:p>
        </w:tc>
        <w:tc>
          <w:tcPr>
            <w:gridSpan w:val="3"/>
            <w:tcW w:w="6998" w:type="dxa"/>
            <w:vAlign w:val="center"/>
            <w:textDirection w:val="lrTb"/>
            <w:noWrap w:val="false"/>
          </w:tcPr>
          <w:p>
            <w:pPr>
              <w:pStyle w:val="1066"/>
              <w:jc w:val="center"/>
              <w:spacing w:line="50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 </w:t>
            </w:r>
            <w:r>
              <w:rPr>
                <w:highlight w:val="white"/>
              </w:rPr>
            </w:r>
            <w:r/>
          </w:p>
        </w:tc>
      </w:tr>
    </w:tbl>
    <w:p>
      <w:pPr>
        <w:ind w:firstLine="480"/>
        <w:spacing w:line="440" w:lineRule="exact"/>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en-US" w:eastAsia="zh-CN"/>
        </w:rPr>
        <w:t xml:space="preserve">附营业执照</w:t>
      </w:r>
      <w:r>
        <w:rPr>
          <w:highlight w:val="white"/>
        </w:rPr>
      </w:r>
      <w:r/>
    </w:p>
    <w:p>
      <w:pPr>
        <w:ind w:firstLine="480"/>
        <w:spacing w:line="440" w:lineRule="exact"/>
        <w:rPr>
          <w:rFonts w:hint="eastAsia" w:ascii="宋体" w:hAnsi="宋体" w:eastAsia="宋体" w:cs="宋体"/>
          <w:color w:val="000000"/>
          <w:sz w:val="24"/>
          <w:highlight w:val="white"/>
        </w:rPr>
      </w:pPr>
      <w:r>
        <w:rPr>
          <w:rFonts w:hint="eastAsia" w:ascii="宋体" w:hAnsi="宋体" w:eastAsia="宋体" w:cs="宋体"/>
          <w:color w:val="000000"/>
          <w:sz w:val="24"/>
          <w:highlight w:val="white"/>
        </w:rPr>
      </w:r>
      <w:r>
        <w:rPr>
          <w:highlight w:val="white"/>
        </w:rPr>
      </w:r>
      <w:r/>
    </w:p>
    <w:p>
      <w:pPr>
        <w:ind w:firstLine="480"/>
        <w:spacing w:line="440" w:lineRule="exact"/>
        <w:rPr>
          <w:rFonts w:hint="eastAsia" w:ascii="宋体" w:hAnsi="宋体" w:eastAsia="宋体" w:cs="宋体"/>
          <w:color w:val="000000"/>
          <w:sz w:val="24"/>
          <w:highlight w:val="white"/>
        </w:rPr>
      </w:pPr>
      <w:r>
        <w:rPr>
          <w:rFonts w:hint="eastAsia" w:ascii="宋体" w:hAnsi="宋体" w:eastAsia="宋体" w:cs="宋体"/>
          <w:color w:val="000000"/>
          <w:sz w:val="24"/>
          <w:highlight w:val="white"/>
        </w:rPr>
      </w:r>
      <w:r>
        <w:rPr>
          <w:highlight w:val="white"/>
        </w:rPr>
      </w:r>
      <w:r/>
    </w:p>
    <w:p>
      <w:pPr>
        <w:pStyle w:val="1063"/>
        <w:rPr>
          <w:rFonts w:hint="eastAsia" w:ascii="宋体" w:hAnsi="宋体" w:eastAsia="宋体" w:cs="宋体"/>
          <w:i/>
          <w:color w:val="000000"/>
          <w:sz w:val="32"/>
          <w:szCs w:val="32"/>
          <w:highlight w:val="white"/>
          <w:u w:val="single"/>
        </w:rPr>
      </w:pPr>
      <w:r>
        <w:rPr>
          <w:rFonts w:hint="eastAsia" w:ascii="宋体" w:hAnsi="宋体" w:eastAsia="宋体" w:cs="宋体"/>
          <w:i/>
          <w:color w:val="000000"/>
          <w:sz w:val="32"/>
          <w:szCs w:val="32"/>
          <w:highlight w:val="white"/>
          <w:u w:val="single"/>
        </w:rPr>
      </w:r>
      <w:r>
        <w:rPr>
          <w:highlight w:val="white"/>
        </w:rPr>
      </w:r>
      <w:r/>
    </w:p>
    <w:p>
      <w:pPr>
        <w:rPr>
          <w:rFonts w:hint="eastAsia" w:ascii="宋体" w:hAnsi="宋体" w:eastAsia="宋体" w:cs="宋体"/>
          <w:b/>
          <w:bCs/>
          <w:color w:val="000000"/>
          <w:sz w:val="32"/>
          <w:szCs w:val="32"/>
          <w:highlight w:val="white"/>
        </w:rPr>
      </w:pPr>
      <w:r>
        <w:rPr>
          <w:rFonts w:hint="eastAsia" w:ascii="宋体" w:hAnsi="宋体" w:eastAsia="宋体" w:cs="宋体"/>
          <w:color w:val="000000"/>
          <w:highlight w:val="white"/>
        </w:rPr>
        <w:br w:type="page" w:clear="all"/>
      </w:r>
      <w:r>
        <w:rPr>
          <w:rFonts w:hint="eastAsia" w:ascii="宋体" w:hAnsi="宋体" w:eastAsia="宋体" w:cs="宋体"/>
          <w:b/>
          <w:color w:val="000000"/>
          <w:sz w:val="32"/>
          <w:szCs w:val="32"/>
          <w:highlight w:val="white"/>
        </w:rPr>
        <w:t xml:space="preserve">三、法定代表人身份证明或授权委托书</w:t>
      </w:r>
      <w:r>
        <w:rPr>
          <w:highlight w:val="white"/>
        </w:rPr>
      </w:r>
      <w:r/>
    </w:p>
    <w:p>
      <w:pPr>
        <w:jc w:val="center"/>
        <w:spacing w:line="360" w:lineRule="auto"/>
        <w:rPr>
          <w:rFonts w:hint="eastAsia" w:ascii="宋体" w:hAnsi="宋体" w:eastAsia="宋体" w:cs="宋体"/>
          <w:b/>
          <w:bCs/>
          <w:color w:val="000000"/>
          <w:sz w:val="28"/>
          <w:szCs w:val="28"/>
          <w:highlight w:val="white"/>
        </w:rPr>
      </w:pPr>
      <w:r>
        <w:rPr>
          <w:rFonts w:hint="eastAsia" w:ascii="宋体" w:hAnsi="宋体" w:eastAsia="宋体" w:cs="宋体"/>
          <w:b/>
          <w:bCs/>
          <w:color w:val="000000"/>
          <w:sz w:val="28"/>
          <w:szCs w:val="28"/>
          <w:highlight w:val="white"/>
        </w:rPr>
      </w:r>
      <w:r>
        <w:rPr>
          <w:highlight w:val="white"/>
        </w:rPr>
      </w:r>
      <w:r/>
    </w:p>
    <w:p>
      <w:pPr>
        <w:jc w:val="center"/>
        <w:spacing w:line="360" w:lineRule="auto"/>
        <w:rPr>
          <w:rFonts w:hint="eastAsia" w:ascii="宋体" w:hAnsi="宋体" w:eastAsia="宋体" w:cs="宋体"/>
          <w:b/>
          <w:bCs/>
          <w:color w:val="000000"/>
          <w:sz w:val="28"/>
          <w:szCs w:val="28"/>
          <w:highlight w:val="white"/>
        </w:rPr>
      </w:pPr>
      <w:r>
        <w:rPr>
          <w:rFonts w:hint="eastAsia" w:ascii="宋体" w:hAnsi="宋体" w:eastAsia="宋体" w:cs="宋体"/>
          <w:b/>
          <w:bCs/>
          <w:color w:val="000000"/>
          <w:sz w:val="28"/>
          <w:szCs w:val="28"/>
          <w:highlight w:val="white"/>
        </w:rPr>
        <w:t xml:space="preserve">1、法定代表人身份证明</w:t>
      </w:r>
      <w:r>
        <w:rPr>
          <w:highlight w:val="white"/>
        </w:rPr>
      </w:r>
      <w:r/>
    </w:p>
    <w:p>
      <w:pPr>
        <w:jc w:val="center"/>
        <w:spacing w:line="360" w:lineRule="auto"/>
        <w:rPr>
          <w:rFonts w:hint="eastAsia" w:ascii="宋体" w:hAnsi="宋体" w:eastAsia="宋体" w:cs="宋体"/>
          <w:color w:val="000000"/>
          <w:sz w:val="28"/>
          <w:szCs w:val="28"/>
          <w:highlight w:val="white"/>
        </w:rPr>
      </w:pPr>
      <w:r>
        <w:rPr>
          <w:rFonts w:hint="eastAsia" w:ascii="宋体" w:hAnsi="宋体" w:eastAsia="宋体" w:cs="宋体"/>
          <w:color w:val="000000"/>
          <w:sz w:val="28"/>
          <w:szCs w:val="28"/>
          <w:highlight w:val="white"/>
        </w:rPr>
      </w:r>
      <w:r>
        <w:rPr>
          <w:highlight w:val="white"/>
        </w:rPr>
      </w:r>
      <w:r/>
    </w:p>
    <w:p>
      <w:pPr>
        <w:spacing w:line="480" w:lineRule="exact"/>
        <w:rPr>
          <w:rFonts w:hint="eastAsia" w:ascii="宋体" w:hAnsi="宋体" w:eastAsia="宋体" w:cs="宋体"/>
          <w:color w:val="000000"/>
          <w:sz w:val="24"/>
          <w:highlight w:val="white"/>
        </w:rPr>
      </w:pPr>
      <w:r>
        <w:rPr>
          <w:rFonts w:hint="eastAsia" w:ascii="宋体" w:hAnsi="宋体" w:eastAsia="宋体" w:cs="宋体"/>
          <w:color w:val="000000"/>
          <w:sz w:val="24"/>
          <w:highlight w:val="white"/>
        </w:rPr>
      </w:r>
      <w:r>
        <w:rPr>
          <w:highlight w:val="white"/>
        </w:rPr>
      </w:r>
      <w:r/>
    </w:p>
    <w:p>
      <w:pPr>
        <w:ind w:firstLine="480"/>
        <w:spacing w:line="480" w:lineRule="exact"/>
        <w:rPr>
          <w:rFonts w:hint="eastAsia" w:ascii="宋体" w:hAnsi="宋体" w:eastAsia="宋体" w:cs="宋体"/>
          <w:color w:val="000000"/>
          <w:sz w:val="24"/>
          <w:highlight w:val="white"/>
        </w:rPr>
      </w:pPr>
      <w:r>
        <w:rPr>
          <w:rFonts w:hint="eastAsia" w:ascii="宋体" w:hAnsi="宋体" w:eastAsia="宋体" w:cs="宋体"/>
          <w:color w:val="000000"/>
          <w:sz w:val="24"/>
          <w:szCs w:val="24"/>
          <w:highlight w:val="white"/>
        </w:rPr>
        <w:t xml:space="preserve">供应商名称</w:t>
      </w:r>
      <w:r>
        <w:rPr>
          <w:rFonts w:hint="eastAsia" w:ascii="宋体" w:hAnsi="宋体" w:eastAsia="宋体" w:cs="宋体"/>
          <w:color w:val="000000"/>
          <w:sz w:val="24"/>
          <w:highlight w:val="white"/>
        </w:rPr>
        <w:t xml:space="preserve">：</w:t>
      </w:r>
      <w:r>
        <w:rPr>
          <w:rFonts w:hint="eastAsia" w:ascii="宋体" w:hAnsi="宋体" w:eastAsia="宋体" w:cs="宋体"/>
          <w:color w:val="000000"/>
          <w:sz w:val="24"/>
          <w:highlight w:val="white"/>
          <w:u w:val="single"/>
        </w:rPr>
        <w:t xml:space="preserve">                            </w:t>
      </w:r>
      <w:r>
        <w:rPr>
          <w:rFonts w:hint="eastAsia" w:ascii="宋体" w:hAnsi="宋体" w:eastAsia="宋体" w:cs="宋体"/>
          <w:color w:val="000000"/>
          <w:sz w:val="24"/>
          <w:highlight w:val="white"/>
        </w:rPr>
        <w:t xml:space="preserve"> </w:t>
      </w:r>
      <w:r>
        <w:rPr>
          <w:highlight w:val="white"/>
        </w:rPr>
      </w:r>
      <w:r/>
    </w:p>
    <w:p>
      <w:pPr>
        <w:ind w:firstLine="480"/>
        <w:spacing w:line="480" w:lineRule="exact"/>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单位性质：</w:t>
      </w:r>
      <w:r>
        <w:rPr>
          <w:rFonts w:hint="eastAsia" w:ascii="宋体" w:hAnsi="宋体" w:eastAsia="宋体" w:cs="宋体"/>
          <w:color w:val="000000"/>
          <w:sz w:val="24"/>
          <w:highlight w:val="white"/>
          <w:u w:val="single"/>
        </w:rPr>
        <w:t xml:space="preserve">                               </w:t>
      </w:r>
      <w:r>
        <w:rPr>
          <w:rFonts w:hint="eastAsia" w:ascii="宋体" w:hAnsi="宋体" w:eastAsia="宋体" w:cs="宋体"/>
          <w:color w:val="000000"/>
          <w:sz w:val="24"/>
          <w:highlight w:val="white"/>
        </w:rPr>
        <w:t xml:space="preserve"> </w:t>
      </w:r>
      <w:r>
        <w:rPr>
          <w:highlight w:val="white"/>
        </w:rPr>
      </w:r>
      <w:r/>
    </w:p>
    <w:p>
      <w:pPr>
        <w:ind w:firstLine="480"/>
        <w:spacing w:line="480" w:lineRule="exact"/>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地址：</w:t>
      </w:r>
      <w:r>
        <w:rPr>
          <w:rFonts w:hint="eastAsia" w:ascii="宋体" w:hAnsi="宋体" w:eastAsia="宋体" w:cs="宋体"/>
          <w:color w:val="000000"/>
          <w:sz w:val="24"/>
          <w:highlight w:val="white"/>
          <w:u w:val="single"/>
        </w:rPr>
        <w:t xml:space="preserve">                                   </w:t>
      </w:r>
      <w:r>
        <w:rPr>
          <w:highlight w:val="white"/>
        </w:rPr>
      </w:r>
      <w:r/>
    </w:p>
    <w:p>
      <w:pPr>
        <w:ind w:firstLine="480"/>
        <w:spacing w:line="480" w:lineRule="exact"/>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成立时间：</w:t>
      </w:r>
      <w:r>
        <w:rPr>
          <w:rFonts w:hint="eastAsia" w:ascii="宋体" w:hAnsi="宋体" w:eastAsia="宋体" w:cs="宋体"/>
          <w:color w:val="000000"/>
          <w:sz w:val="24"/>
          <w:highlight w:val="white"/>
          <w:u w:val="single"/>
        </w:rPr>
        <w:t xml:space="preserve">         </w:t>
      </w:r>
      <w:r>
        <w:rPr>
          <w:rFonts w:hint="eastAsia" w:ascii="宋体" w:hAnsi="宋体" w:eastAsia="宋体" w:cs="宋体"/>
          <w:color w:val="000000"/>
          <w:sz w:val="24"/>
          <w:highlight w:val="white"/>
        </w:rPr>
        <w:t xml:space="preserve"> 年</w:t>
      </w:r>
      <w:r>
        <w:rPr>
          <w:rFonts w:hint="eastAsia" w:ascii="宋体" w:hAnsi="宋体" w:eastAsia="宋体" w:cs="宋体"/>
          <w:color w:val="000000"/>
          <w:sz w:val="24"/>
          <w:highlight w:val="white"/>
          <w:u w:val="single"/>
        </w:rPr>
        <w:t xml:space="preserve">       </w:t>
      </w:r>
      <w:r>
        <w:rPr>
          <w:rFonts w:hint="eastAsia" w:ascii="宋体" w:hAnsi="宋体" w:eastAsia="宋体" w:cs="宋体"/>
          <w:color w:val="000000"/>
          <w:sz w:val="24"/>
          <w:highlight w:val="white"/>
        </w:rPr>
        <w:t xml:space="preserve"> 月</w:t>
      </w:r>
      <w:r>
        <w:rPr>
          <w:rFonts w:hint="eastAsia" w:ascii="宋体" w:hAnsi="宋体" w:eastAsia="宋体" w:cs="宋体"/>
          <w:color w:val="000000"/>
          <w:sz w:val="24"/>
          <w:highlight w:val="white"/>
          <w:u w:val="single"/>
        </w:rPr>
        <w:t xml:space="preserve">       </w:t>
      </w:r>
      <w:r>
        <w:rPr>
          <w:rFonts w:hint="eastAsia" w:ascii="宋体" w:hAnsi="宋体" w:eastAsia="宋体" w:cs="宋体"/>
          <w:color w:val="000000"/>
          <w:sz w:val="24"/>
          <w:highlight w:val="white"/>
        </w:rPr>
        <w:t xml:space="preserve"> 日</w:t>
      </w:r>
      <w:r>
        <w:rPr>
          <w:highlight w:val="white"/>
        </w:rPr>
      </w:r>
      <w:r/>
    </w:p>
    <w:p>
      <w:pPr>
        <w:ind w:firstLine="480"/>
        <w:spacing w:line="480" w:lineRule="exact"/>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经营期限：</w:t>
      </w:r>
      <w:r>
        <w:rPr>
          <w:rFonts w:hint="eastAsia" w:ascii="宋体" w:hAnsi="宋体" w:eastAsia="宋体" w:cs="宋体"/>
          <w:color w:val="000000"/>
          <w:sz w:val="24"/>
          <w:highlight w:val="white"/>
          <w:u w:val="single"/>
        </w:rPr>
        <w:t xml:space="preserve">                               </w:t>
      </w:r>
      <w:r>
        <w:rPr>
          <w:highlight w:val="white"/>
        </w:rPr>
      </w:r>
      <w:r/>
    </w:p>
    <w:p>
      <w:pPr>
        <w:ind w:firstLine="480"/>
        <w:spacing w:line="480" w:lineRule="exact"/>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姓名：</w:t>
      </w:r>
      <w:r>
        <w:rPr>
          <w:rFonts w:hint="eastAsia" w:ascii="宋体" w:hAnsi="宋体" w:eastAsia="宋体" w:cs="宋体"/>
          <w:color w:val="000000"/>
          <w:sz w:val="24"/>
          <w:highlight w:val="white"/>
          <w:u w:val="single"/>
        </w:rPr>
        <w:t xml:space="preserve">        </w:t>
      </w:r>
      <w:r>
        <w:rPr>
          <w:rFonts w:hint="eastAsia" w:ascii="宋体" w:hAnsi="宋体" w:eastAsia="宋体" w:cs="宋体"/>
          <w:color w:val="000000"/>
          <w:sz w:val="24"/>
          <w:highlight w:val="white"/>
        </w:rPr>
        <w:t xml:space="preserve"> 性别：</w:t>
      </w:r>
      <w:r>
        <w:rPr>
          <w:rFonts w:hint="eastAsia" w:ascii="宋体" w:hAnsi="宋体" w:eastAsia="宋体" w:cs="宋体"/>
          <w:color w:val="000000"/>
          <w:sz w:val="24"/>
          <w:highlight w:val="white"/>
          <w:u w:val="single"/>
        </w:rPr>
        <w:t xml:space="preserve">         </w:t>
      </w:r>
      <w:r>
        <w:rPr>
          <w:rFonts w:hint="eastAsia" w:ascii="宋体" w:hAnsi="宋体" w:eastAsia="宋体" w:cs="宋体"/>
          <w:color w:val="000000"/>
          <w:sz w:val="24"/>
          <w:highlight w:val="white"/>
        </w:rPr>
        <w:t xml:space="preserve"> 年龄：</w:t>
      </w:r>
      <w:r>
        <w:rPr>
          <w:rFonts w:hint="eastAsia" w:ascii="宋体" w:hAnsi="宋体" w:eastAsia="宋体" w:cs="宋体"/>
          <w:color w:val="000000"/>
          <w:sz w:val="24"/>
          <w:highlight w:val="white"/>
          <w:u w:val="single"/>
        </w:rPr>
        <w:t xml:space="preserve">        </w:t>
      </w:r>
      <w:r>
        <w:rPr>
          <w:rFonts w:hint="eastAsia" w:ascii="宋体" w:hAnsi="宋体" w:eastAsia="宋体" w:cs="宋体"/>
          <w:color w:val="000000"/>
          <w:sz w:val="24"/>
          <w:highlight w:val="white"/>
        </w:rPr>
        <w:t xml:space="preserve">职务：</w:t>
      </w:r>
      <w:r>
        <w:rPr>
          <w:rFonts w:hint="eastAsia" w:ascii="宋体" w:hAnsi="宋体" w:eastAsia="宋体" w:cs="宋体"/>
          <w:color w:val="000000"/>
          <w:sz w:val="24"/>
          <w:highlight w:val="white"/>
          <w:u w:val="single"/>
        </w:rPr>
        <w:t xml:space="preserve">        </w:t>
      </w:r>
      <w:r>
        <w:rPr>
          <w:highlight w:val="white"/>
        </w:rPr>
      </w:r>
      <w:r/>
    </w:p>
    <w:p>
      <w:pPr>
        <w:ind w:firstLine="480"/>
        <w:spacing w:line="480" w:lineRule="exact"/>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系</w:t>
      </w:r>
      <w:r>
        <w:rPr>
          <w:rFonts w:hint="eastAsia" w:ascii="宋体" w:hAnsi="宋体" w:eastAsia="宋体" w:cs="宋体"/>
          <w:color w:val="000000"/>
          <w:sz w:val="24"/>
          <w:highlight w:val="white"/>
          <w:u w:val="single"/>
        </w:rPr>
        <w:t xml:space="preserve">                             </w:t>
      </w:r>
      <w:r>
        <w:rPr>
          <w:rFonts w:hint="eastAsia" w:ascii="宋体" w:hAnsi="宋体" w:eastAsia="宋体" w:cs="宋体"/>
          <w:color w:val="000000"/>
          <w:sz w:val="24"/>
          <w:highlight w:val="white"/>
        </w:rPr>
        <w:t xml:space="preserve"> （</w:t>
      </w:r>
      <w:r>
        <w:rPr>
          <w:rFonts w:hint="eastAsia" w:ascii="宋体" w:hAnsi="宋体" w:eastAsia="宋体" w:cs="宋体"/>
          <w:color w:val="000000"/>
          <w:sz w:val="24"/>
          <w:szCs w:val="24"/>
          <w:highlight w:val="white"/>
        </w:rPr>
        <w:t xml:space="preserve">供应商名称</w:t>
      </w:r>
      <w:r>
        <w:rPr>
          <w:rFonts w:hint="eastAsia" w:ascii="宋体" w:hAnsi="宋体" w:eastAsia="宋体" w:cs="宋体"/>
          <w:color w:val="000000"/>
          <w:sz w:val="24"/>
          <w:highlight w:val="white"/>
        </w:rPr>
        <w:t xml:space="preserve">）的法定代表人。</w:t>
      </w:r>
      <w:r>
        <w:rPr>
          <w:highlight w:val="white"/>
        </w:rPr>
      </w:r>
      <w:r/>
    </w:p>
    <w:p>
      <w:pPr>
        <w:ind w:firstLine="480"/>
        <w:spacing w:line="480" w:lineRule="exact"/>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特此证明。</w:t>
      </w:r>
      <w:r>
        <w:rPr>
          <w:highlight w:val="white"/>
        </w:rPr>
      </w:r>
      <w:r/>
    </w:p>
    <w:p>
      <w:pPr>
        <w:ind w:firstLine="480"/>
        <w:spacing w:line="600" w:lineRule="exact"/>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w:t>
      </w:r>
      <w:r>
        <w:rPr>
          <w:rFonts w:hint="eastAsia" w:ascii="宋体" w:hAnsi="宋体" w:eastAsia="宋体" w:cs="宋体"/>
          <w:b/>
          <w:color w:val="000000"/>
          <w:sz w:val="24"/>
          <w:highlight w:val="white"/>
        </w:rPr>
        <w:t xml:space="preserve">附法定代表人居民身份证</w:t>
      </w:r>
      <w:r>
        <w:rPr>
          <w:rFonts w:hint="eastAsia" w:ascii="宋体" w:hAnsi="宋体" w:eastAsia="宋体" w:cs="宋体"/>
          <w:color w:val="000000"/>
          <w:sz w:val="24"/>
          <w:highlight w:val="white"/>
        </w:rPr>
        <w:t xml:space="preserve">。）</w:t>
      </w:r>
      <w:r>
        <w:rPr>
          <w:highlight w:val="white"/>
        </w:rPr>
      </w:r>
      <w:r/>
    </w:p>
    <w:p>
      <w:pP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p>
      <w:pP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p>
      <w:pPr>
        <w:ind w:firstLine="444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单位名称：（加盖CA电子公章）             </w:t>
      </w:r>
      <w:r>
        <w:rPr>
          <w:highlight w:val="white"/>
        </w:rPr>
      </w:r>
      <w:r/>
    </w:p>
    <w:p>
      <w:pPr>
        <w:ind w:firstLine="516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年   月   日                                   </w:t>
      </w:r>
      <w:r>
        <w:rPr>
          <w:highlight w:val="white"/>
        </w:rPr>
      </w:r>
      <w:r/>
    </w:p>
    <w:p>
      <w:pP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p>
      <w:pP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p>
      <w:pP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p>
      <w:pP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法定代表人身份证电子件</w:t>
      </w:r>
      <w:r>
        <w:rPr>
          <w:highlight w:val="white"/>
        </w:rPr>
      </w:r>
      <w:r/>
    </w:p>
    <w:p>
      <w:pPr>
        <w:ind w:firstLine="22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p>
      <w:pPr>
        <w:jc w:val="center"/>
        <w:spacing w:line="360" w:lineRule="auto"/>
        <w:rPr>
          <w:rFonts w:hint="eastAsia" w:ascii="宋体" w:hAnsi="宋体" w:eastAsia="宋体" w:cs="宋体"/>
          <w:b/>
          <w:bCs/>
          <w:color w:val="000000"/>
          <w:sz w:val="28"/>
          <w:szCs w:val="28"/>
          <w:highlight w:val="white"/>
        </w:rPr>
      </w:pPr>
      <w:r>
        <w:rPr>
          <w:rFonts w:hint="eastAsia" w:ascii="宋体" w:hAnsi="宋体" w:eastAsia="宋体" w:cs="宋体"/>
          <w:b/>
          <w:bCs/>
          <w:color w:val="000000"/>
          <w:sz w:val="28"/>
          <w:szCs w:val="28"/>
          <w:highlight w:val="white"/>
        </w:rPr>
      </w:r>
      <w:r>
        <w:rPr>
          <w:highlight w:val="white"/>
        </w:rPr>
      </w:r>
      <w:r/>
    </w:p>
    <w:p>
      <w:pPr>
        <w:jc w:val="center"/>
        <w:spacing w:line="360" w:lineRule="auto"/>
        <w:rPr>
          <w:rFonts w:hint="eastAsia" w:ascii="宋体" w:hAnsi="宋体" w:eastAsia="宋体" w:cs="宋体"/>
          <w:b/>
          <w:bCs/>
          <w:color w:val="000000"/>
          <w:sz w:val="28"/>
          <w:szCs w:val="28"/>
          <w:highlight w:val="white"/>
        </w:rPr>
      </w:pPr>
      <w:r>
        <w:rPr>
          <w:rFonts w:hint="eastAsia" w:ascii="宋体" w:hAnsi="宋体" w:eastAsia="宋体" w:cs="宋体"/>
          <w:b/>
          <w:bCs/>
          <w:color w:val="000000"/>
          <w:sz w:val="28"/>
          <w:szCs w:val="28"/>
          <w:highlight w:val="white"/>
        </w:rPr>
      </w:r>
      <w:r>
        <w:rPr>
          <w:highlight w:val="white"/>
        </w:rPr>
      </w:r>
      <w:r/>
    </w:p>
    <w:p>
      <w:pPr>
        <w:spacing w:line="360" w:lineRule="auto"/>
        <w:rPr>
          <w:rFonts w:hint="eastAsia" w:ascii="宋体" w:hAnsi="宋体" w:eastAsia="宋体" w:cs="宋体"/>
          <w:b/>
          <w:bCs/>
          <w:color w:val="000000"/>
          <w:sz w:val="28"/>
          <w:szCs w:val="28"/>
          <w:highlight w:val="white"/>
        </w:rPr>
      </w:pPr>
      <w:r>
        <w:rPr>
          <w:rFonts w:hint="eastAsia" w:ascii="宋体" w:hAnsi="宋体" w:eastAsia="宋体" w:cs="宋体"/>
          <w:b/>
          <w:bCs/>
          <w:color w:val="000000"/>
          <w:sz w:val="28"/>
          <w:szCs w:val="28"/>
          <w:highlight w:val="white"/>
        </w:rPr>
        <w:br w:type="page" w:clear="all"/>
      </w:r>
      <w:r>
        <w:rPr>
          <w:highlight w:val="white"/>
        </w:rPr>
      </w:r>
      <w:r/>
    </w:p>
    <w:p>
      <w:pPr>
        <w:jc w:val="center"/>
        <w:spacing w:line="360" w:lineRule="auto"/>
        <w:rPr>
          <w:rFonts w:hint="eastAsia" w:ascii="宋体" w:hAnsi="宋体" w:eastAsia="宋体" w:cs="宋体"/>
          <w:b/>
          <w:bCs/>
          <w:color w:val="000000"/>
          <w:sz w:val="28"/>
          <w:szCs w:val="28"/>
          <w:highlight w:val="white"/>
        </w:rPr>
      </w:pPr>
      <w:r>
        <w:rPr>
          <w:rFonts w:hint="eastAsia" w:ascii="宋体" w:hAnsi="宋体" w:eastAsia="宋体" w:cs="宋体"/>
          <w:b/>
          <w:bCs/>
          <w:color w:val="000000"/>
          <w:sz w:val="28"/>
          <w:szCs w:val="28"/>
          <w:highlight w:val="white"/>
        </w:rPr>
        <w:t xml:space="preserve">2、授权委托书</w:t>
      </w:r>
      <w:r>
        <w:rPr>
          <w:highlight w:val="white"/>
        </w:rPr>
      </w:r>
      <w:r/>
    </w:p>
    <w:p>
      <w:pPr>
        <w:ind w:firstLine="480"/>
        <w:spacing w:line="560" w:lineRule="exact"/>
        <w:tabs>
          <w:tab w:val="left" w:pos="360"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p>
      <w:pPr>
        <w:ind w:firstLine="480"/>
        <w:spacing w:line="560" w:lineRule="exact"/>
        <w:tabs>
          <w:tab w:val="left" w:pos="360"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本授权书声明：____________（供应商名称）授权________________（被授权人的姓名）为我方就</w:t>
      </w:r>
      <w:r>
        <w:rPr>
          <w:rFonts w:hint="eastAsia" w:ascii="宋体" w:hAnsi="宋体" w:eastAsia="宋体" w:cs="宋体"/>
          <w:color w:val="000000"/>
          <w:sz w:val="24"/>
          <w:szCs w:val="24"/>
          <w:highlight w:val="white"/>
          <w:u w:val="single"/>
          <w:lang w:val="en-US" w:eastAsia="zh-CN"/>
        </w:rPr>
        <w:t xml:space="preserve">                    </w:t>
      </w:r>
      <w:r>
        <w:rPr>
          <w:rFonts w:hint="eastAsia" w:ascii="宋体" w:hAnsi="宋体" w:eastAsia="宋体" w:cs="宋体"/>
          <w:color w:val="000000"/>
          <w:sz w:val="24"/>
          <w:szCs w:val="24"/>
          <w:highlight w:val="white"/>
        </w:rPr>
        <w:t xml:space="preserve">号项目采购活动的合法代理人，以本单位名义全权处理一切与该项目采购有关的事务。</w:t>
      </w:r>
      <w:r>
        <w:rPr>
          <w:highlight w:val="white"/>
        </w:rPr>
      </w:r>
      <w:r/>
    </w:p>
    <w:p>
      <w:pPr>
        <w:ind w:firstLine="480"/>
        <w:spacing w:line="560" w:lineRule="exact"/>
        <w:tabs>
          <w:tab w:val="left" w:pos="360"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本授权书于______年____月____日起生效，特此声明。</w:t>
      </w:r>
      <w:r>
        <w:rPr>
          <w:highlight w:val="white"/>
        </w:rPr>
      </w:r>
      <w:r/>
    </w:p>
    <w:p>
      <w:pPr>
        <w:spacing w:line="560" w:lineRule="exact"/>
        <w:tabs>
          <w:tab w:val="left" w:pos="360"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        </w:t>
      </w:r>
      <w:r>
        <w:rPr>
          <w:highlight w:val="white"/>
        </w:rPr>
      </w:r>
      <w:r/>
    </w:p>
    <w:p>
      <w:pPr>
        <w:ind w:firstLine="960"/>
        <w:spacing w:line="560" w:lineRule="exact"/>
        <w:tabs>
          <w:tab w:val="left" w:pos="360"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p>
      <w:pPr>
        <w:ind w:firstLine="1200"/>
        <w:spacing w:line="560" w:lineRule="exact"/>
        <w:tabs>
          <w:tab w:val="left" w:pos="360" w:leader="none"/>
        </w:tabs>
        <w:rPr>
          <w:rFonts w:hint="eastAsia" w:ascii="宋体" w:hAnsi="宋体" w:eastAsia="宋体" w:cs="宋体"/>
          <w:color w:val="000000"/>
          <w:sz w:val="24"/>
          <w:szCs w:val="24"/>
          <w:highlight w:val="white"/>
          <w:u w:val="single"/>
        </w:rPr>
      </w:pPr>
      <w:r>
        <w:rPr>
          <w:rFonts w:hint="eastAsia" w:ascii="宋体" w:hAnsi="宋体" w:eastAsia="宋体" w:cs="宋体"/>
          <w:color w:val="000000"/>
          <w:sz w:val="24"/>
          <w:szCs w:val="24"/>
          <w:highlight w:val="white"/>
        </w:rPr>
        <w:t xml:space="preserve">被授权人身份证号码：</w:t>
      </w:r>
      <w:r>
        <w:rPr>
          <w:rFonts w:hint="eastAsia" w:ascii="宋体" w:hAnsi="宋体" w:eastAsia="宋体" w:cs="宋体"/>
          <w:color w:val="000000"/>
          <w:sz w:val="24"/>
          <w:szCs w:val="24"/>
          <w:highlight w:val="white"/>
          <w:u w:val="single"/>
        </w:rPr>
        <w:t xml:space="preserve">                              </w:t>
      </w:r>
      <w:r>
        <w:rPr>
          <w:highlight w:val="white"/>
        </w:rPr>
      </w:r>
      <w:r/>
    </w:p>
    <w:p>
      <w:pPr>
        <w:spacing w:line="560" w:lineRule="exact"/>
        <w:tabs>
          <w:tab w:val="left" w:pos="360" w:leader="none"/>
        </w:tabs>
        <w:rPr>
          <w:rFonts w:hint="eastAsia" w:ascii="宋体" w:hAnsi="宋体" w:eastAsia="宋体" w:cs="宋体"/>
          <w:color w:val="000000"/>
          <w:sz w:val="24"/>
          <w:szCs w:val="24"/>
          <w:highlight w:val="white"/>
          <w:u w:val="single"/>
        </w:rPr>
      </w:pPr>
      <w:r>
        <w:rPr>
          <w:rFonts w:hint="eastAsia" w:ascii="宋体" w:hAnsi="宋体" w:eastAsia="宋体" w:cs="宋体"/>
          <w:color w:val="000000"/>
          <w:sz w:val="24"/>
          <w:szCs w:val="24"/>
          <w:highlight w:val="white"/>
        </w:rPr>
        <w:t xml:space="preserve">          被授权人联系电话：（手机）</w:t>
      </w:r>
      <w:r>
        <w:rPr>
          <w:rFonts w:hint="eastAsia" w:ascii="宋体" w:hAnsi="宋体" w:eastAsia="宋体" w:cs="宋体"/>
          <w:color w:val="000000"/>
          <w:sz w:val="24"/>
          <w:szCs w:val="24"/>
          <w:highlight w:val="white"/>
          <w:u w:val="single"/>
        </w:rPr>
        <w:t xml:space="preserve">                          </w:t>
      </w:r>
      <w:r>
        <w:rPr>
          <w:highlight w:val="white"/>
        </w:rPr>
      </w:r>
      <w:r/>
    </w:p>
    <w:p>
      <w:pPr>
        <w:ind w:firstLine="1200"/>
        <w:spacing w:line="560" w:lineRule="exact"/>
        <w:tabs>
          <w:tab w:val="left" w:pos="360"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授权单位名称：</w:t>
      </w:r>
      <w:r>
        <w:rPr>
          <w:rFonts w:hint="eastAsia" w:ascii="宋体" w:hAnsi="宋体" w:eastAsia="宋体" w:cs="宋体"/>
          <w:color w:val="000000"/>
          <w:sz w:val="24"/>
          <w:szCs w:val="24"/>
          <w:highlight w:val="white"/>
          <w:u w:val="single"/>
        </w:rPr>
        <w:t xml:space="preserve">（加盖CA电子公章）</w:t>
      </w:r>
      <w:r>
        <w:rPr>
          <w:highlight w:val="white"/>
        </w:rPr>
      </w:r>
      <w:r/>
    </w:p>
    <w:p>
      <w:pPr>
        <w:ind w:firstLine="480"/>
        <w:spacing w:line="560" w:lineRule="exact"/>
        <w:tabs>
          <w:tab w:val="left" w:pos="360" w:leader="none"/>
        </w:tabs>
        <w:rPr>
          <w:rFonts w:hint="eastAsia" w:ascii="宋体" w:hAnsi="宋体" w:eastAsia="宋体" w:cs="宋体"/>
          <w:color w:val="000000"/>
          <w:sz w:val="24"/>
          <w:szCs w:val="24"/>
          <w:highlight w:val="white"/>
          <w:u w:val="single"/>
        </w:rPr>
      </w:pPr>
      <w:r>
        <w:rPr>
          <w:rFonts w:hint="eastAsia" w:ascii="宋体" w:hAnsi="宋体" w:eastAsia="宋体" w:cs="宋体"/>
          <w:color w:val="000000"/>
          <w:sz w:val="24"/>
          <w:szCs w:val="24"/>
          <w:highlight w:val="white"/>
        </w:rPr>
        <w:t xml:space="preserve">      单位地址：</w:t>
      </w:r>
      <w:r>
        <w:rPr>
          <w:rFonts w:hint="eastAsia" w:ascii="宋体" w:hAnsi="宋体" w:eastAsia="宋体" w:cs="宋体"/>
          <w:color w:val="000000"/>
          <w:sz w:val="24"/>
          <w:szCs w:val="24"/>
          <w:highlight w:val="white"/>
          <w:u w:val="single"/>
        </w:rPr>
        <w:t xml:space="preserve">                                         </w:t>
      </w:r>
      <w:r>
        <w:rPr>
          <w:highlight w:val="white"/>
        </w:rPr>
      </w:r>
      <w:r/>
    </w:p>
    <w:p>
      <w:pPr>
        <w:ind w:firstLine="480"/>
        <w:spacing w:line="560" w:lineRule="exact"/>
        <w:tabs>
          <w:tab w:val="left" w:pos="360" w:leader="none"/>
        </w:tabs>
        <w:rPr>
          <w:rFonts w:hint="eastAsia" w:ascii="宋体" w:hAnsi="宋体" w:eastAsia="宋体" w:cs="宋体"/>
          <w:color w:val="000000"/>
          <w:sz w:val="24"/>
          <w:szCs w:val="24"/>
          <w:highlight w:val="white"/>
          <w:u w:val="single"/>
        </w:rPr>
      </w:pPr>
      <w:r>
        <w:rPr>
          <w:rFonts w:hint="eastAsia" w:ascii="宋体" w:hAnsi="宋体" w:eastAsia="宋体" w:cs="宋体"/>
          <w:color w:val="000000"/>
          <w:sz w:val="24"/>
          <w:szCs w:val="24"/>
          <w:highlight w:val="white"/>
        </w:rPr>
        <w:t xml:space="preserve">      日期：</w:t>
      </w:r>
      <w:bookmarkStart w:id="255" w:name="_格式3__银行出具的资信证明"/>
      <w:r>
        <w:rPr>
          <w:highlight w:val="white"/>
        </w:rPr>
      </w:r>
      <w:bookmarkEnd w:id="255"/>
      <w:r>
        <w:rPr>
          <w:highlight w:val="white"/>
        </w:rPr>
      </w:r>
      <w:bookmarkStart w:id="256" w:name="_Hlt26671380"/>
      <w:r>
        <w:rPr>
          <w:highlight w:val="white"/>
        </w:rPr>
      </w:r>
      <w:bookmarkEnd w:id="256"/>
      <w:r>
        <w:rPr>
          <w:highlight w:val="white"/>
        </w:rPr>
      </w:r>
      <w:bookmarkStart w:id="257" w:name="_Hlt26955070"/>
      <w:r>
        <w:rPr>
          <w:highlight w:val="white"/>
        </w:rPr>
      </w:r>
      <w:bookmarkEnd w:id="257"/>
      <w:r>
        <w:rPr>
          <w:rFonts w:hint="eastAsia" w:ascii="宋体" w:hAnsi="宋体" w:eastAsia="宋体" w:cs="宋体"/>
          <w:color w:val="000000"/>
          <w:sz w:val="24"/>
          <w:szCs w:val="24"/>
          <w:highlight w:val="white"/>
          <w:u w:val="single"/>
        </w:rPr>
        <w:t xml:space="preserve">                                         </w:t>
      </w:r>
      <w:r>
        <w:rPr>
          <w:highlight w:val="white"/>
        </w:rPr>
      </w:r>
      <w:r/>
    </w:p>
    <w:p>
      <w:pPr>
        <w:rPr>
          <w:rFonts w:hint="eastAsia" w:ascii="宋体" w:hAnsi="宋体" w:eastAsia="宋体" w:cs="宋体"/>
          <w:color w:val="000000"/>
          <w:highlight w:val="white"/>
        </w:rPr>
      </w:pPr>
      <w:r>
        <w:rPr>
          <w:rFonts w:hint="eastAsia" w:ascii="宋体" w:hAnsi="宋体" w:eastAsia="宋体" w:cs="宋体"/>
          <w:color w:val="000000"/>
          <w:highlight w:val="white"/>
        </w:rPr>
      </w:r>
      <w:r>
        <w:rPr>
          <w:highlight w:val="white"/>
        </w:rPr>
      </w:r>
      <w:r/>
    </w:p>
    <w:p>
      <w:pPr>
        <w:jc w:val="left"/>
        <w:spacing w:line="360" w:lineRule="auto"/>
        <w:rPr>
          <w:rFonts w:hint="eastAsia" w:ascii="宋体" w:hAnsi="宋体" w:eastAsia="宋体" w:cs="宋体"/>
          <w:color w:val="000000"/>
          <w:sz w:val="24"/>
          <w:szCs w:val="24"/>
          <w:highlight w:val="white"/>
        </w:rPr>
        <w:outlineLvl w:val="1"/>
      </w:pPr>
      <w:r>
        <w:rPr>
          <w:rFonts w:hint="eastAsia" w:ascii="宋体" w:hAnsi="宋体" w:eastAsia="宋体" w:cs="宋体"/>
          <w:color w:val="000000"/>
          <w:sz w:val="24"/>
          <w:szCs w:val="24"/>
          <w:highlight w:val="white"/>
        </w:rPr>
      </w:r>
      <w:r>
        <w:rPr>
          <w:highlight w:val="white"/>
        </w:rPr>
      </w:r>
      <w:r/>
    </w:p>
    <w:p>
      <w:pPr>
        <w:jc w:val="left"/>
        <w:spacing w:line="360" w:lineRule="auto"/>
        <w:rPr>
          <w:rFonts w:hint="eastAsia" w:ascii="宋体" w:hAnsi="宋体" w:eastAsia="宋体" w:cs="宋体"/>
          <w:color w:val="000000"/>
          <w:sz w:val="24"/>
          <w:szCs w:val="24"/>
          <w:highlight w:val="white"/>
        </w:rPr>
        <w:outlineLvl w:val="1"/>
      </w:pPr>
      <w:r>
        <w:rPr>
          <w:rFonts w:hint="eastAsia" w:ascii="宋体" w:hAnsi="宋体" w:eastAsia="宋体" w:cs="宋体"/>
          <w:color w:val="000000"/>
          <w:sz w:val="24"/>
          <w:szCs w:val="24"/>
          <w:highlight w:val="white"/>
        </w:rPr>
      </w:r>
      <w:r>
        <w:rPr>
          <w:highlight w:val="white"/>
        </w:rPr>
      </w:r>
      <w:r/>
    </w:p>
    <w:p>
      <w:pPr>
        <w:jc w:val="left"/>
        <w:spacing w:line="360" w:lineRule="auto"/>
        <w:rPr>
          <w:rFonts w:hint="eastAsia" w:ascii="宋体" w:hAnsi="宋体" w:eastAsia="宋体" w:cs="宋体"/>
          <w:color w:val="000000"/>
          <w:sz w:val="24"/>
          <w:szCs w:val="24"/>
          <w:highlight w:val="white"/>
        </w:rPr>
        <w:outlineLvl w:val="1"/>
      </w:pPr>
      <w:r>
        <w:rPr>
          <w:rFonts w:hint="eastAsia" w:ascii="宋体" w:hAnsi="宋体" w:eastAsia="宋体" w:cs="宋体"/>
          <w:color w:val="000000"/>
          <w:sz w:val="24"/>
          <w:szCs w:val="24"/>
          <w:highlight w:val="white"/>
        </w:rPr>
      </w:r>
      <w:r>
        <w:rPr>
          <w:highlight w:val="white"/>
        </w:rPr>
      </w:r>
      <w:r/>
    </w:p>
    <w:p>
      <w:pP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附法定代表人身份证电子件</w:t>
      </w:r>
      <w:r>
        <w:rPr>
          <w:highlight w:val="white"/>
        </w:rPr>
      </w:r>
      <w:r/>
    </w:p>
    <w:p>
      <w:pP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p>
      <w:pP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附被授权人身份证电子件</w:t>
      </w:r>
      <w:r>
        <w:rPr>
          <w:highlight w:val="white"/>
        </w:rPr>
      </w:r>
      <w:r/>
    </w:p>
    <w:p>
      <w:pPr>
        <w:spacing w:line="460" w:lineRule="exact"/>
        <w:rPr>
          <w:rFonts w:hint="eastAsia" w:ascii="宋体" w:hAnsi="宋体" w:eastAsia="宋体" w:cs="宋体"/>
          <w:i/>
          <w:color w:val="000000"/>
          <w:sz w:val="32"/>
          <w:szCs w:val="32"/>
          <w:highlight w:val="white"/>
          <w:u w:val="single"/>
        </w:rPr>
      </w:pPr>
      <w:r>
        <w:rPr>
          <w:rFonts w:hint="eastAsia" w:ascii="宋体" w:hAnsi="宋体" w:eastAsia="宋体" w:cs="宋体"/>
          <w:i/>
          <w:color w:val="000000"/>
          <w:sz w:val="32"/>
          <w:szCs w:val="32"/>
          <w:highlight w:val="white"/>
          <w:u w:val="single"/>
        </w:rPr>
      </w:r>
      <w:r>
        <w:rPr>
          <w:highlight w:val="white"/>
        </w:rPr>
      </w:r>
      <w:r/>
    </w:p>
    <w:p>
      <w:pPr>
        <w:jc w:val="center"/>
        <w:rPr>
          <w:rFonts w:hint="eastAsia" w:ascii="宋体" w:hAnsi="宋体" w:eastAsia="宋体" w:cs="宋体"/>
          <w:i/>
          <w:color w:val="000000"/>
          <w:sz w:val="32"/>
          <w:szCs w:val="32"/>
          <w:highlight w:val="white"/>
          <w:u w:val="single"/>
        </w:rPr>
      </w:pPr>
      <w:r>
        <w:rPr>
          <w:rFonts w:hint="eastAsia" w:ascii="宋体" w:hAnsi="宋体" w:eastAsia="宋体" w:cs="宋体"/>
          <w:i/>
          <w:color w:val="000000"/>
          <w:sz w:val="32"/>
          <w:szCs w:val="32"/>
          <w:highlight w:val="white"/>
          <w:u w:val="single"/>
        </w:rPr>
      </w:r>
      <w:r>
        <w:rPr>
          <w:highlight w:val="white"/>
        </w:rPr>
      </w:r>
      <w:r/>
    </w:p>
    <w:p>
      <w:pPr>
        <w:jc w:val="center"/>
        <w:rPr>
          <w:rFonts w:hint="eastAsia" w:ascii="宋体" w:hAnsi="宋体" w:eastAsia="宋体" w:cs="宋体"/>
          <w:i/>
          <w:color w:val="000000"/>
          <w:sz w:val="32"/>
          <w:szCs w:val="32"/>
          <w:highlight w:val="white"/>
          <w:u w:val="single"/>
        </w:rPr>
      </w:pPr>
      <w:r>
        <w:rPr>
          <w:rFonts w:hint="eastAsia" w:ascii="宋体" w:hAnsi="宋体" w:eastAsia="宋体" w:cs="宋体"/>
          <w:i/>
          <w:color w:val="000000"/>
          <w:sz w:val="32"/>
          <w:szCs w:val="32"/>
          <w:highlight w:val="white"/>
          <w:u w:val="single"/>
        </w:rPr>
      </w:r>
      <w:r>
        <w:rPr>
          <w:highlight w:val="white"/>
        </w:rPr>
      </w:r>
      <w:r/>
    </w:p>
    <w:p>
      <w:pPr>
        <w:jc w:val="center"/>
        <w:rPr>
          <w:rFonts w:hint="eastAsia" w:ascii="宋体" w:hAnsi="宋体" w:eastAsia="宋体" w:cs="宋体"/>
          <w:i/>
          <w:color w:val="000000"/>
          <w:sz w:val="32"/>
          <w:szCs w:val="32"/>
          <w:highlight w:val="white"/>
          <w:u w:val="single"/>
        </w:rPr>
      </w:pPr>
      <w:r>
        <w:rPr>
          <w:rFonts w:hint="eastAsia" w:ascii="宋体" w:hAnsi="宋体" w:eastAsia="宋体" w:cs="宋体"/>
          <w:i/>
          <w:color w:val="000000"/>
          <w:sz w:val="32"/>
          <w:szCs w:val="32"/>
          <w:highlight w:val="white"/>
          <w:u w:val="single"/>
        </w:rPr>
      </w:r>
      <w:r>
        <w:rPr>
          <w:highlight w:val="white"/>
        </w:rPr>
      </w:r>
      <w:r/>
    </w:p>
    <w:p>
      <w:pPr>
        <w:jc w:val="center"/>
        <w:rPr>
          <w:rFonts w:hint="eastAsia" w:ascii="宋体" w:hAnsi="宋体" w:eastAsia="宋体" w:cs="宋体"/>
          <w:i/>
          <w:color w:val="000000"/>
          <w:sz w:val="32"/>
          <w:szCs w:val="32"/>
          <w:highlight w:val="white"/>
          <w:u w:val="single"/>
        </w:rPr>
      </w:pPr>
      <w:r>
        <w:rPr>
          <w:rFonts w:hint="eastAsia" w:ascii="宋体" w:hAnsi="宋体" w:eastAsia="宋体" w:cs="宋体"/>
          <w:i/>
          <w:color w:val="000000"/>
          <w:sz w:val="32"/>
          <w:szCs w:val="32"/>
          <w:highlight w:val="white"/>
          <w:u w:val="single"/>
        </w:rPr>
      </w:r>
      <w:r>
        <w:rPr>
          <w:highlight w:val="white"/>
        </w:rPr>
      </w:r>
      <w:r/>
    </w:p>
    <w:p>
      <w:pPr>
        <w:rPr>
          <w:rFonts w:hint="eastAsia" w:ascii="宋体" w:hAnsi="宋体" w:eastAsia="宋体" w:cs="宋体"/>
          <w:b/>
          <w:iCs/>
          <w:color w:val="000000"/>
          <w:sz w:val="32"/>
          <w:szCs w:val="32"/>
          <w:highlight w:val="white"/>
        </w:rPr>
      </w:pPr>
      <w:r>
        <w:rPr>
          <w:rFonts w:hint="eastAsia" w:ascii="宋体" w:hAnsi="宋体" w:eastAsia="宋体" w:cs="宋体"/>
          <w:b/>
          <w:iCs/>
          <w:color w:val="000000"/>
          <w:sz w:val="32"/>
          <w:szCs w:val="32"/>
          <w:highlight w:val="white"/>
        </w:rPr>
        <w:br w:type="page" w:clear="all"/>
      </w:r>
      <w:r>
        <w:rPr>
          <w:highlight w:val="white"/>
        </w:rPr>
      </w:r>
      <w:r/>
    </w:p>
    <w:p>
      <w:pPr>
        <w:rPr>
          <w:rFonts w:hint="eastAsia" w:ascii="宋体" w:hAnsi="宋体" w:eastAsia="宋体" w:cs="宋体"/>
          <w:iCs/>
          <w:color w:val="000000"/>
          <w:sz w:val="24"/>
          <w:szCs w:val="20"/>
          <w:highlight w:val="white"/>
        </w:rPr>
      </w:pPr>
      <w:r>
        <w:rPr>
          <w:rFonts w:hint="eastAsia" w:ascii="宋体" w:hAnsi="宋体" w:eastAsia="宋体" w:cs="宋体"/>
          <w:b/>
          <w:iCs/>
          <w:color w:val="000000"/>
          <w:sz w:val="32"/>
          <w:szCs w:val="32"/>
          <w:highlight w:val="white"/>
        </w:rPr>
        <w:t xml:space="preserve">四、开标一览表</w:t>
      </w:r>
      <w:r>
        <w:rPr>
          <w:highlight w:val="white"/>
        </w:rPr>
      </w:r>
      <w:r/>
    </w:p>
    <w:p>
      <w:pPr>
        <w:ind w:firstLine="482"/>
        <w:keepLines w:val="0"/>
        <w:keepNext w:val="0"/>
        <w:pageBreakBefore w:val="0"/>
        <w:spacing w:line="480" w:lineRule="exact"/>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eastAsia="zh-CN"/>
        </w:rPr>
        <w:t xml:space="preserve">供应商</w:t>
      </w:r>
      <w:r>
        <w:rPr>
          <w:rFonts w:hint="eastAsia" w:ascii="宋体" w:hAnsi="宋体" w:eastAsia="宋体" w:cs="宋体"/>
          <w:color w:val="000000"/>
          <w:sz w:val="24"/>
          <w:szCs w:val="24"/>
          <w:highlight w:val="white"/>
        </w:rPr>
        <w:t xml:space="preserve">全称（加盖CA电子签章）：</w:t>
      </w:r>
      <w:r>
        <w:rPr>
          <w:highlight w:val="white"/>
        </w:rPr>
      </w:r>
      <w:r/>
    </w:p>
    <w:p>
      <w:pPr>
        <w:ind w:firstLine="482"/>
        <w:keepLines w:val="0"/>
        <w:keepNext w:val="0"/>
        <w:pageBreakBefore w:val="0"/>
        <w:spacing w:line="480" w:lineRule="exact"/>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项目名称：</w:t>
      </w:r>
      <w:r>
        <w:rPr>
          <w:highlight w:val="white"/>
        </w:rPr>
      </w:r>
      <w:r/>
    </w:p>
    <w:p>
      <w:pPr>
        <w:ind w:firstLine="482"/>
        <w:keepLines w:val="0"/>
        <w:keepNext w:val="0"/>
        <w:pageBreakBefore w:val="0"/>
        <w:spacing w:line="480" w:lineRule="exact"/>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招标编号：                                   </w:t>
      </w:r>
      <w:r>
        <w:rPr>
          <w:highlight w:val="white"/>
        </w:rPr>
      </w:r>
      <w:r/>
    </w:p>
    <w:tbl>
      <w:tblPr>
        <w:tblStyle w:val="77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                      投标总报价（单价）</w:t>
            </w:r>
            <w:r>
              <w:rPr>
                <w:highlight w:val="white"/>
              </w:rPr>
            </w:r>
            <w:r/>
          </w:p>
        </w:tc>
      </w:tr>
      <w:tr>
        <w:trPr>
          <w:cantSplit/>
          <w:trHeight w:val="612"/>
        </w:trPr>
        <w:tc>
          <w:tcPr>
            <w:tcW w:w="8206" w:type="dxa"/>
            <w:vAlign w:val="center"/>
            <w:textDirection w:val="lrTb"/>
            <w:noWrap w:val="false"/>
          </w:tcPr>
          <w:p>
            <w:pPr>
              <w:pStyle w:val="1036"/>
              <w:ind w:firstLine="0"/>
              <w:spacing w:before="0" w:after="0" w:line="500" w:lineRule="exact"/>
              <w:rPr>
                <w:rFonts w:hint="eastAsia" w:ascii="宋体" w:hAnsi="宋体" w:eastAsia="宋体" w:cs="宋体"/>
                <w:color w:val="000000"/>
                <w:szCs w:val="21"/>
                <w:highlight w:val="white"/>
              </w:rPr>
            </w:pPr>
            <w:r>
              <w:rPr>
                <w:rFonts w:hint="eastAsia" w:ascii="宋体" w:hAnsi="宋体" w:eastAsia="宋体" w:cs="宋体"/>
                <w:color w:val="000000"/>
                <w:highlight w:val="white"/>
              </w:rPr>
              <w:t xml:space="preserve">小写：</w:t>
            </w:r>
            <w:r>
              <w:rPr>
                <w:rFonts w:hint="eastAsia" w:ascii="宋体" w:hAnsi="宋体" w:eastAsia="宋体" w:cs="宋体"/>
                <w:color w:val="000000"/>
                <w:highlight w:val="white"/>
                <w:u w:val="single"/>
              </w:rPr>
              <w:t xml:space="preserve">              </w:t>
            </w:r>
            <w:r>
              <w:rPr>
                <w:rFonts w:hint="eastAsia" w:ascii="宋体" w:hAnsi="宋体" w:eastAsia="宋体" w:cs="宋体"/>
                <w:color w:val="000000"/>
                <w:highlight w:val="white"/>
              </w:rPr>
              <w:t xml:space="preserve">（人民币：元）</w:t>
            </w:r>
            <w:r>
              <w:rPr>
                <w:highlight w:val="white"/>
              </w:rPr>
            </w:r>
            <w:r/>
          </w:p>
        </w:tc>
      </w:tr>
      <w:tr>
        <w:trPr>
          <w:cantSplit/>
          <w:trHeight w:val="612"/>
        </w:trPr>
        <w:tc>
          <w:tcPr>
            <w:tcW w:w="8206" w:type="dxa"/>
            <w:vAlign w:val="center"/>
            <w:textDirection w:val="lrTb"/>
            <w:noWrap w:val="false"/>
          </w:tcPr>
          <w:p>
            <w:pPr>
              <w:pStyle w:val="1036"/>
              <w:ind w:firstLine="0"/>
              <w:spacing w:before="0" w:after="0" w:line="500" w:lineRule="exact"/>
              <w:rPr>
                <w:rFonts w:hint="eastAsia" w:ascii="宋体" w:hAnsi="宋体" w:eastAsia="宋体" w:cs="宋体"/>
                <w:color w:val="000000"/>
                <w:highlight w:val="white"/>
              </w:rPr>
            </w:pPr>
            <w:r>
              <w:rPr>
                <w:rFonts w:hint="eastAsia" w:ascii="宋体" w:hAnsi="宋体" w:eastAsia="宋体" w:cs="宋体"/>
                <w:color w:val="000000"/>
                <w:highlight w:val="white"/>
                <w:lang w:val="en-US" w:eastAsia="zh-CN"/>
              </w:rPr>
              <w:t xml:space="preserve">合同履行期限：</w:t>
            </w:r>
            <w:r>
              <w:rPr>
                <w:rFonts w:hint="eastAsia" w:ascii="宋体" w:hAnsi="宋体" w:cs="宋体"/>
                <w:color w:val="000000"/>
                <w:sz w:val="24"/>
                <w:szCs w:val="24"/>
                <w:highlight w:val="white"/>
                <w:lang w:eastAsia="zh-CN"/>
              </w:rPr>
              <w:t xml:space="preserve">签订合同后 70日历天内完成供货安装调试，试运行1个月</w:t>
            </w:r>
            <w:r>
              <w:rPr>
                <w:rFonts w:hint="eastAsia" w:ascii="宋体" w:hAnsi="宋体" w:eastAsia="宋体" w:cs="宋体"/>
                <w:color w:val="000000"/>
                <w:sz w:val="24"/>
                <w:szCs w:val="24"/>
                <w:highlight w:val="white"/>
              </w:rPr>
              <w:t xml:space="preserve">。</w:t>
            </w:r>
            <w:r>
              <w:rPr>
                <w:highlight w:val="white"/>
              </w:rPr>
            </w:r>
            <w:r/>
          </w:p>
        </w:tc>
      </w:tr>
      <w:tr>
        <w:trPr>
          <w:cantSplit/>
          <w:trHeight w:val="612"/>
        </w:trPr>
        <w:tc>
          <w:tcPr>
            <w:tcW w:w="8206" w:type="dxa"/>
            <w:vAlign w:val="center"/>
            <w:textDirection w:val="lrTb"/>
            <w:noWrap w:val="false"/>
          </w:tcPr>
          <w:p>
            <w:pPr>
              <w:pStyle w:val="1036"/>
              <w:ind w:firstLine="0"/>
              <w:spacing w:before="0" w:after="0" w:line="500" w:lineRule="exact"/>
              <w:rPr>
                <w:rFonts w:hint="eastAsia" w:ascii="宋体" w:hAnsi="宋体" w:eastAsia="宋体" w:cs="宋体"/>
                <w:color w:val="000000"/>
                <w:highlight w:val="white"/>
                <w:u w:val="single"/>
              </w:rPr>
            </w:pPr>
            <w:r>
              <w:rPr>
                <w:rFonts w:hint="eastAsia" w:ascii="宋体" w:hAnsi="宋体" w:eastAsia="宋体" w:cs="宋体"/>
                <w:color w:val="000000"/>
                <w:highlight w:val="white"/>
                <w:lang w:val="en-US" w:eastAsia="zh-CN"/>
              </w:rPr>
              <w:t xml:space="preserve">质量标准：</w:t>
            </w:r>
            <w:r>
              <w:rPr>
                <w:rFonts w:hint="eastAsia" w:ascii="宋体" w:hAnsi="宋体" w:eastAsia="宋体" w:cs="宋体"/>
                <w:color w:val="000000"/>
                <w:highlight w:val="white"/>
                <w:u w:val="single"/>
                <w:lang w:val="en-US" w:eastAsia="zh-CN"/>
              </w:rPr>
              <w:t xml:space="preserve">       </w:t>
            </w:r>
            <w:r>
              <w:rPr>
                <w:highlight w:val="white"/>
              </w:rPr>
            </w:r>
            <w:r/>
          </w:p>
        </w:tc>
      </w:tr>
      <w:tr>
        <w:trPr>
          <w:cantSplit/>
          <w:trHeight w:val="612"/>
        </w:trPr>
        <w:tc>
          <w:tcPr>
            <w:tcW w:w="8206" w:type="dxa"/>
            <w:vAlign w:val="center"/>
            <w:textDirection w:val="lrTb"/>
            <w:noWrap w:val="false"/>
          </w:tcPr>
          <w:p>
            <w:pPr>
              <w:pStyle w:val="1036"/>
              <w:ind w:firstLine="0"/>
              <w:spacing w:before="0" w:after="0" w:line="500" w:lineRule="exact"/>
              <w:rPr>
                <w:rFonts w:hint="eastAsia" w:ascii="宋体" w:hAnsi="宋体" w:eastAsia="宋体" w:cs="宋体"/>
                <w:color w:val="000000"/>
                <w:highlight w:val="white"/>
              </w:rPr>
            </w:pPr>
            <w:r>
              <w:rPr>
                <w:rFonts w:hint="eastAsia" w:ascii="宋体" w:hAnsi="宋体" w:eastAsia="宋体" w:cs="宋体"/>
                <w:color w:val="000000"/>
                <w:highlight w:val="white"/>
                <w:lang w:val="en-US" w:eastAsia="zh-CN"/>
              </w:rPr>
              <w:t xml:space="preserve">免费质保期：</w:t>
            </w:r>
            <w:r>
              <w:rPr>
                <w:rFonts w:hint="eastAsia" w:ascii="宋体" w:hAnsi="宋体" w:eastAsia="宋体" w:cs="宋体"/>
                <w:highlight w:val="white"/>
                <w:u w:val="single"/>
              </w:rPr>
              <w:t xml:space="preserve">    </w:t>
            </w:r>
            <w:r>
              <w:rPr>
                <w:rFonts w:hint="eastAsia" w:ascii="宋体" w:hAnsi="宋体" w:eastAsia="宋体" w:cs="宋体"/>
                <w:highlight w:val="white"/>
                <w:u w:val="single"/>
                <w:lang w:val="en-US" w:eastAsia="zh-CN"/>
              </w:rPr>
              <w:t xml:space="preserve"> </w:t>
            </w:r>
            <w:r>
              <w:rPr>
                <w:rFonts w:hint="eastAsia" w:ascii="宋体" w:hAnsi="宋体" w:eastAsia="宋体" w:cs="宋体"/>
                <w:highlight w:val="white"/>
                <w:u w:val="single"/>
              </w:rPr>
              <w:t xml:space="preserve"> </w:t>
            </w:r>
            <w:r>
              <w:rPr>
                <w:rFonts w:hint="eastAsia" w:ascii="宋体" w:hAnsi="宋体" w:eastAsia="宋体" w:cs="宋体"/>
                <w:highlight w:val="white"/>
              </w:rPr>
              <w:t xml:space="preserve">年</w:t>
            </w:r>
            <w:r>
              <w:rPr>
                <w:highlight w:val="white"/>
              </w:rPr>
            </w:r>
            <w:r/>
          </w:p>
        </w:tc>
      </w:tr>
    </w:tbl>
    <w:p>
      <w:pP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p>
      <w:pPr>
        <w:ind w:firstLine="480"/>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                                         日期：</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rPr>
        <w:t xml:space="preserve">年</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u w:val="single"/>
          <w:lang w:val="en-US" w:eastAsia="zh-CN"/>
        </w:rPr>
        <w:t xml:space="preserve">  </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rPr>
        <w:t xml:space="preserve">月</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u w:val="single"/>
          <w:lang w:val="en-US" w:eastAsia="zh-CN"/>
        </w:rPr>
        <w:t xml:space="preserve"> </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rPr>
        <w:t xml:space="preserve">日</w:t>
      </w:r>
      <w:r>
        <w:rPr>
          <w:highlight w:val="white"/>
        </w:rPr>
      </w:r>
      <w:r/>
    </w:p>
    <w:p>
      <w:pPr>
        <w:ind w:firstLine="480"/>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p>
      <w:pPr>
        <w:ind w:firstLine="480"/>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p>
      <w:pPr>
        <w:ind w:firstLine="480"/>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p>
      <w:pPr>
        <w:jc w:val="center"/>
        <w:rPr>
          <w:rFonts w:hint="eastAsia" w:ascii="宋体" w:hAnsi="宋体" w:eastAsia="宋体" w:cs="宋体"/>
          <w:b/>
          <w:bCs/>
          <w:color w:val="000000"/>
          <w:sz w:val="32"/>
          <w:szCs w:val="32"/>
          <w:highlight w:val="white"/>
        </w:rPr>
      </w:pPr>
      <w:r>
        <w:rPr>
          <w:rFonts w:hint="eastAsia" w:ascii="宋体" w:hAnsi="宋体" w:eastAsia="宋体" w:cs="宋体"/>
          <w:b/>
          <w:bCs/>
          <w:color w:val="000000"/>
          <w:sz w:val="32"/>
          <w:szCs w:val="32"/>
          <w:highlight w:val="white"/>
        </w:rPr>
      </w:r>
      <w:r>
        <w:rPr>
          <w:highlight w:val="white"/>
        </w:rPr>
      </w:r>
      <w:r/>
    </w:p>
    <w:p>
      <w:pPr>
        <w:pStyle w:val="1036"/>
        <w:ind w:left="420"/>
        <w:spacing w:before="0" w:after="0" w:line="420" w:lineRule="exact"/>
        <w:rPr>
          <w:rFonts w:hint="eastAsia" w:ascii="宋体" w:hAnsi="宋体" w:eastAsia="宋体" w:cs="宋体"/>
          <w:color w:val="000000"/>
          <w:szCs w:val="21"/>
          <w:highlight w:val="white"/>
        </w:rPr>
      </w:pPr>
      <w:r>
        <w:rPr>
          <w:rFonts w:hint="eastAsia" w:ascii="宋体" w:hAnsi="宋体" w:eastAsia="宋体" w:cs="宋体"/>
          <w:color w:val="000000"/>
          <w:szCs w:val="21"/>
          <w:highlight w:val="white"/>
        </w:rPr>
      </w:r>
      <w:r>
        <w:rPr>
          <w:highlight w:val="white"/>
        </w:rPr>
      </w:r>
      <w:r/>
    </w:p>
    <w:p>
      <w:pPr>
        <w:jc w:val="center"/>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rPr>
      </w:r>
      <w:r>
        <w:rPr>
          <w:highlight w:val="white"/>
        </w:rPr>
      </w:r>
      <w:r/>
    </w:p>
    <w:p>
      <w:pPr>
        <w:jc w:val="center"/>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rPr>
      </w:r>
      <w:r>
        <w:rPr>
          <w:highlight w:val="white"/>
        </w:rPr>
      </w:r>
      <w:r/>
    </w:p>
    <w:p>
      <w:pPr>
        <w:jc w:val="center"/>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rPr>
      </w:r>
      <w:r>
        <w:rPr>
          <w:highlight w:val="white"/>
        </w:rPr>
      </w:r>
      <w:r/>
    </w:p>
    <w:p>
      <w:pPr>
        <w:jc w:val="center"/>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rPr>
      </w:r>
      <w:r>
        <w:rPr>
          <w:highlight w:val="white"/>
        </w:rPr>
      </w:r>
      <w:r/>
    </w:p>
    <w:p>
      <w:pPr>
        <w:jc w:val="center"/>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rPr>
      </w:r>
      <w:r>
        <w:rPr>
          <w:highlight w:val="white"/>
        </w:rPr>
      </w:r>
      <w:r/>
    </w:p>
    <w:p>
      <w:pPr>
        <w:jc w:val="center"/>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rPr>
      </w:r>
      <w:r>
        <w:rPr>
          <w:highlight w:val="white"/>
        </w:rPr>
      </w:r>
      <w:r/>
    </w:p>
    <w:p>
      <w:pPr>
        <w:numPr>
          <w:ilvl w:val="0"/>
          <w:numId w:val="11"/>
        </w:numPr>
        <w:rPr>
          <w:rFonts w:hint="eastAsia" w:ascii="宋体" w:hAnsi="宋体" w:eastAsia="宋体" w:cs="宋体"/>
          <w:b/>
          <w:color w:val="000000"/>
          <w:sz w:val="32"/>
          <w:szCs w:val="32"/>
          <w:highlight w:val="white"/>
        </w:rPr>
      </w:pPr>
      <w:r>
        <w:rPr>
          <w:rFonts w:hint="eastAsia" w:ascii="宋体" w:hAnsi="宋体" w:eastAsia="宋体" w:cs="宋体"/>
          <w:b/>
          <w:color w:val="000000"/>
          <w:sz w:val="32"/>
          <w:szCs w:val="32"/>
          <w:highlight w:val="white"/>
        </w:rPr>
        <w:br w:type="page" w:clear="all"/>
      </w:r>
      <w:r>
        <w:rPr>
          <w:rFonts w:hint="eastAsia" w:ascii="宋体" w:hAnsi="宋体" w:eastAsia="宋体" w:cs="宋体"/>
          <w:b/>
          <w:color w:val="000000"/>
          <w:sz w:val="32"/>
          <w:szCs w:val="32"/>
          <w:highlight w:val="white"/>
        </w:rPr>
        <w:t xml:space="preserve">投标报价明细表</w:t>
      </w:r>
      <w:r>
        <w:rPr>
          <w:highlight w:val="white"/>
        </w:rPr>
      </w:r>
      <w:r/>
    </w:p>
    <w:tbl>
      <w:tblPr>
        <w:tblStyle w:val="772"/>
        <w:tblW w:w="10240" w:type="dxa"/>
        <w:jc w:val="cente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60"/>
        <w:gridCol w:w="1514"/>
        <w:gridCol w:w="1286"/>
        <w:gridCol w:w="1545"/>
        <w:gridCol w:w="795"/>
        <w:gridCol w:w="870"/>
        <w:gridCol w:w="1350"/>
        <w:gridCol w:w="1305"/>
        <w:gridCol w:w="915"/>
      </w:tblGrid>
      <w:tr>
        <w:trPr>
          <w:jc w:val="center"/>
          <w:trHeight w:val="562" w:hRule="exact"/>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序号</w:t>
            </w:r>
            <w:r>
              <w:rPr>
                <w:highlight w:val="white"/>
              </w:rPr>
            </w:r>
            <w:r/>
          </w:p>
        </w:tc>
        <w:tc>
          <w:tcPr>
            <w:gridSpan w:val="2"/>
            <w:tcBorders>
              <w:top w:val="single" w:color="000000" w:sz="4" w:space="0"/>
              <w:left w:val="single" w:color="000000" w:sz="4" w:space="0"/>
              <w:bottom w:val="single" w:color="000000" w:sz="4" w:space="0"/>
              <w:right w:val="single" w:color="000000" w:sz="4" w:space="0"/>
            </w:tcBorders>
            <w:tcW w:w="2800" w:type="dxa"/>
            <w:vAlign w:val="center"/>
            <w:textDirection w:val="lrTb"/>
            <w:noWrap w:val="false"/>
          </w:tcPr>
          <w:p>
            <w:pPr>
              <w:jc w:val="center"/>
              <w:keepLines w:val="0"/>
              <w:keepNext w:val="0"/>
              <w:widowControl/>
              <w:rPr>
                <w:rFonts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名称</w:t>
            </w:r>
            <w:r>
              <w:rPr>
                <w:highlight w:val="white"/>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widowControl/>
              <w:rPr>
                <w:rFonts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品牌、型号、产地</w:t>
            </w:r>
            <w:r>
              <w:rPr>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SA"/>
              </w:rPr>
              <w:t xml:space="preserve">数量</w:t>
            </w:r>
            <w:r>
              <w:rPr>
                <w:highlight w:val="white"/>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SA"/>
              </w:rPr>
              <w:t xml:space="preserve">单位</w:t>
            </w:r>
            <w:r>
              <w:rPr>
                <w:highlight w:val="white"/>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单价（元）</w:t>
            </w:r>
            <w:r>
              <w:rPr>
                <w:highlight w:val="white"/>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合价（元）</w:t>
            </w:r>
            <w:r>
              <w:rPr>
                <w:highlight w:val="white"/>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备注</w:t>
            </w:r>
            <w:r>
              <w:rPr>
                <w:highlight w:val="white"/>
              </w:rPr>
            </w:r>
            <w:r/>
          </w:p>
        </w:tc>
      </w:tr>
      <w:tr>
        <w:trPr>
          <w:jc w:val="center"/>
          <w:trHeight w:val="692" w:hRule="exact"/>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spacing w:line="360" w:lineRule="auto"/>
              <w:rPr>
                <w:rFonts w:hint="eastAsia" w:ascii="宋体" w:hAnsi="宋体" w:eastAsia="宋体" w:cs="宋体"/>
                <w:i w:val="0"/>
                <w:iCs w:val="0"/>
                <w:color w:val="000000"/>
                <w:sz w:val="21"/>
                <w:szCs w:val="21"/>
                <w:highlight w:val="white"/>
                <w:u w:val="none"/>
              </w:rPr>
            </w:pPr>
            <w:r>
              <w:rPr>
                <w:rFonts w:hint="eastAsia" w:ascii="宋体" w:hAnsi="宋体" w:eastAsia="宋体" w:cs="宋体"/>
                <w:color w:val="000000"/>
                <w:sz w:val="21"/>
                <w:szCs w:val="21"/>
                <w:highlight w:val="white"/>
                <w:lang w:bidi="ar"/>
              </w:rPr>
              <w:t xml:space="preserve">1</w:t>
            </w:r>
            <w:r>
              <w:rPr>
                <w:highlight w:val="white"/>
              </w:rPr>
            </w:r>
            <w:r/>
          </w:p>
        </w:tc>
        <w:tc>
          <w:tcPr>
            <w:gridSpan w:val="2"/>
            <w:tcBorders>
              <w:top w:val="single" w:color="000000" w:sz="4" w:space="0"/>
              <w:left w:val="single" w:color="000000" w:sz="4" w:space="0"/>
              <w:bottom w:val="single" w:color="000000" w:sz="4" w:space="0"/>
              <w:right w:val="single" w:color="000000" w:sz="4" w:space="0"/>
            </w:tcBorders>
            <w:tcW w:w="2800" w:type="dxa"/>
            <w:vAlign w:val="center"/>
            <w:textDirection w:val="lrTb"/>
            <w:noWrap w:val="false"/>
          </w:tcPr>
          <w:p>
            <w:pPr>
              <w:spacing w:after="0" w:line="240" w:lineRule="auto"/>
              <w:rPr>
                <w:rFonts w:hint="eastAsia" w:ascii="宋体" w:hAnsi="宋体" w:eastAsia="宋体" w:cs="宋体"/>
                <w:i w:val="0"/>
                <w:iCs w:val="0"/>
                <w:color w:val="000000"/>
                <w:sz w:val="21"/>
                <w:szCs w:val="21"/>
                <w:highlight w:val="white"/>
                <w:u w:val="none"/>
              </w:rPr>
            </w:pPr>
            <w:r>
              <w:rPr>
                <w:rFonts w:hint="eastAsia" w:ascii="宋体" w:hAnsi="宋体" w:eastAsia="宋体" w:cs="宋体"/>
                <w:sz w:val="24"/>
                <w:szCs w:val="24"/>
                <w:highlight w:val="white"/>
                <w:lang w:val="en-US" w:eastAsia="zh-CN"/>
              </w:rPr>
              <w:t xml:space="preserve">交通信号控制机</w:t>
            </w:r>
            <w:r>
              <w:rPr>
                <w:highlight w:val="white"/>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widowControl/>
              <w:rPr>
                <w:rFonts w:ascii="宋体" w:hAnsi="宋体" w:eastAsia="宋体" w:cs="宋体"/>
                <w:i w:val="0"/>
                <w:iCs w:val="0"/>
                <w:color w:val="000000"/>
                <w:sz w:val="21"/>
                <w:szCs w:val="21"/>
                <w:highlight w:val="white"/>
                <w:u w:val="none"/>
              </w:rPr>
              <w:suppressLineNumbers w:val="0"/>
            </w:pPr>
            <w:r>
              <w:rPr>
                <w:rFonts w:ascii="宋体" w:hAnsi="宋体" w:eastAsia="宋体" w:cs="宋体"/>
                <w:i w:val="0"/>
                <w:iCs w:val="0"/>
                <w:color w:val="000000"/>
                <w:sz w:val="21"/>
                <w:szCs w:val="21"/>
                <w:highlight w:val="white"/>
                <w:u w:val="none"/>
                <w:lang w:val="en-US" w:eastAsia="zh-CN" w:bidi="ar"/>
              </w:rPr>
            </w:r>
            <w:r>
              <w:rPr>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0" w:line="240" w:lineRule="auto"/>
              <w:rPr>
                <w:rFonts w:ascii="宋体" w:hAnsi="宋体" w:eastAsia="宋体" w:cs="宋体"/>
                <w:i w:val="0"/>
                <w:iCs w:val="0"/>
                <w:color w:val="000000"/>
                <w:sz w:val="21"/>
                <w:szCs w:val="21"/>
                <w:highlight w:val="white"/>
                <w:u w:val="none"/>
              </w:rPr>
            </w:pPr>
            <w:r>
              <w:rPr>
                <w:rFonts w:hint="eastAsia" w:ascii="宋体" w:hAnsi="宋体" w:eastAsia="宋体" w:cs="宋体"/>
                <w:sz w:val="24"/>
                <w:szCs w:val="24"/>
                <w:highlight w:val="white"/>
                <w:lang w:val="en-US" w:eastAsia="zh-CN"/>
              </w:rPr>
              <w:t xml:space="preserve">6</w:t>
            </w:r>
            <w:r>
              <w:rPr>
                <w:highlight w:val="white"/>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0" w:line="240" w:lineRule="auto"/>
              <w:rPr>
                <w:rFonts w:ascii="宋体" w:hAnsi="宋体" w:eastAsia="宋体" w:cs="宋体"/>
                <w:i w:val="0"/>
                <w:iCs w:val="0"/>
                <w:color w:val="000000"/>
                <w:sz w:val="21"/>
                <w:szCs w:val="21"/>
                <w:highlight w:val="white"/>
                <w:u w:val="none"/>
              </w:rPr>
            </w:pPr>
            <w:r>
              <w:rPr>
                <w:rFonts w:hint="eastAsia" w:ascii="宋体" w:hAnsi="宋体" w:eastAsia="宋体" w:cs="宋体"/>
                <w:sz w:val="24"/>
                <w:szCs w:val="24"/>
                <w:highlight w:val="white"/>
                <w:lang w:val="en-US" w:eastAsia="zh-CN"/>
              </w:rPr>
              <w:t xml:space="preserve">台</w:t>
            </w:r>
            <w:r>
              <w:rPr>
                <w:highlight w:val="white"/>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ascii="宋体" w:hAnsi="宋体" w:eastAsia="宋体" w:cs="宋体"/>
                <w:i w:val="0"/>
                <w:iCs w:val="0"/>
                <w:color w:val="000000"/>
                <w:sz w:val="21"/>
                <w:szCs w:val="21"/>
                <w:highlight w:val="white"/>
                <w:u w:val="none"/>
              </w:rPr>
              <w:suppressLineNumbers w:val="0"/>
            </w:pPr>
            <w:r>
              <w:rPr>
                <w:rFonts w:ascii="宋体" w:hAnsi="宋体" w:eastAsia="宋体" w:cs="宋体"/>
                <w:i w:val="0"/>
                <w:iCs w:val="0"/>
                <w:color w:val="000000"/>
                <w:sz w:val="21"/>
                <w:szCs w:val="21"/>
                <w:highlight w:val="white"/>
                <w:u w:val="none"/>
                <w:lang w:val="en-US" w:eastAsia="zh-CN" w:bidi="ar-SA"/>
              </w:rPr>
            </w:r>
            <w:r>
              <w:rPr>
                <w:highlight w:val="white"/>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rPr>
            </w:r>
            <w:r>
              <w:rPr>
                <w:highlight w:val="white"/>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rPr>
            </w:r>
            <w:r>
              <w:rPr>
                <w:highlight w:val="white"/>
              </w:rPr>
            </w:r>
            <w:r/>
          </w:p>
        </w:tc>
      </w:tr>
      <w:tr>
        <w:trPr>
          <w:jc w:val="center"/>
          <w:trHeight w:val="692" w:hRule="exact"/>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spacing w:line="360" w:lineRule="auto"/>
              <w:rPr>
                <w:rFonts w:hint="eastAsia" w:ascii="宋体" w:hAnsi="宋体" w:eastAsia="宋体" w:cs="宋体"/>
                <w:i w:val="0"/>
                <w:iCs w:val="0"/>
                <w:color w:val="000000"/>
                <w:sz w:val="21"/>
                <w:szCs w:val="21"/>
                <w:highlight w:val="white"/>
                <w:u w:val="none"/>
              </w:rPr>
            </w:pPr>
            <w:r>
              <w:rPr>
                <w:rFonts w:hint="eastAsia" w:ascii="宋体" w:hAnsi="宋体" w:eastAsia="宋体" w:cs="宋体"/>
                <w:color w:val="000000"/>
                <w:sz w:val="21"/>
                <w:szCs w:val="21"/>
                <w:highlight w:val="white"/>
                <w:lang w:bidi="ar"/>
              </w:rPr>
              <w:t xml:space="preserve">2</w:t>
            </w:r>
            <w:r>
              <w:rPr>
                <w:highlight w:val="white"/>
              </w:rPr>
            </w:r>
            <w:r/>
          </w:p>
        </w:tc>
        <w:tc>
          <w:tcPr>
            <w:gridSpan w:val="2"/>
            <w:tcBorders>
              <w:top w:val="single" w:color="000000" w:sz="4" w:space="0"/>
              <w:left w:val="single" w:color="000000" w:sz="4" w:space="0"/>
              <w:bottom w:val="single" w:color="000000" w:sz="4" w:space="0"/>
              <w:right w:val="single" w:color="000000" w:sz="4" w:space="0"/>
            </w:tcBorders>
            <w:tcW w:w="2800" w:type="dxa"/>
            <w:vAlign w:val="center"/>
            <w:textDirection w:val="lrTb"/>
            <w:noWrap w:val="false"/>
          </w:tcPr>
          <w:p>
            <w:pPr>
              <w:spacing w:after="0" w:line="240" w:lineRule="auto"/>
              <w:rPr>
                <w:rFonts w:ascii="宋体" w:hAnsi="宋体" w:eastAsia="宋体" w:cs="宋体"/>
                <w:i w:val="0"/>
                <w:iCs w:val="0"/>
                <w:color w:val="000000"/>
                <w:sz w:val="21"/>
                <w:szCs w:val="21"/>
                <w:highlight w:val="white"/>
                <w:u w:val="none"/>
              </w:rPr>
            </w:pPr>
            <w:r>
              <w:rPr>
                <w:rFonts w:hint="eastAsia" w:ascii="宋体" w:hAnsi="宋体" w:eastAsia="宋体" w:cs="宋体"/>
                <w:sz w:val="24"/>
                <w:szCs w:val="24"/>
                <w:highlight w:val="white"/>
                <w:lang w:val="en-US" w:eastAsia="zh-CN"/>
              </w:rPr>
              <w:t xml:space="preserve">信号机柜基础</w:t>
            </w:r>
            <w:r>
              <w:rPr>
                <w:highlight w:val="white"/>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w:t>
            </w:r>
            <w:r>
              <w:rPr>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0" w:line="240" w:lineRule="auto"/>
              <w:rPr>
                <w:rFonts w:ascii="宋体" w:hAnsi="宋体" w:eastAsia="宋体" w:cs="宋体"/>
                <w:i w:val="0"/>
                <w:iCs w:val="0"/>
                <w:color w:val="000000"/>
                <w:sz w:val="21"/>
                <w:szCs w:val="21"/>
                <w:highlight w:val="white"/>
                <w:u w:val="none"/>
              </w:rPr>
            </w:pPr>
            <w:r>
              <w:rPr>
                <w:rFonts w:hint="eastAsia" w:ascii="宋体" w:hAnsi="宋体" w:eastAsia="宋体" w:cs="宋体"/>
                <w:sz w:val="24"/>
                <w:szCs w:val="24"/>
                <w:highlight w:val="white"/>
                <w:lang w:val="en-US" w:eastAsia="zh-CN"/>
              </w:rPr>
              <w:t xml:space="preserve">7</w:t>
            </w:r>
            <w:r>
              <w:rPr>
                <w:highlight w:val="white"/>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0" w:line="240" w:lineRule="auto"/>
              <w:rPr>
                <w:rFonts w:ascii="宋体" w:hAnsi="宋体" w:eastAsia="宋体" w:cs="宋体"/>
                <w:i w:val="0"/>
                <w:iCs w:val="0"/>
                <w:color w:val="000000"/>
                <w:sz w:val="21"/>
                <w:szCs w:val="21"/>
                <w:highlight w:val="white"/>
                <w:u w:val="none"/>
              </w:rPr>
            </w:pPr>
            <w:r>
              <w:rPr>
                <w:rFonts w:hint="eastAsia" w:ascii="宋体" w:hAnsi="宋体" w:eastAsia="宋体" w:cs="宋体"/>
                <w:sz w:val="24"/>
                <w:szCs w:val="24"/>
                <w:highlight w:val="white"/>
                <w:lang w:val="en-US" w:eastAsia="zh-CN"/>
              </w:rPr>
              <w:t xml:space="preserve">只</w:t>
            </w:r>
            <w:r>
              <w:rPr>
                <w:highlight w:val="white"/>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ascii="宋体" w:hAnsi="宋体" w:eastAsia="宋体" w:cs="宋体"/>
                <w:i w:val="0"/>
                <w:iCs w:val="0"/>
                <w:color w:val="000000"/>
                <w:sz w:val="21"/>
                <w:szCs w:val="21"/>
                <w:highlight w:val="white"/>
                <w:u w:val="none"/>
              </w:rPr>
              <w:suppressLineNumbers w:val="0"/>
            </w:pPr>
            <w:r>
              <w:rPr>
                <w:rFonts w:ascii="宋体" w:hAnsi="宋体" w:eastAsia="宋体" w:cs="宋体"/>
                <w:i w:val="0"/>
                <w:iCs w:val="0"/>
                <w:color w:val="000000"/>
                <w:sz w:val="21"/>
                <w:szCs w:val="21"/>
                <w:highlight w:val="white"/>
                <w:u w:val="none"/>
                <w:lang w:val="en-US" w:eastAsia="zh-CN" w:bidi="ar-SA"/>
              </w:rPr>
            </w:r>
            <w:r>
              <w:rPr>
                <w:highlight w:val="white"/>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rPr>
            </w:r>
            <w:r>
              <w:rPr>
                <w:highlight w:val="white"/>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rPr>
            </w:r>
            <w:r>
              <w:rPr>
                <w:highlight w:val="white"/>
              </w:rPr>
            </w:r>
            <w:r/>
          </w:p>
        </w:tc>
      </w:tr>
      <w:tr>
        <w:trPr>
          <w:jc w:val="center"/>
          <w:trHeight w:val="692" w:hRule="exact"/>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spacing w:line="360" w:lineRule="auto"/>
              <w:rPr>
                <w:rFonts w:hint="eastAsia" w:ascii="宋体" w:hAnsi="宋体" w:eastAsia="宋体" w:cs="宋体"/>
                <w:i w:val="0"/>
                <w:iCs w:val="0"/>
                <w:color w:val="000000"/>
                <w:sz w:val="21"/>
                <w:szCs w:val="21"/>
                <w:highlight w:val="white"/>
                <w:u w:val="none"/>
              </w:rPr>
            </w:pPr>
            <w:r>
              <w:rPr>
                <w:rFonts w:hint="eastAsia" w:ascii="宋体" w:hAnsi="宋体" w:eastAsia="宋体" w:cs="宋体"/>
                <w:color w:val="000000"/>
                <w:sz w:val="21"/>
                <w:szCs w:val="21"/>
                <w:highlight w:val="white"/>
                <w:lang w:bidi="ar"/>
              </w:rPr>
              <w:t xml:space="preserve">3</w:t>
            </w:r>
            <w:r>
              <w:rPr>
                <w:highlight w:val="white"/>
              </w:rPr>
            </w:r>
            <w:r/>
          </w:p>
        </w:tc>
        <w:tc>
          <w:tcPr>
            <w:gridSpan w:val="2"/>
            <w:tcBorders>
              <w:top w:val="single" w:color="000000" w:sz="4" w:space="0"/>
              <w:left w:val="single" w:color="000000" w:sz="4" w:space="0"/>
              <w:bottom w:val="single" w:color="000000" w:sz="4" w:space="0"/>
              <w:right w:val="single" w:color="000000" w:sz="4" w:space="0"/>
            </w:tcBorders>
            <w:tcW w:w="2800" w:type="dxa"/>
            <w:vAlign w:val="center"/>
            <w:textDirection w:val="lrTb"/>
            <w:noWrap w:val="false"/>
          </w:tcPr>
          <w:p>
            <w:pPr>
              <w:spacing w:after="0" w:line="240" w:lineRule="auto"/>
              <w:rPr>
                <w:rFonts w:hint="eastAsia" w:ascii="宋体" w:hAnsi="宋体" w:eastAsia="宋体" w:cs="宋体"/>
                <w:i w:val="0"/>
                <w:iCs w:val="0"/>
                <w:color w:val="000000"/>
                <w:sz w:val="21"/>
                <w:szCs w:val="21"/>
                <w:highlight w:val="white"/>
                <w:u w:val="none"/>
              </w:rPr>
            </w:pPr>
            <w:r>
              <w:rPr>
                <w:rFonts w:hint="eastAsia" w:ascii="宋体" w:hAnsi="宋体" w:eastAsia="宋体" w:cs="宋体"/>
                <w:sz w:val="24"/>
                <w:szCs w:val="24"/>
                <w:highlight w:val="white"/>
                <w:lang w:val="en-US" w:eastAsia="zh-CN"/>
              </w:rPr>
              <w:t xml:space="preserve">圆盘信号灯</w:t>
            </w:r>
            <w:r>
              <w:rPr>
                <w:highlight w:val="white"/>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r>
            <w:r>
              <w:rPr>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0" w:line="240" w:lineRule="auto"/>
              <w:rPr>
                <w:rFonts w:ascii="宋体" w:hAnsi="宋体" w:eastAsia="宋体" w:cs="宋体"/>
                <w:i w:val="0"/>
                <w:iCs w:val="0"/>
                <w:color w:val="000000"/>
                <w:sz w:val="21"/>
                <w:szCs w:val="21"/>
                <w:highlight w:val="white"/>
                <w:u w:val="none"/>
              </w:rPr>
            </w:pPr>
            <w:r>
              <w:rPr>
                <w:rFonts w:hint="eastAsia" w:ascii="宋体" w:hAnsi="宋体" w:eastAsia="宋体" w:cs="宋体"/>
                <w:sz w:val="24"/>
                <w:szCs w:val="24"/>
                <w:highlight w:val="white"/>
                <w:lang w:val="en-US" w:eastAsia="zh-CN"/>
              </w:rPr>
              <w:t xml:space="preserve">24</w:t>
            </w:r>
            <w:r>
              <w:rPr>
                <w:highlight w:val="white"/>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0" w:line="240" w:lineRule="auto"/>
              <w:rPr>
                <w:rFonts w:ascii="宋体" w:hAnsi="宋体" w:eastAsia="宋体" w:cs="宋体"/>
                <w:i w:val="0"/>
                <w:iCs w:val="0"/>
                <w:color w:val="000000"/>
                <w:sz w:val="21"/>
                <w:szCs w:val="21"/>
                <w:highlight w:val="white"/>
                <w:u w:val="none"/>
              </w:rPr>
            </w:pPr>
            <w:r>
              <w:rPr>
                <w:rFonts w:hint="eastAsia" w:ascii="宋体" w:hAnsi="宋体" w:eastAsia="宋体" w:cs="宋体"/>
                <w:sz w:val="24"/>
                <w:szCs w:val="24"/>
                <w:highlight w:val="white"/>
                <w:lang w:val="en-US" w:eastAsia="zh-CN"/>
              </w:rPr>
              <w:t xml:space="preserve">组</w:t>
            </w:r>
            <w:r>
              <w:rPr>
                <w:highlight w:val="white"/>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ascii="宋体" w:hAnsi="宋体" w:eastAsia="宋体" w:cs="宋体"/>
                <w:i w:val="0"/>
                <w:iCs w:val="0"/>
                <w:color w:val="000000"/>
                <w:sz w:val="21"/>
                <w:szCs w:val="21"/>
                <w:highlight w:val="white"/>
                <w:u w:val="none"/>
              </w:rPr>
              <w:suppressLineNumbers w:val="0"/>
            </w:pPr>
            <w:r>
              <w:rPr>
                <w:rFonts w:ascii="宋体" w:hAnsi="宋体" w:eastAsia="宋体" w:cs="宋体"/>
                <w:i w:val="0"/>
                <w:iCs w:val="0"/>
                <w:color w:val="000000"/>
                <w:sz w:val="21"/>
                <w:szCs w:val="21"/>
                <w:highlight w:val="white"/>
                <w:u w:val="none"/>
                <w:lang w:val="en-US" w:eastAsia="zh-CN" w:bidi="ar-SA"/>
              </w:rPr>
            </w:r>
            <w:r>
              <w:rPr>
                <w:highlight w:val="white"/>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rPr>
            </w:r>
            <w:r>
              <w:rPr>
                <w:highlight w:val="white"/>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rPr>
            </w:r>
            <w:r>
              <w:rPr>
                <w:highlight w:val="white"/>
              </w:rPr>
            </w:r>
            <w:r/>
          </w:p>
        </w:tc>
      </w:tr>
      <w:tr>
        <w:trPr>
          <w:jc w:val="center"/>
          <w:trHeight w:val="692" w:hRule="exact"/>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spacing w:line="360" w:lineRule="auto"/>
              <w:rPr>
                <w:rFonts w:hint="eastAsia" w:ascii="宋体" w:hAnsi="宋体" w:eastAsia="宋体" w:cs="宋体"/>
                <w:i w:val="0"/>
                <w:iCs w:val="0"/>
                <w:color w:val="000000"/>
                <w:sz w:val="21"/>
                <w:szCs w:val="21"/>
                <w:highlight w:val="white"/>
                <w:u w:val="none"/>
              </w:rPr>
            </w:pPr>
            <w:r>
              <w:rPr>
                <w:rFonts w:hint="eastAsia" w:ascii="宋体" w:hAnsi="宋体" w:eastAsia="宋体" w:cs="宋体"/>
                <w:color w:val="000000"/>
                <w:sz w:val="21"/>
                <w:szCs w:val="21"/>
                <w:highlight w:val="white"/>
                <w:lang w:bidi="ar"/>
              </w:rPr>
              <w:t xml:space="preserve">4</w:t>
            </w:r>
            <w:r>
              <w:rPr>
                <w:highlight w:val="white"/>
              </w:rPr>
            </w:r>
            <w:r/>
          </w:p>
        </w:tc>
        <w:tc>
          <w:tcPr>
            <w:gridSpan w:val="2"/>
            <w:tcBorders>
              <w:top w:val="single" w:color="000000" w:sz="4" w:space="0"/>
              <w:left w:val="single" w:color="000000" w:sz="4" w:space="0"/>
              <w:bottom w:val="single" w:color="000000" w:sz="4" w:space="0"/>
              <w:right w:val="single" w:color="000000" w:sz="4" w:space="0"/>
            </w:tcBorders>
            <w:tcW w:w="2800" w:type="dxa"/>
            <w:vAlign w:val="center"/>
            <w:textDirection w:val="lrTb"/>
            <w:noWrap w:val="false"/>
          </w:tcPr>
          <w:p>
            <w:pPr>
              <w:spacing w:after="0" w:line="240" w:lineRule="auto"/>
              <w:rPr>
                <w:rFonts w:ascii="宋体" w:hAnsi="宋体" w:eastAsia="宋体" w:cs="宋体"/>
                <w:i w:val="0"/>
                <w:iCs w:val="0"/>
                <w:color w:val="000000"/>
                <w:sz w:val="21"/>
                <w:szCs w:val="21"/>
                <w:highlight w:val="white"/>
                <w:u w:val="none"/>
              </w:rPr>
            </w:pPr>
            <w:r>
              <w:rPr>
                <w:rFonts w:hint="eastAsia" w:ascii="宋体" w:hAnsi="宋体" w:eastAsia="宋体" w:cs="宋体"/>
                <w:sz w:val="24"/>
                <w:szCs w:val="24"/>
                <w:highlight w:val="white"/>
                <w:lang w:val="en-US" w:eastAsia="zh-CN"/>
              </w:rPr>
              <w:t xml:space="preserve">方向信号灯</w:t>
            </w:r>
            <w:r>
              <w:rPr>
                <w:highlight w:val="white"/>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widowControl/>
              <w:rPr>
                <w:rFonts w:ascii="宋体" w:hAnsi="宋体" w:eastAsia="宋体" w:cs="宋体"/>
                <w:i w:val="0"/>
                <w:iCs w:val="0"/>
                <w:color w:val="000000"/>
                <w:sz w:val="21"/>
                <w:szCs w:val="21"/>
                <w:highlight w:val="white"/>
                <w:u w:val="none"/>
              </w:rPr>
              <w:suppressLineNumbers w:val="0"/>
            </w:pPr>
            <w:r>
              <w:rPr>
                <w:rFonts w:ascii="宋体" w:hAnsi="宋体" w:eastAsia="宋体" w:cs="宋体"/>
                <w:i w:val="0"/>
                <w:iCs w:val="0"/>
                <w:color w:val="000000"/>
                <w:sz w:val="21"/>
                <w:szCs w:val="21"/>
                <w:highlight w:val="white"/>
                <w:u w:val="none"/>
                <w:lang w:val="en-US" w:eastAsia="zh-CN" w:bidi="ar"/>
              </w:rPr>
            </w:r>
            <w:r>
              <w:rPr>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0" w:line="240" w:lineRule="auto"/>
              <w:rPr>
                <w:rFonts w:ascii="宋体" w:hAnsi="宋体" w:eastAsia="宋体" w:cs="宋体"/>
                <w:i w:val="0"/>
                <w:iCs w:val="0"/>
                <w:color w:val="000000"/>
                <w:sz w:val="21"/>
                <w:szCs w:val="21"/>
                <w:highlight w:val="white"/>
                <w:u w:val="none"/>
              </w:rPr>
            </w:pPr>
            <w:r>
              <w:rPr>
                <w:rFonts w:hint="eastAsia" w:ascii="宋体" w:hAnsi="宋体" w:eastAsia="宋体" w:cs="宋体"/>
                <w:sz w:val="24"/>
                <w:szCs w:val="24"/>
                <w:highlight w:val="white"/>
                <w:lang w:val="en-US" w:eastAsia="zh-CN"/>
              </w:rPr>
              <w:t xml:space="preserve">5</w:t>
            </w:r>
            <w:r>
              <w:rPr>
                <w:highlight w:val="white"/>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0" w:line="240" w:lineRule="auto"/>
              <w:rPr>
                <w:rFonts w:ascii="宋体" w:hAnsi="宋体" w:eastAsia="宋体" w:cs="宋体"/>
                <w:i w:val="0"/>
                <w:iCs w:val="0"/>
                <w:color w:val="000000"/>
                <w:sz w:val="21"/>
                <w:szCs w:val="21"/>
                <w:highlight w:val="white"/>
                <w:u w:val="none"/>
              </w:rPr>
            </w:pPr>
            <w:r>
              <w:rPr>
                <w:rFonts w:hint="eastAsia" w:ascii="宋体" w:hAnsi="宋体" w:eastAsia="宋体" w:cs="宋体"/>
                <w:sz w:val="24"/>
                <w:szCs w:val="24"/>
                <w:highlight w:val="white"/>
                <w:lang w:val="en-US" w:eastAsia="zh-CN"/>
              </w:rPr>
              <w:t xml:space="preserve">组</w:t>
            </w:r>
            <w:r>
              <w:rPr>
                <w:highlight w:val="white"/>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ascii="宋体" w:hAnsi="宋体" w:eastAsia="宋体" w:cs="宋体"/>
                <w:i w:val="0"/>
                <w:iCs w:val="0"/>
                <w:color w:val="000000"/>
                <w:sz w:val="21"/>
                <w:szCs w:val="21"/>
                <w:highlight w:val="white"/>
                <w:u w:val="none"/>
              </w:rPr>
              <w:suppressLineNumbers w:val="0"/>
            </w:pPr>
            <w:r>
              <w:rPr>
                <w:rFonts w:ascii="宋体" w:hAnsi="宋体" w:eastAsia="宋体" w:cs="宋体"/>
                <w:i w:val="0"/>
                <w:iCs w:val="0"/>
                <w:color w:val="000000"/>
                <w:sz w:val="21"/>
                <w:szCs w:val="21"/>
                <w:highlight w:val="white"/>
                <w:u w:val="none"/>
                <w:lang w:val="en-US" w:eastAsia="zh-CN" w:bidi="ar-SA"/>
              </w:rPr>
            </w:r>
            <w:r>
              <w:rPr>
                <w:highlight w:val="white"/>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rPr>
            </w:r>
            <w:r>
              <w:rPr>
                <w:highlight w:val="white"/>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rPr>
            </w:r>
            <w:r>
              <w:rPr>
                <w:highlight w:val="white"/>
              </w:rPr>
            </w:r>
            <w:r/>
          </w:p>
        </w:tc>
      </w:tr>
      <w:tr>
        <w:trPr>
          <w:jc w:val="center"/>
          <w:trHeight w:val="692" w:hRule="exact"/>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spacing w:line="360" w:lineRule="auto"/>
              <w:rPr>
                <w:rFonts w:hint="eastAsia" w:ascii="宋体" w:hAnsi="宋体" w:eastAsia="宋体" w:cs="宋体"/>
                <w:i w:val="0"/>
                <w:iCs w:val="0"/>
                <w:color w:val="000000"/>
                <w:sz w:val="21"/>
                <w:szCs w:val="21"/>
                <w:highlight w:val="white"/>
                <w:u w:val="none"/>
              </w:rPr>
            </w:pPr>
            <w:r>
              <w:rPr>
                <w:rFonts w:hint="eastAsia" w:ascii="宋体" w:hAnsi="宋体" w:eastAsia="宋体" w:cs="宋体"/>
                <w:color w:val="000000"/>
                <w:sz w:val="21"/>
                <w:szCs w:val="21"/>
                <w:highlight w:val="white"/>
                <w:lang w:bidi="ar"/>
              </w:rPr>
              <w:t xml:space="preserve">5</w:t>
            </w:r>
            <w:r>
              <w:rPr>
                <w:highlight w:val="white"/>
              </w:rPr>
            </w:r>
            <w:r/>
          </w:p>
        </w:tc>
        <w:tc>
          <w:tcPr>
            <w:gridSpan w:val="2"/>
            <w:tcBorders>
              <w:top w:val="single" w:color="000000" w:sz="4" w:space="0"/>
              <w:left w:val="single" w:color="000000" w:sz="4" w:space="0"/>
              <w:bottom w:val="single" w:color="000000" w:sz="4" w:space="0"/>
              <w:right w:val="single" w:color="000000" w:sz="4" w:space="0"/>
            </w:tcBorders>
            <w:tcW w:w="2800" w:type="dxa"/>
            <w:vAlign w:val="center"/>
            <w:textDirection w:val="lrTb"/>
            <w:noWrap w:val="false"/>
          </w:tcPr>
          <w:p>
            <w:pPr>
              <w:spacing w:after="0" w:line="240" w:lineRule="auto"/>
              <w:rPr>
                <w:rFonts w:ascii="宋体" w:hAnsi="宋体" w:eastAsia="宋体" w:cs="宋体"/>
                <w:i w:val="0"/>
                <w:iCs w:val="0"/>
                <w:color w:val="000000"/>
                <w:sz w:val="21"/>
                <w:szCs w:val="21"/>
                <w:highlight w:val="white"/>
                <w:u w:val="none"/>
              </w:rPr>
            </w:pPr>
            <w:r>
              <w:rPr>
                <w:rFonts w:hint="eastAsia" w:ascii="宋体" w:hAnsi="宋体" w:eastAsia="宋体" w:cs="宋体"/>
                <w:sz w:val="24"/>
                <w:szCs w:val="24"/>
                <w:highlight w:val="white"/>
                <w:lang w:val="en-US" w:eastAsia="zh-CN"/>
              </w:rPr>
              <w:t xml:space="preserve">行人灯</w:t>
            </w:r>
            <w:r>
              <w:rPr>
                <w:highlight w:val="white"/>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widowControl/>
              <w:rPr>
                <w:rFonts w:ascii="宋体" w:hAnsi="宋体" w:eastAsia="宋体" w:cs="宋体"/>
                <w:i w:val="0"/>
                <w:iCs w:val="0"/>
                <w:color w:val="000000"/>
                <w:sz w:val="21"/>
                <w:szCs w:val="21"/>
                <w:highlight w:val="white"/>
                <w:u w:val="none"/>
              </w:rPr>
              <w:suppressLineNumbers w:val="0"/>
            </w:pPr>
            <w:r>
              <w:rPr>
                <w:rFonts w:ascii="宋体" w:hAnsi="宋体" w:eastAsia="宋体" w:cs="宋体"/>
                <w:i w:val="0"/>
                <w:iCs w:val="0"/>
                <w:color w:val="000000"/>
                <w:sz w:val="21"/>
                <w:szCs w:val="21"/>
                <w:highlight w:val="white"/>
                <w:u w:val="none"/>
                <w:lang w:val="en-US" w:eastAsia="zh-CN" w:bidi="ar"/>
              </w:rPr>
            </w:r>
            <w:r>
              <w:rPr>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0" w:line="240" w:lineRule="auto"/>
              <w:rPr>
                <w:rFonts w:ascii="宋体" w:hAnsi="宋体" w:eastAsia="宋体" w:cs="宋体"/>
                <w:i w:val="0"/>
                <w:iCs w:val="0"/>
                <w:color w:val="000000"/>
                <w:sz w:val="21"/>
                <w:szCs w:val="21"/>
                <w:highlight w:val="white"/>
                <w:u w:val="none"/>
              </w:rPr>
            </w:pPr>
            <w:r>
              <w:rPr>
                <w:rFonts w:hint="eastAsia" w:ascii="宋体" w:hAnsi="宋体" w:eastAsia="宋体" w:cs="宋体"/>
                <w:sz w:val="24"/>
                <w:szCs w:val="24"/>
                <w:highlight w:val="white"/>
                <w:lang w:val="en-US" w:eastAsia="zh-CN"/>
              </w:rPr>
              <w:t xml:space="preserve">46</w:t>
            </w:r>
            <w:r>
              <w:rPr>
                <w:highlight w:val="white"/>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0" w:line="240" w:lineRule="auto"/>
              <w:rPr>
                <w:rFonts w:ascii="宋体" w:hAnsi="宋体" w:eastAsia="宋体" w:cs="宋体"/>
                <w:i w:val="0"/>
                <w:iCs w:val="0"/>
                <w:color w:val="000000"/>
                <w:sz w:val="21"/>
                <w:szCs w:val="21"/>
                <w:highlight w:val="white"/>
                <w:u w:val="none"/>
              </w:rPr>
            </w:pPr>
            <w:r>
              <w:rPr>
                <w:rFonts w:hint="eastAsia" w:ascii="宋体" w:hAnsi="宋体" w:eastAsia="宋体" w:cs="宋体"/>
                <w:sz w:val="24"/>
                <w:szCs w:val="24"/>
                <w:highlight w:val="white"/>
                <w:lang w:val="en-US" w:eastAsia="zh-CN"/>
              </w:rPr>
              <w:t xml:space="preserve">组</w:t>
            </w:r>
            <w:r>
              <w:rPr>
                <w:highlight w:val="white"/>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ascii="宋体" w:hAnsi="宋体" w:eastAsia="宋体" w:cs="宋体"/>
                <w:i w:val="0"/>
                <w:iCs w:val="0"/>
                <w:color w:val="000000"/>
                <w:sz w:val="21"/>
                <w:szCs w:val="21"/>
                <w:highlight w:val="white"/>
                <w:u w:val="none"/>
              </w:rPr>
              <w:suppressLineNumbers w:val="0"/>
            </w:pPr>
            <w:r>
              <w:rPr>
                <w:rFonts w:ascii="宋体" w:hAnsi="宋体" w:eastAsia="宋体" w:cs="宋体"/>
                <w:i w:val="0"/>
                <w:iCs w:val="0"/>
                <w:color w:val="000000"/>
                <w:sz w:val="21"/>
                <w:szCs w:val="21"/>
                <w:highlight w:val="white"/>
                <w:u w:val="none"/>
                <w:lang w:val="en-US" w:eastAsia="zh-CN" w:bidi="ar-SA"/>
              </w:rPr>
            </w:r>
            <w:r>
              <w:rPr>
                <w:highlight w:val="white"/>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rPr>
            </w:r>
            <w:r>
              <w:rPr>
                <w:highlight w:val="white"/>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rPr>
            </w:r>
            <w:r>
              <w:rPr>
                <w:highlight w:val="white"/>
              </w:rPr>
            </w:r>
            <w:r/>
          </w:p>
        </w:tc>
      </w:tr>
      <w:tr>
        <w:trPr>
          <w:jc w:val="center"/>
          <w:trHeight w:val="692" w:hRule="exact"/>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spacing w:line="360" w:lineRule="auto"/>
              <w:rPr>
                <w:rFonts w:hint="eastAsia" w:ascii="宋体" w:hAnsi="宋体" w:eastAsia="宋体" w:cs="宋体"/>
                <w:i w:val="0"/>
                <w:iCs w:val="0"/>
                <w:color w:val="000000"/>
                <w:sz w:val="21"/>
                <w:szCs w:val="21"/>
                <w:highlight w:val="white"/>
                <w:u w:val="none"/>
              </w:rPr>
            </w:pPr>
            <w:r>
              <w:rPr>
                <w:rFonts w:hint="eastAsia" w:ascii="宋体" w:hAnsi="宋体" w:eastAsia="宋体" w:cs="宋体"/>
                <w:color w:val="000000"/>
                <w:sz w:val="21"/>
                <w:szCs w:val="21"/>
                <w:highlight w:val="white"/>
                <w:lang w:bidi="ar"/>
              </w:rPr>
              <w:t xml:space="preserve">6</w:t>
            </w:r>
            <w:r>
              <w:rPr>
                <w:highlight w:val="white"/>
              </w:rPr>
            </w:r>
            <w:r/>
          </w:p>
        </w:tc>
        <w:tc>
          <w:tcPr>
            <w:gridSpan w:val="2"/>
            <w:tcBorders>
              <w:top w:val="single" w:color="000000" w:sz="4" w:space="0"/>
              <w:left w:val="single" w:color="000000" w:sz="4" w:space="0"/>
              <w:bottom w:val="single" w:color="000000" w:sz="4" w:space="0"/>
              <w:right w:val="single" w:color="000000" w:sz="4" w:space="0"/>
            </w:tcBorders>
            <w:tcW w:w="2800" w:type="dxa"/>
            <w:vAlign w:val="center"/>
            <w:textDirection w:val="lrTb"/>
            <w:noWrap w:val="false"/>
          </w:tcPr>
          <w:p>
            <w:pPr>
              <w:jc w:val="left"/>
              <w:keepLines w:val="0"/>
              <w:keepNext w:val="0"/>
              <w:spacing w:after="0" w:line="240" w:lineRule="auto"/>
              <w:widowControl/>
              <w:rPr>
                <w:rFonts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电警抓拍单元</w:t>
            </w:r>
            <w:r>
              <w:rPr>
                <w:highlight w:val="white"/>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widowControl/>
              <w:rPr>
                <w:rFonts w:ascii="宋体" w:hAnsi="宋体" w:eastAsia="宋体" w:cs="宋体"/>
                <w:i w:val="0"/>
                <w:iCs w:val="0"/>
                <w:color w:val="000000"/>
                <w:sz w:val="21"/>
                <w:szCs w:val="21"/>
                <w:highlight w:val="white"/>
                <w:u w:val="none"/>
              </w:rPr>
              <w:suppressLineNumbers w:val="0"/>
            </w:pPr>
            <w:r>
              <w:rPr>
                <w:rFonts w:ascii="宋体" w:hAnsi="宋体" w:eastAsia="宋体" w:cs="宋体"/>
                <w:i w:val="0"/>
                <w:iCs w:val="0"/>
                <w:color w:val="000000"/>
                <w:sz w:val="21"/>
                <w:szCs w:val="21"/>
                <w:highlight w:val="white"/>
                <w:u w:val="none"/>
                <w:lang w:val="en-US" w:eastAsia="zh-CN" w:bidi="ar"/>
              </w:rPr>
            </w:r>
            <w:r>
              <w:rPr>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after="0" w:line="240" w:lineRule="auto"/>
              <w:widowControl/>
              <w:rPr>
                <w:rFonts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18</w:t>
            </w:r>
            <w:r>
              <w:rPr>
                <w:highlight w:val="white"/>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spacing w:after="0" w:line="240" w:lineRule="auto"/>
              <w:widowControl/>
              <w:rPr>
                <w:rFonts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套</w:t>
            </w:r>
            <w:r>
              <w:rPr>
                <w:highlight w:val="white"/>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ascii="宋体" w:hAnsi="宋体" w:eastAsia="宋体" w:cs="宋体"/>
                <w:i w:val="0"/>
                <w:iCs w:val="0"/>
                <w:color w:val="000000"/>
                <w:sz w:val="21"/>
                <w:szCs w:val="21"/>
                <w:highlight w:val="white"/>
                <w:u w:val="none"/>
              </w:rPr>
              <w:suppressLineNumbers w:val="0"/>
            </w:pPr>
            <w:r>
              <w:rPr>
                <w:rFonts w:ascii="宋体" w:hAnsi="宋体" w:eastAsia="宋体" w:cs="宋体"/>
                <w:i w:val="0"/>
                <w:iCs w:val="0"/>
                <w:color w:val="000000"/>
                <w:sz w:val="21"/>
                <w:szCs w:val="21"/>
                <w:highlight w:val="white"/>
                <w:u w:val="none"/>
                <w:lang w:val="en-US" w:eastAsia="zh-CN" w:bidi="ar-SA"/>
              </w:rPr>
            </w:r>
            <w:r>
              <w:rPr>
                <w:highlight w:val="white"/>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rPr>
            </w:r>
            <w:r>
              <w:rPr>
                <w:highlight w:val="white"/>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rPr>
            </w:r>
            <w:r>
              <w:rPr>
                <w:highlight w:val="white"/>
              </w:rPr>
            </w:r>
            <w:r/>
          </w:p>
        </w:tc>
      </w:tr>
      <w:tr>
        <w:trPr>
          <w:jc w:val="center"/>
          <w:trHeight w:val="692" w:hRule="exact"/>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spacing w:line="360" w:lineRule="auto"/>
              <w:rPr>
                <w:rFonts w:hint="eastAsia" w:ascii="宋体" w:hAnsi="宋体" w:eastAsia="宋体" w:cs="宋体"/>
                <w:i w:val="0"/>
                <w:iCs w:val="0"/>
                <w:color w:val="000000"/>
                <w:sz w:val="21"/>
                <w:szCs w:val="21"/>
                <w:highlight w:val="white"/>
                <w:u w:val="none"/>
              </w:rPr>
            </w:pPr>
            <w:r>
              <w:rPr>
                <w:rFonts w:hint="eastAsia" w:ascii="宋体" w:hAnsi="宋体" w:eastAsia="宋体" w:cs="宋体"/>
                <w:color w:val="000000"/>
                <w:sz w:val="21"/>
                <w:szCs w:val="21"/>
                <w:highlight w:val="white"/>
                <w:lang w:bidi="ar"/>
              </w:rPr>
              <w:t xml:space="preserve">7</w:t>
            </w:r>
            <w:r>
              <w:rPr>
                <w:highlight w:val="white"/>
              </w:rPr>
            </w:r>
            <w:r/>
          </w:p>
        </w:tc>
        <w:tc>
          <w:tcPr>
            <w:gridSpan w:val="2"/>
            <w:tcBorders>
              <w:top w:val="single" w:color="000000" w:sz="4" w:space="0"/>
              <w:left w:val="single" w:color="000000" w:sz="4" w:space="0"/>
              <w:bottom w:val="single" w:color="000000" w:sz="4" w:space="0"/>
              <w:right w:val="single" w:color="000000" w:sz="4" w:space="0"/>
            </w:tcBorders>
            <w:tcW w:w="2800" w:type="dxa"/>
            <w:vAlign w:val="center"/>
            <w:textDirection w:val="lrTb"/>
            <w:noWrap w:val="false"/>
          </w:tcPr>
          <w:p>
            <w:pPr>
              <w:jc w:val="left"/>
              <w:keepLines w:val="0"/>
              <w:keepNext w:val="0"/>
              <w:spacing w:after="0" w:line="240" w:lineRule="auto"/>
              <w:widowControl/>
              <w:rPr>
                <w:rFonts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卡口抓拍单元</w:t>
            </w:r>
            <w:r>
              <w:rPr>
                <w:highlight w:val="white"/>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widowControl/>
              <w:rPr>
                <w:rFonts w:ascii="宋体" w:hAnsi="宋体" w:eastAsia="宋体" w:cs="宋体"/>
                <w:i w:val="0"/>
                <w:iCs w:val="0"/>
                <w:color w:val="000000"/>
                <w:sz w:val="21"/>
                <w:szCs w:val="21"/>
                <w:highlight w:val="white"/>
                <w:u w:val="none"/>
              </w:rPr>
              <w:suppressLineNumbers w:val="0"/>
            </w:pPr>
            <w:r>
              <w:rPr>
                <w:rFonts w:ascii="宋体" w:hAnsi="宋体" w:eastAsia="宋体" w:cs="宋体"/>
                <w:i w:val="0"/>
                <w:iCs w:val="0"/>
                <w:color w:val="000000"/>
                <w:sz w:val="21"/>
                <w:szCs w:val="21"/>
                <w:highlight w:val="white"/>
                <w:u w:val="none"/>
                <w:lang w:val="en-US" w:eastAsia="zh-CN" w:bidi="ar"/>
              </w:rPr>
            </w:r>
            <w:r>
              <w:rPr>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after="0" w:line="240" w:lineRule="auto"/>
              <w:widowControl/>
              <w:rPr>
                <w:rFonts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18</w:t>
            </w:r>
            <w:r>
              <w:rPr>
                <w:highlight w:val="white"/>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spacing w:after="0" w:line="240" w:lineRule="auto"/>
              <w:widowControl/>
              <w:rPr>
                <w:rFonts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套</w:t>
            </w:r>
            <w:r>
              <w:rPr>
                <w:highlight w:val="white"/>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ascii="宋体" w:hAnsi="宋体" w:eastAsia="宋体" w:cs="宋体"/>
                <w:i w:val="0"/>
                <w:iCs w:val="0"/>
                <w:color w:val="000000"/>
                <w:sz w:val="21"/>
                <w:szCs w:val="21"/>
                <w:highlight w:val="white"/>
                <w:u w:val="none"/>
              </w:rPr>
              <w:suppressLineNumbers w:val="0"/>
            </w:pPr>
            <w:r>
              <w:rPr>
                <w:rFonts w:ascii="宋体" w:hAnsi="宋体" w:eastAsia="宋体" w:cs="宋体"/>
                <w:i w:val="0"/>
                <w:iCs w:val="0"/>
                <w:color w:val="000000"/>
                <w:sz w:val="21"/>
                <w:szCs w:val="21"/>
                <w:highlight w:val="white"/>
                <w:u w:val="none"/>
                <w:lang w:val="en-US" w:eastAsia="zh-CN" w:bidi="ar-SA"/>
              </w:rPr>
            </w:r>
            <w:r>
              <w:rPr>
                <w:highlight w:val="white"/>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rPr>
            </w:r>
            <w:r>
              <w:rPr>
                <w:highlight w:val="white"/>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rPr>
            </w:r>
            <w:r>
              <w:rPr>
                <w:highlight w:val="white"/>
              </w:rPr>
            </w:r>
            <w:r/>
          </w:p>
        </w:tc>
      </w:tr>
      <w:tr>
        <w:trPr>
          <w:jc w:val="center"/>
          <w:trHeight w:val="692" w:hRule="exact"/>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spacing w:line="360" w:lineRule="auto"/>
              <w:rPr>
                <w:rFonts w:hint="eastAsia" w:ascii="宋体" w:hAnsi="宋体" w:eastAsia="宋体" w:cs="宋体"/>
                <w:i w:val="0"/>
                <w:iCs w:val="0"/>
                <w:color w:val="000000"/>
                <w:sz w:val="21"/>
                <w:szCs w:val="21"/>
                <w:highlight w:val="white"/>
                <w:u w:val="none"/>
              </w:rPr>
            </w:pPr>
            <w:r>
              <w:rPr>
                <w:rFonts w:hint="eastAsia" w:ascii="宋体" w:hAnsi="宋体" w:eastAsia="宋体" w:cs="宋体"/>
                <w:color w:val="000000"/>
                <w:sz w:val="21"/>
                <w:szCs w:val="21"/>
                <w:highlight w:val="white"/>
                <w:lang w:bidi="ar"/>
              </w:rPr>
              <w:t xml:space="preserve">8</w:t>
            </w:r>
            <w:r>
              <w:rPr>
                <w:highlight w:val="white"/>
              </w:rPr>
            </w:r>
            <w:r/>
          </w:p>
        </w:tc>
        <w:tc>
          <w:tcPr>
            <w:gridSpan w:val="2"/>
            <w:tcBorders>
              <w:top w:val="single" w:color="000000" w:sz="4" w:space="0"/>
              <w:left w:val="single" w:color="000000" w:sz="4" w:space="0"/>
              <w:bottom w:val="single" w:color="000000" w:sz="4" w:space="0"/>
              <w:right w:val="single" w:color="000000" w:sz="4" w:space="0"/>
            </w:tcBorders>
            <w:tcW w:w="2800" w:type="dxa"/>
            <w:vAlign w:val="center"/>
            <w:textDirection w:val="lrTb"/>
            <w:noWrap w:val="false"/>
          </w:tcPr>
          <w:p>
            <w:pPr>
              <w:jc w:val="left"/>
              <w:keepLines w:val="0"/>
              <w:keepNext w:val="0"/>
              <w:spacing w:after="0" w:line="240" w:lineRule="auto"/>
              <w:widowControl/>
              <w:rPr>
                <w:rFonts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违停抓拍球机</w:t>
            </w:r>
            <w:r>
              <w:rPr>
                <w:highlight w:val="white"/>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widowControl/>
              <w:rPr>
                <w:rFonts w:ascii="宋体" w:hAnsi="宋体" w:eastAsia="宋体" w:cs="宋体"/>
                <w:i w:val="0"/>
                <w:iCs w:val="0"/>
                <w:color w:val="000000"/>
                <w:sz w:val="21"/>
                <w:szCs w:val="21"/>
                <w:highlight w:val="white"/>
                <w:u w:val="none"/>
              </w:rPr>
              <w:suppressLineNumbers w:val="0"/>
            </w:pPr>
            <w:r>
              <w:rPr>
                <w:rFonts w:ascii="宋体" w:hAnsi="宋体" w:eastAsia="宋体" w:cs="宋体"/>
                <w:i w:val="0"/>
                <w:iCs w:val="0"/>
                <w:color w:val="000000"/>
                <w:sz w:val="21"/>
                <w:szCs w:val="21"/>
                <w:highlight w:val="white"/>
                <w:u w:val="none"/>
                <w:lang w:val="en-US" w:eastAsia="zh-CN" w:bidi="ar"/>
              </w:rPr>
            </w:r>
            <w:r>
              <w:rPr>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after="0" w:line="240" w:lineRule="auto"/>
              <w:widowControl/>
              <w:rPr>
                <w:rFonts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10</w:t>
            </w:r>
            <w:r>
              <w:rPr>
                <w:highlight w:val="white"/>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spacing w:after="0" w:line="240" w:lineRule="auto"/>
              <w:widowControl/>
              <w:rPr>
                <w:rFonts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套</w:t>
            </w:r>
            <w:r>
              <w:rPr>
                <w:highlight w:val="white"/>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ascii="宋体" w:hAnsi="宋体" w:eastAsia="宋体" w:cs="宋体"/>
                <w:i w:val="0"/>
                <w:iCs w:val="0"/>
                <w:color w:val="000000"/>
                <w:sz w:val="21"/>
                <w:szCs w:val="21"/>
                <w:highlight w:val="white"/>
                <w:u w:val="none"/>
              </w:rPr>
              <w:suppressLineNumbers w:val="0"/>
            </w:pPr>
            <w:r>
              <w:rPr>
                <w:rFonts w:ascii="宋体" w:hAnsi="宋体" w:eastAsia="宋体" w:cs="宋体"/>
                <w:i w:val="0"/>
                <w:iCs w:val="0"/>
                <w:color w:val="000000"/>
                <w:sz w:val="21"/>
                <w:szCs w:val="21"/>
                <w:highlight w:val="white"/>
                <w:u w:val="none"/>
                <w:lang w:val="en-US" w:eastAsia="zh-CN" w:bidi="ar-SA"/>
              </w:rPr>
            </w:r>
            <w:r>
              <w:rPr>
                <w:highlight w:val="white"/>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rPr>
            </w:r>
            <w:r>
              <w:rPr>
                <w:highlight w:val="white"/>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rPr>
            </w:r>
            <w:r>
              <w:rPr>
                <w:highlight w:val="white"/>
              </w:rPr>
            </w:r>
            <w:r/>
          </w:p>
        </w:tc>
      </w:tr>
      <w:tr>
        <w:trPr>
          <w:jc w:val="center"/>
          <w:trHeight w:val="692" w:hRule="exact"/>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spacing w:line="360" w:lineRule="auto"/>
              <w:rPr>
                <w:rFonts w:hint="eastAsia" w:ascii="宋体" w:hAnsi="宋体" w:eastAsia="宋体" w:cs="宋体"/>
                <w:i w:val="0"/>
                <w:iCs w:val="0"/>
                <w:color w:val="000000"/>
                <w:sz w:val="21"/>
                <w:szCs w:val="21"/>
                <w:highlight w:val="white"/>
                <w:u w:val="none"/>
              </w:rPr>
            </w:pPr>
            <w:r>
              <w:rPr>
                <w:rFonts w:hint="eastAsia" w:ascii="宋体" w:hAnsi="宋体" w:eastAsia="宋体" w:cs="宋体"/>
                <w:color w:val="000000"/>
                <w:sz w:val="21"/>
                <w:szCs w:val="21"/>
                <w:highlight w:val="white"/>
                <w:lang w:bidi="ar"/>
              </w:rPr>
              <w:t xml:space="preserve">9</w:t>
            </w:r>
            <w:r>
              <w:rPr>
                <w:highlight w:val="white"/>
              </w:rPr>
            </w:r>
            <w:r/>
          </w:p>
        </w:tc>
        <w:tc>
          <w:tcPr>
            <w:gridSpan w:val="2"/>
            <w:tcBorders>
              <w:top w:val="single" w:color="000000" w:sz="4" w:space="0"/>
              <w:left w:val="single" w:color="000000" w:sz="4" w:space="0"/>
              <w:bottom w:val="single" w:color="000000" w:sz="4" w:space="0"/>
              <w:right w:val="single" w:color="000000" w:sz="4" w:space="0"/>
            </w:tcBorders>
            <w:tcW w:w="2800" w:type="dxa"/>
            <w:vAlign w:val="center"/>
            <w:textDirection w:val="lrTb"/>
            <w:noWrap w:val="false"/>
          </w:tcPr>
          <w:p>
            <w:pPr>
              <w:jc w:val="left"/>
              <w:keepLines w:val="0"/>
              <w:keepNext w:val="0"/>
              <w:spacing w:after="0" w:line="240" w:lineRule="auto"/>
              <w:widowControl/>
              <w:rPr>
                <w:rFonts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货车右转必停抓拍单元</w:t>
            </w:r>
            <w:r>
              <w:rPr>
                <w:highlight w:val="white"/>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widowControl/>
              <w:rPr>
                <w:rFonts w:ascii="宋体" w:hAnsi="宋体" w:eastAsia="宋体" w:cs="宋体"/>
                <w:i w:val="0"/>
                <w:iCs w:val="0"/>
                <w:color w:val="000000"/>
                <w:sz w:val="21"/>
                <w:szCs w:val="21"/>
                <w:highlight w:val="white"/>
                <w:u w:val="none"/>
              </w:rPr>
              <w:suppressLineNumbers w:val="0"/>
            </w:pPr>
            <w:r>
              <w:rPr>
                <w:rFonts w:ascii="宋体" w:hAnsi="宋体" w:eastAsia="宋体" w:cs="宋体"/>
                <w:i w:val="0"/>
                <w:iCs w:val="0"/>
                <w:color w:val="000000"/>
                <w:sz w:val="21"/>
                <w:szCs w:val="21"/>
                <w:highlight w:val="white"/>
                <w:u w:val="none"/>
                <w:lang w:val="en-US" w:eastAsia="zh-CN" w:bidi="ar"/>
              </w:rPr>
            </w:r>
            <w:r>
              <w:rPr>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after="0" w:line="240" w:lineRule="auto"/>
              <w:widowControl/>
              <w:rPr>
                <w:rFonts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27</w:t>
            </w:r>
            <w:r>
              <w:rPr>
                <w:highlight w:val="white"/>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spacing w:after="0" w:line="240" w:lineRule="auto"/>
              <w:widowControl/>
              <w:rPr>
                <w:rFonts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套</w:t>
            </w:r>
            <w:r>
              <w:rPr>
                <w:highlight w:val="white"/>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ascii="宋体" w:hAnsi="宋体" w:eastAsia="宋体" w:cs="宋体"/>
                <w:i w:val="0"/>
                <w:iCs w:val="0"/>
                <w:color w:val="000000"/>
                <w:sz w:val="21"/>
                <w:szCs w:val="21"/>
                <w:highlight w:val="white"/>
                <w:u w:val="none"/>
              </w:rPr>
              <w:suppressLineNumbers w:val="0"/>
            </w:pPr>
            <w:r>
              <w:rPr>
                <w:rFonts w:ascii="宋体" w:hAnsi="宋体" w:eastAsia="宋体" w:cs="宋体"/>
                <w:i w:val="0"/>
                <w:iCs w:val="0"/>
                <w:color w:val="000000"/>
                <w:sz w:val="21"/>
                <w:szCs w:val="21"/>
                <w:highlight w:val="white"/>
                <w:u w:val="none"/>
                <w:lang w:val="en-US" w:eastAsia="zh-CN" w:bidi="ar-SA"/>
              </w:rPr>
            </w:r>
            <w:r>
              <w:rPr>
                <w:highlight w:val="white"/>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rPr>
            </w:r>
            <w:r>
              <w:rPr>
                <w:highlight w:val="white"/>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rPr>
            </w:r>
            <w:r>
              <w:rPr>
                <w:highlight w:val="white"/>
              </w:rPr>
            </w:r>
            <w:r/>
          </w:p>
        </w:tc>
      </w:tr>
      <w:tr>
        <w:trPr>
          <w:jc w:val="center"/>
          <w:trHeight w:val="692" w:hRule="exact"/>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spacing w:line="360" w:lineRule="auto"/>
              <w:rPr>
                <w:rFonts w:hint="eastAsia" w:ascii="宋体" w:hAnsi="宋体" w:eastAsia="宋体" w:cs="宋体"/>
                <w:i w:val="0"/>
                <w:iCs w:val="0"/>
                <w:color w:val="000000"/>
                <w:sz w:val="21"/>
                <w:szCs w:val="21"/>
                <w:highlight w:val="white"/>
                <w:u w:val="none"/>
              </w:rPr>
            </w:pPr>
            <w:r>
              <w:rPr>
                <w:rFonts w:hint="eastAsia" w:ascii="宋体" w:hAnsi="宋体" w:eastAsia="宋体" w:cs="宋体"/>
                <w:color w:val="000000"/>
                <w:sz w:val="21"/>
                <w:szCs w:val="21"/>
                <w:highlight w:val="white"/>
                <w:lang w:bidi="ar"/>
              </w:rPr>
              <w:t xml:space="preserve">1</w:t>
            </w:r>
            <w:r>
              <w:rPr>
                <w:rFonts w:hint="eastAsia" w:ascii="宋体" w:hAnsi="宋体" w:cs="宋体"/>
                <w:color w:val="000000"/>
                <w:sz w:val="21"/>
                <w:szCs w:val="21"/>
                <w:highlight w:val="white"/>
                <w:lang w:val="en-US" w:eastAsia="zh-CN" w:bidi="ar"/>
              </w:rPr>
              <w:t xml:space="preserve">0</w:t>
            </w:r>
            <w:r>
              <w:rPr>
                <w:highlight w:val="white"/>
              </w:rPr>
            </w:r>
            <w:r/>
          </w:p>
        </w:tc>
        <w:tc>
          <w:tcPr>
            <w:gridSpan w:val="2"/>
            <w:tcBorders>
              <w:top w:val="single" w:color="000000" w:sz="4" w:space="0"/>
              <w:left w:val="single" w:color="000000" w:sz="4" w:space="0"/>
              <w:bottom w:val="single" w:color="000000" w:sz="4" w:space="0"/>
              <w:right w:val="single" w:color="000000" w:sz="4" w:space="0"/>
            </w:tcBorders>
            <w:tcW w:w="2800" w:type="dxa"/>
            <w:vAlign w:val="center"/>
            <w:textDirection w:val="lrTb"/>
            <w:noWrap w:val="false"/>
          </w:tcPr>
          <w:p>
            <w:pPr>
              <w:jc w:val="left"/>
              <w:keepLines w:val="0"/>
              <w:keepNext w:val="0"/>
              <w:spacing w:after="0" w:line="240" w:lineRule="auto"/>
              <w:widowControl/>
              <w:rPr>
                <w:rFonts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视频相机</w:t>
            </w:r>
            <w:r>
              <w:rPr>
                <w:highlight w:val="white"/>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widowControl/>
              <w:rPr>
                <w:rFonts w:ascii="宋体" w:hAnsi="宋体" w:eastAsia="宋体" w:cs="宋体"/>
                <w:i w:val="0"/>
                <w:iCs w:val="0"/>
                <w:color w:val="000000"/>
                <w:sz w:val="21"/>
                <w:szCs w:val="21"/>
                <w:highlight w:val="white"/>
                <w:u w:val="none"/>
              </w:rPr>
              <w:suppressLineNumbers w:val="0"/>
            </w:pPr>
            <w:r>
              <w:rPr>
                <w:rFonts w:ascii="宋体" w:hAnsi="宋体" w:eastAsia="宋体" w:cs="宋体"/>
                <w:i w:val="0"/>
                <w:iCs w:val="0"/>
                <w:color w:val="000000"/>
                <w:sz w:val="21"/>
                <w:szCs w:val="21"/>
                <w:highlight w:val="white"/>
                <w:u w:val="none"/>
                <w:lang w:val="en-US" w:eastAsia="zh-CN" w:bidi="ar"/>
              </w:rPr>
            </w:r>
            <w:r>
              <w:rPr>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after="0" w:line="240" w:lineRule="auto"/>
              <w:widowControl/>
              <w:rPr>
                <w:rFonts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21</w:t>
            </w:r>
            <w:r>
              <w:rPr>
                <w:highlight w:val="white"/>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spacing w:after="0" w:line="240" w:lineRule="auto"/>
              <w:widowControl/>
              <w:rPr>
                <w:rFonts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套</w:t>
            </w:r>
            <w:r>
              <w:rPr>
                <w:highlight w:val="white"/>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ascii="宋体" w:hAnsi="宋体" w:eastAsia="宋体" w:cs="宋体"/>
                <w:i w:val="0"/>
                <w:iCs w:val="0"/>
                <w:color w:val="000000"/>
                <w:sz w:val="21"/>
                <w:szCs w:val="21"/>
                <w:highlight w:val="white"/>
                <w:u w:val="none"/>
              </w:rPr>
              <w:suppressLineNumbers w:val="0"/>
            </w:pPr>
            <w:r>
              <w:rPr>
                <w:rFonts w:ascii="宋体" w:hAnsi="宋体" w:eastAsia="宋体" w:cs="宋体"/>
                <w:i w:val="0"/>
                <w:iCs w:val="0"/>
                <w:color w:val="000000"/>
                <w:sz w:val="21"/>
                <w:szCs w:val="21"/>
                <w:highlight w:val="white"/>
                <w:u w:val="none"/>
                <w:lang w:val="en-US" w:eastAsia="zh-CN" w:bidi="ar-SA"/>
              </w:rPr>
            </w:r>
            <w:r>
              <w:rPr>
                <w:highlight w:val="white"/>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rPr>
            </w:r>
            <w:r>
              <w:rPr>
                <w:highlight w:val="white"/>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rPr>
            </w:r>
            <w:r>
              <w:rPr>
                <w:highlight w:val="white"/>
              </w:rPr>
            </w:r>
            <w:r/>
          </w:p>
        </w:tc>
      </w:tr>
      <w:tr>
        <w:trPr>
          <w:jc w:val="center"/>
          <w:trHeight w:val="692" w:hRule="exact"/>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spacing w:line="360" w:lineRule="auto"/>
              <w:rPr>
                <w:rFonts w:hint="eastAsia" w:ascii="宋体" w:hAnsi="宋体" w:eastAsia="宋体" w:cs="宋体"/>
                <w:i w:val="0"/>
                <w:iCs w:val="0"/>
                <w:color w:val="000000"/>
                <w:sz w:val="21"/>
                <w:szCs w:val="21"/>
                <w:highlight w:val="white"/>
                <w:u w:val="none"/>
              </w:rPr>
            </w:pPr>
            <w:r>
              <w:rPr>
                <w:rFonts w:hint="eastAsia" w:ascii="宋体" w:hAnsi="宋体" w:eastAsia="宋体" w:cs="宋体"/>
                <w:color w:val="000000"/>
                <w:sz w:val="21"/>
                <w:szCs w:val="21"/>
                <w:highlight w:val="white"/>
                <w:lang w:bidi="ar"/>
              </w:rPr>
              <w:t xml:space="preserve">1</w:t>
            </w:r>
            <w:r>
              <w:rPr>
                <w:rFonts w:hint="eastAsia" w:ascii="宋体" w:hAnsi="宋体" w:cs="宋体"/>
                <w:color w:val="000000"/>
                <w:sz w:val="21"/>
                <w:szCs w:val="21"/>
                <w:highlight w:val="white"/>
                <w:lang w:val="en-US" w:eastAsia="zh-CN" w:bidi="ar"/>
              </w:rPr>
              <w:t xml:space="preserve">1</w:t>
            </w:r>
            <w:r>
              <w:rPr>
                <w:highlight w:val="white"/>
              </w:rPr>
            </w:r>
            <w:r/>
          </w:p>
        </w:tc>
        <w:tc>
          <w:tcPr>
            <w:gridSpan w:val="2"/>
            <w:tcBorders>
              <w:top w:val="single" w:color="000000" w:sz="4" w:space="0"/>
              <w:left w:val="single" w:color="000000" w:sz="4" w:space="0"/>
              <w:bottom w:val="single" w:color="000000" w:sz="4" w:space="0"/>
              <w:right w:val="single" w:color="000000" w:sz="4" w:space="0"/>
            </w:tcBorders>
            <w:tcW w:w="2800" w:type="dxa"/>
            <w:vAlign w:val="center"/>
            <w:textDirection w:val="lrTb"/>
            <w:noWrap w:val="false"/>
          </w:tcPr>
          <w:p>
            <w:pPr>
              <w:jc w:val="left"/>
              <w:keepLines w:val="0"/>
              <w:keepNext w:val="0"/>
              <w:spacing w:after="0" w:line="240" w:lineRule="auto"/>
              <w:widowControl/>
              <w:rPr>
                <w:rFonts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智能全景球机</w:t>
            </w:r>
            <w:r>
              <w:rPr>
                <w:highlight w:val="white"/>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widowControl/>
              <w:rPr>
                <w:rFonts w:ascii="宋体" w:hAnsi="宋体" w:eastAsia="宋体" w:cs="宋体"/>
                <w:i w:val="0"/>
                <w:iCs w:val="0"/>
                <w:color w:val="000000"/>
                <w:sz w:val="21"/>
                <w:szCs w:val="21"/>
                <w:highlight w:val="white"/>
                <w:u w:val="none"/>
              </w:rPr>
              <w:suppressLineNumbers w:val="0"/>
            </w:pPr>
            <w:r>
              <w:rPr>
                <w:rFonts w:ascii="宋体" w:hAnsi="宋体" w:eastAsia="宋体" w:cs="宋体"/>
                <w:i w:val="0"/>
                <w:iCs w:val="0"/>
                <w:color w:val="000000"/>
                <w:sz w:val="21"/>
                <w:szCs w:val="21"/>
                <w:highlight w:val="white"/>
                <w:u w:val="none"/>
                <w:lang w:val="en-US" w:eastAsia="zh-CN" w:bidi="ar"/>
              </w:rPr>
            </w:r>
            <w:r>
              <w:rPr>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after="0" w:line="240" w:lineRule="auto"/>
              <w:widowControl/>
              <w:rPr>
                <w:rFonts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11</w:t>
            </w:r>
            <w:r>
              <w:rPr>
                <w:highlight w:val="white"/>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spacing w:after="0" w:line="240" w:lineRule="auto"/>
              <w:widowControl/>
              <w:rPr>
                <w:rFonts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套</w:t>
            </w:r>
            <w:r>
              <w:rPr>
                <w:highlight w:val="white"/>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ascii="宋体" w:hAnsi="宋体" w:eastAsia="宋体" w:cs="宋体"/>
                <w:i w:val="0"/>
                <w:iCs w:val="0"/>
                <w:color w:val="000000"/>
                <w:sz w:val="21"/>
                <w:szCs w:val="21"/>
                <w:highlight w:val="white"/>
                <w:u w:val="none"/>
              </w:rPr>
              <w:suppressLineNumbers w:val="0"/>
            </w:pPr>
            <w:r>
              <w:rPr>
                <w:rFonts w:ascii="宋体" w:hAnsi="宋体" w:eastAsia="宋体" w:cs="宋体"/>
                <w:i w:val="0"/>
                <w:iCs w:val="0"/>
                <w:color w:val="000000"/>
                <w:sz w:val="21"/>
                <w:szCs w:val="21"/>
                <w:highlight w:val="white"/>
                <w:u w:val="none"/>
                <w:lang w:val="en-US" w:eastAsia="zh-CN" w:bidi="ar-SA"/>
              </w:rPr>
            </w:r>
            <w:r>
              <w:rPr>
                <w:highlight w:val="white"/>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rPr>
            </w:r>
            <w:r>
              <w:rPr>
                <w:highlight w:val="white"/>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rPr>
            </w:r>
            <w:r>
              <w:rPr>
                <w:highlight w:val="white"/>
              </w:rPr>
            </w:r>
            <w:r/>
          </w:p>
        </w:tc>
      </w:tr>
      <w:tr>
        <w:trPr>
          <w:jc w:val="center"/>
          <w:trHeight w:val="692" w:hRule="exact"/>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spacing w:line="360" w:lineRule="auto"/>
              <w:rPr>
                <w:rFonts w:hint="eastAsia" w:ascii="宋体" w:hAnsi="宋体" w:eastAsia="宋体" w:cs="宋体"/>
                <w:i w:val="0"/>
                <w:iCs w:val="0"/>
                <w:color w:val="000000"/>
                <w:sz w:val="21"/>
                <w:szCs w:val="21"/>
                <w:highlight w:val="white"/>
                <w:u w:val="none"/>
              </w:rPr>
            </w:pPr>
            <w:r>
              <w:rPr>
                <w:rFonts w:hint="eastAsia" w:ascii="宋体" w:hAnsi="宋体" w:eastAsia="宋体" w:cs="宋体"/>
                <w:color w:val="000000"/>
                <w:sz w:val="21"/>
                <w:szCs w:val="21"/>
                <w:highlight w:val="white"/>
                <w:lang w:bidi="ar"/>
              </w:rPr>
              <w:t xml:space="preserve">1</w:t>
            </w:r>
            <w:r>
              <w:rPr>
                <w:rFonts w:hint="eastAsia" w:ascii="宋体" w:hAnsi="宋体" w:cs="宋体"/>
                <w:color w:val="000000"/>
                <w:sz w:val="21"/>
                <w:szCs w:val="21"/>
                <w:highlight w:val="white"/>
                <w:lang w:val="en-US" w:eastAsia="zh-CN" w:bidi="ar"/>
              </w:rPr>
              <w:t xml:space="preserve">2</w:t>
            </w:r>
            <w:r>
              <w:rPr>
                <w:highlight w:val="white"/>
              </w:rPr>
            </w:r>
            <w:r/>
          </w:p>
        </w:tc>
        <w:tc>
          <w:tcPr>
            <w:gridSpan w:val="2"/>
            <w:tcBorders>
              <w:top w:val="single" w:color="000000" w:sz="4" w:space="0"/>
              <w:left w:val="single" w:color="000000" w:sz="4" w:space="0"/>
              <w:bottom w:val="single" w:color="000000" w:sz="4" w:space="0"/>
              <w:right w:val="single" w:color="000000" w:sz="4" w:space="0"/>
            </w:tcBorders>
            <w:tcW w:w="2800" w:type="dxa"/>
            <w:vAlign w:val="center"/>
            <w:textDirection w:val="lrTb"/>
            <w:noWrap w:val="false"/>
          </w:tcPr>
          <w:p>
            <w:pPr>
              <w:jc w:val="left"/>
              <w:keepLines w:val="0"/>
              <w:keepNext w:val="0"/>
              <w:spacing w:after="0" w:line="240" w:lineRule="auto"/>
              <w:widowControl/>
              <w:rPr>
                <w:rFonts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数据终端服务器</w:t>
            </w:r>
            <w:r>
              <w:rPr>
                <w:highlight w:val="white"/>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widowControl/>
              <w:rPr>
                <w:rFonts w:ascii="宋体" w:hAnsi="宋体" w:eastAsia="宋体" w:cs="宋体"/>
                <w:i w:val="0"/>
                <w:iCs w:val="0"/>
                <w:color w:val="000000"/>
                <w:sz w:val="21"/>
                <w:szCs w:val="21"/>
                <w:highlight w:val="white"/>
                <w:u w:val="none"/>
              </w:rPr>
              <w:suppressLineNumbers w:val="0"/>
            </w:pPr>
            <w:r>
              <w:rPr>
                <w:rFonts w:ascii="宋体" w:hAnsi="宋体" w:eastAsia="宋体" w:cs="宋体"/>
                <w:i w:val="0"/>
                <w:iCs w:val="0"/>
                <w:color w:val="000000"/>
                <w:sz w:val="21"/>
                <w:szCs w:val="21"/>
                <w:highlight w:val="white"/>
                <w:u w:val="none"/>
                <w:lang w:val="en-US" w:eastAsia="zh-CN" w:bidi="ar"/>
              </w:rPr>
            </w:r>
            <w:r>
              <w:rPr>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after="0" w:line="240" w:lineRule="auto"/>
              <w:widowControl/>
              <w:rPr>
                <w:rFonts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9</w:t>
            </w:r>
            <w:r>
              <w:rPr>
                <w:highlight w:val="white"/>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spacing w:after="0" w:line="240" w:lineRule="auto"/>
              <w:widowControl/>
              <w:rPr>
                <w:rFonts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台</w:t>
            </w:r>
            <w:r>
              <w:rPr>
                <w:highlight w:val="white"/>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ascii="宋体" w:hAnsi="宋体" w:eastAsia="宋体" w:cs="宋体"/>
                <w:i w:val="0"/>
                <w:iCs w:val="0"/>
                <w:color w:val="000000"/>
                <w:sz w:val="21"/>
                <w:szCs w:val="21"/>
                <w:highlight w:val="white"/>
                <w:u w:val="none"/>
              </w:rPr>
              <w:suppressLineNumbers w:val="0"/>
            </w:pPr>
            <w:r>
              <w:rPr>
                <w:rFonts w:ascii="宋体" w:hAnsi="宋体" w:eastAsia="宋体" w:cs="宋体"/>
                <w:i w:val="0"/>
                <w:iCs w:val="0"/>
                <w:color w:val="000000"/>
                <w:sz w:val="21"/>
                <w:szCs w:val="21"/>
                <w:highlight w:val="white"/>
                <w:u w:val="none"/>
                <w:lang w:val="en-US" w:eastAsia="zh-CN" w:bidi="ar-SA"/>
              </w:rPr>
            </w:r>
            <w:r>
              <w:rPr>
                <w:highlight w:val="white"/>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rPr>
            </w:r>
            <w:r>
              <w:rPr>
                <w:highlight w:val="white"/>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rPr>
            </w:r>
            <w:r>
              <w:rPr>
                <w:highlight w:val="white"/>
              </w:rPr>
            </w:r>
            <w:r/>
          </w:p>
        </w:tc>
      </w:tr>
      <w:tr>
        <w:trPr>
          <w:jc w:val="center"/>
          <w:trHeight w:val="692" w:hRule="exact"/>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13</w:t>
            </w:r>
            <w:r>
              <w:rPr>
                <w:highlight w:val="white"/>
              </w:rPr>
            </w:r>
            <w:r/>
          </w:p>
        </w:tc>
        <w:tc>
          <w:tcPr>
            <w:gridSpan w:val="2"/>
            <w:tcBorders>
              <w:top w:val="single" w:color="000000" w:sz="4" w:space="0"/>
              <w:left w:val="single" w:color="000000" w:sz="4" w:space="0"/>
              <w:bottom w:val="single" w:color="000000" w:sz="4" w:space="0"/>
              <w:right w:val="single" w:color="000000" w:sz="4" w:space="0"/>
            </w:tcBorders>
            <w:tcW w:w="2800" w:type="dxa"/>
            <w:vAlign w:val="center"/>
            <w:textDirection w:val="lrTb"/>
            <w:noWrap w:val="false"/>
          </w:tcPr>
          <w:p>
            <w:pPr>
              <w:jc w:val="left"/>
              <w:keepLines w:val="0"/>
              <w:keepNext w:val="0"/>
              <w:spacing w:after="0" w:line="240" w:lineRule="auto"/>
              <w:widowControl/>
              <w:rPr>
                <w:rFonts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信号灯检测器</w:t>
            </w:r>
            <w:r>
              <w:rPr>
                <w:highlight w:val="white"/>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widowControl/>
              <w:rPr>
                <w:rFonts w:ascii="宋体" w:hAnsi="宋体" w:eastAsia="宋体" w:cs="宋体"/>
                <w:i w:val="0"/>
                <w:iCs w:val="0"/>
                <w:color w:val="000000"/>
                <w:sz w:val="21"/>
                <w:szCs w:val="21"/>
                <w:highlight w:val="white"/>
                <w:u w:val="none"/>
              </w:rPr>
              <w:suppressLineNumbers w:val="0"/>
            </w:pPr>
            <w:r>
              <w:rPr>
                <w:rFonts w:ascii="宋体" w:hAnsi="宋体" w:eastAsia="宋体" w:cs="宋体"/>
                <w:i w:val="0"/>
                <w:iCs w:val="0"/>
                <w:color w:val="000000"/>
                <w:sz w:val="21"/>
                <w:szCs w:val="21"/>
                <w:highlight w:val="white"/>
                <w:u w:val="none"/>
                <w:lang w:val="en-US" w:eastAsia="zh-CN" w:bidi="ar"/>
              </w:rPr>
            </w:r>
            <w:r>
              <w:rPr>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after="0" w:line="240" w:lineRule="auto"/>
              <w:widowControl/>
              <w:rPr>
                <w:rFonts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9</w:t>
            </w:r>
            <w:r>
              <w:rPr>
                <w:highlight w:val="white"/>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spacing w:after="0" w:line="240" w:lineRule="auto"/>
              <w:widowControl/>
              <w:rPr>
                <w:rFonts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只</w:t>
            </w:r>
            <w:r>
              <w:rPr>
                <w:highlight w:val="white"/>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ascii="宋体" w:hAnsi="宋体" w:eastAsia="宋体" w:cs="宋体"/>
                <w:i w:val="0"/>
                <w:iCs w:val="0"/>
                <w:color w:val="000000"/>
                <w:sz w:val="21"/>
                <w:szCs w:val="21"/>
                <w:highlight w:val="white"/>
                <w:u w:val="none"/>
              </w:rPr>
              <w:suppressLineNumbers w:val="0"/>
            </w:pPr>
            <w:r>
              <w:rPr>
                <w:rFonts w:ascii="宋体" w:hAnsi="宋体" w:eastAsia="宋体" w:cs="宋体"/>
                <w:i w:val="0"/>
                <w:iCs w:val="0"/>
                <w:color w:val="000000"/>
                <w:sz w:val="21"/>
                <w:szCs w:val="21"/>
                <w:highlight w:val="white"/>
                <w:u w:val="none"/>
                <w:lang w:val="en-US" w:eastAsia="zh-CN" w:bidi="ar-SA"/>
              </w:rPr>
            </w:r>
            <w:r>
              <w:rPr>
                <w:highlight w:val="white"/>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rPr>
            </w:r>
            <w:r>
              <w:rPr>
                <w:highlight w:val="white"/>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rPr>
            </w:r>
            <w:r>
              <w:rPr>
                <w:highlight w:val="white"/>
              </w:rPr>
            </w:r>
            <w:r/>
          </w:p>
        </w:tc>
      </w:tr>
      <w:tr>
        <w:trPr>
          <w:jc w:val="center"/>
          <w:trHeight w:val="692" w:hRule="exact"/>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14</w:t>
            </w:r>
            <w:r>
              <w:rPr>
                <w:highlight w:val="white"/>
              </w:rPr>
            </w:r>
            <w:r/>
          </w:p>
        </w:tc>
        <w:tc>
          <w:tcPr>
            <w:gridSpan w:val="2"/>
            <w:tcBorders>
              <w:top w:val="single" w:color="000000" w:sz="4" w:space="0"/>
              <w:left w:val="single" w:color="000000" w:sz="4" w:space="0"/>
              <w:bottom w:val="single" w:color="000000" w:sz="4" w:space="0"/>
              <w:right w:val="single" w:color="000000" w:sz="4" w:space="0"/>
            </w:tcBorders>
            <w:tcW w:w="2800" w:type="dxa"/>
            <w:vAlign w:val="center"/>
            <w:textDirection w:val="lrTb"/>
            <w:noWrap w:val="false"/>
          </w:tcPr>
          <w:p>
            <w:pPr>
              <w:jc w:val="left"/>
              <w:keepLines w:val="0"/>
              <w:keepNext w:val="0"/>
              <w:spacing w:after="0" w:line="240" w:lineRule="auto"/>
              <w:widowControl/>
              <w:rPr>
                <w:rFonts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LED补光灯</w:t>
            </w:r>
            <w:r>
              <w:rPr>
                <w:highlight w:val="white"/>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widowControl/>
              <w:rPr>
                <w:rFonts w:ascii="宋体" w:hAnsi="宋体" w:eastAsia="宋体" w:cs="宋体"/>
                <w:i w:val="0"/>
                <w:iCs w:val="0"/>
                <w:color w:val="000000"/>
                <w:sz w:val="21"/>
                <w:szCs w:val="21"/>
                <w:highlight w:val="white"/>
                <w:u w:val="none"/>
              </w:rPr>
              <w:suppressLineNumbers w:val="0"/>
            </w:pPr>
            <w:r>
              <w:rPr>
                <w:rFonts w:ascii="宋体" w:hAnsi="宋体" w:eastAsia="宋体" w:cs="宋体"/>
                <w:i w:val="0"/>
                <w:iCs w:val="0"/>
                <w:color w:val="000000"/>
                <w:sz w:val="21"/>
                <w:szCs w:val="21"/>
                <w:highlight w:val="white"/>
                <w:u w:val="none"/>
                <w:lang w:val="en-US" w:eastAsia="zh-CN" w:bidi="ar"/>
              </w:rPr>
            </w:r>
            <w:r>
              <w:rPr>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after="0" w:line="240" w:lineRule="auto"/>
              <w:widowControl/>
              <w:rPr>
                <w:rFonts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35</w:t>
            </w:r>
            <w:r>
              <w:rPr>
                <w:highlight w:val="white"/>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spacing w:after="0" w:line="240" w:lineRule="auto"/>
              <w:widowControl/>
              <w:rPr>
                <w:rFonts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个</w:t>
            </w:r>
            <w:r>
              <w:rPr>
                <w:highlight w:val="white"/>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ascii="宋体" w:hAnsi="宋体" w:eastAsia="宋体" w:cs="宋体"/>
                <w:i w:val="0"/>
                <w:iCs w:val="0"/>
                <w:color w:val="000000"/>
                <w:sz w:val="21"/>
                <w:szCs w:val="21"/>
                <w:highlight w:val="white"/>
                <w:u w:val="none"/>
              </w:rPr>
              <w:suppressLineNumbers w:val="0"/>
            </w:pPr>
            <w:r>
              <w:rPr>
                <w:rFonts w:ascii="宋体" w:hAnsi="宋体" w:eastAsia="宋体" w:cs="宋体"/>
                <w:i w:val="0"/>
                <w:iCs w:val="0"/>
                <w:color w:val="000000"/>
                <w:sz w:val="21"/>
                <w:szCs w:val="21"/>
                <w:highlight w:val="white"/>
                <w:u w:val="none"/>
                <w:lang w:val="en-US" w:eastAsia="zh-CN" w:bidi="ar-SA"/>
              </w:rPr>
            </w:r>
            <w:r>
              <w:rPr>
                <w:highlight w:val="white"/>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rPr>
            </w:r>
            <w:r>
              <w:rPr>
                <w:highlight w:val="white"/>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rPr>
            </w:r>
            <w:r>
              <w:rPr>
                <w:highlight w:val="white"/>
              </w:rPr>
            </w:r>
            <w:r/>
          </w:p>
        </w:tc>
      </w:tr>
      <w:tr>
        <w:trPr>
          <w:jc w:val="center"/>
          <w:trHeight w:val="692" w:hRule="exact"/>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w:t>
            </w:r>
            <w:r>
              <w:rPr>
                <w:highlight w:val="white"/>
              </w:rPr>
            </w:r>
            <w:r/>
          </w:p>
        </w:tc>
        <w:tc>
          <w:tcPr>
            <w:gridSpan w:val="2"/>
            <w:tcBorders>
              <w:top w:val="single" w:color="000000" w:sz="4" w:space="0"/>
              <w:left w:val="single" w:color="000000" w:sz="4" w:space="0"/>
              <w:bottom w:val="single" w:color="000000" w:sz="4" w:space="0"/>
              <w:right w:val="single" w:color="000000" w:sz="4" w:space="0"/>
            </w:tcBorders>
            <w:tcW w:w="2800" w:type="dxa"/>
            <w:vAlign w:val="center"/>
            <w:textDirection w:val="lrTb"/>
            <w:noWrap w:val="false"/>
          </w:tcPr>
          <w:p>
            <w:pPr>
              <w:jc w:val="left"/>
              <w:keepLines w:val="0"/>
              <w:keepNext w:val="0"/>
              <w:spacing w:after="0" w:line="240" w:lineRule="auto"/>
              <w:widowControl/>
              <w:rPr>
                <w:rFonts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智能闪光灯</w:t>
            </w:r>
            <w:r>
              <w:rPr>
                <w:highlight w:val="white"/>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widowControl/>
              <w:rPr>
                <w:rFonts w:ascii="宋体" w:hAnsi="宋体" w:eastAsia="宋体" w:cs="宋体"/>
                <w:i w:val="0"/>
                <w:iCs w:val="0"/>
                <w:color w:val="000000"/>
                <w:sz w:val="21"/>
                <w:szCs w:val="21"/>
                <w:highlight w:val="white"/>
                <w:u w:val="none"/>
              </w:rPr>
              <w:suppressLineNumbers w:val="0"/>
            </w:pPr>
            <w:r>
              <w:rPr>
                <w:rFonts w:ascii="宋体" w:hAnsi="宋体" w:eastAsia="宋体" w:cs="宋体"/>
                <w:i w:val="0"/>
                <w:iCs w:val="0"/>
                <w:color w:val="000000"/>
                <w:sz w:val="21"/>
                <w:szCs w:val="21"/>
                <w:highlight w:val="white"/>
                <w:u w:val="none"/>
                <w:lang w:val="en-US" w:eastAsia="zh-CN" w:bidi="ar"/>
              </w:rPr>
            </w:r>
            <w:r>
              <w:rPr>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after="0" w:line="240" w:lineRule="auto"/>
              <w:widowControl/>
              <w:rPr>
                <w:rFonts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35</w:t>
            </w:r>
            <w:r>
              <w:rPr>
                <w:highlight w:val="white"/>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spacing w:after="0" w:line="240" w:lineRule="auto"/>
              <w:widowControl/>
              <w:rPr>
                <w:rFonts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个</w:t>
            </w:r>
            <w:r>
              <w:rPr>
                <w:highlight w:val="white"/>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ascii="宋体" w:hAnsi="宋体" w:eastAsia="宋体" w:cs="宋体"/>
                <w:i w:val="0"/>
                <w:iCs w:val="0"/>
                <w:color w:val="000000"/>
                <w:sz w:val="21"/>
                <w:szCs w:val="21"/>
                <w:highlight w:val="white"/>
                <w:u w:val="none"/>
              </w:rPr>
              <w:suppressLineNumbers w:val="0"/>
            </w:pPr>
            <w:r>
              <w:rPr>
                <w:rFonts w:ascii="宋体" w:hAnsi="宋体" w:eastAsia="宋体" w:cs="宋体"/>
                <w:i w:val="0"/>
                <w:iCs w:val="0"/>
                <w:color w:val="000000"/>
                <w:sz w:val="21"/>
                <w:szCs w:val="21"/>
                <w:highlight w:val="white"/>
                <w:u w:val="none"/>
                <w:lang w:val="en-US" w:eastAsia="zh-CN" w:bidi="ar-SA"/>
              </w:rPr>
            </w:r>
            <w:r>
              <w:rPr>
                <w:highlight w:val="white"/>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rPr>
            </w:r>
            <w:r>
              <w:rPr>
                <w:highlight w:val="white"/>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rPr>
            </w:r>
            <w:r>
              <w:rPr>
                <w:highlight w:val="white"/>
              </w:rPr>
            </w:r>
            <w:r/>
          </w:p>
        </w:tc>
      </w:tr>
      <w:tr>
        <w:trPr>
          <w:jc w:val="center"/>
          <w:trHeight w:val="692" w:hRule="exact"/>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16</w:t>
            </w:r>
            <w:r>
              <w:rPr>
                <w:highlight w:val="white"/>
              </w:rPr>
            </w:r>
            <w:r/>
          </w:p>
        </w:tc>
        <w:tc>
          <w:tcPr>
            <w:gridSpan w:val="2"/>
            <w:tcBorders>
              <w:top w:val="single" w:color="000000" w:sz="4" w:space="0"/>
              <w:left w:val="single" w:color="000000" w:sz="4" w:space="0"/>
              <w:bottom w:val="single" w:color="000000" w:sz="4" w:space="0"/>
              <w:right w:val="single" w:color="000000" w:sz="4" w:space="0"/>
            </w:tcBorders>
            <w:tcW w:w="2800" w:type="dxa"/>
            <w:vAlign w:val="center"/>
            <w:textDirection w:val="lrTb"/>
            <w:noWrap w:val="false"/>
          </w:tcPr>
          <w:p>
            <w:pPr>
              <w:jc w:val="left"/>
              <w:keepLines w:val="0"/>
              <w:keepNext w:val="0"/>
              <w:spacing w:after="0" w:line="240" w:lineRule="auto"/>
              <w:widowControl/>
              <w:rPr>
                <w:rFonts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抱杆机箱</w:t>
            </w:r>
            <w:r>
              <w:rPr>
                <w:highlight w:val="white"/>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widowControl/>
              <w:rPr>
                <w:rFonts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w:t>
            </w:r>
            <w:r>
              <w:rPr>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after="0" w:line="240" w:lineRule="auto"/>
              <w:widowControl/>
              <w:rPr>
                <w:rFonts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31</w:t>
            </w:r>
            <w:r>
              <w:rPr>
                <w:highlight w:val="white"/>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spacing w:after="0" w:line="240" w:lineRule="auto"/>
              <w:widowControl/>
              <w:rPr>
                <w:rFonts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个</w:t>
            </w:r>
            <w:r>
              <w:rPr>
                <w:highlight w:val="white"/>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ascii="宋体" w:hAnsi="宋体" w:eastAsia="宋体" w:cs="宋体"/>
                <w:i w:val="0"/>
                <w:iCs w:val="0"/>
                <w:color w:val="000000"/>
                <w:sz w:val="21"/>
                <w:szCs w:val="21"/>
                <w:highlight w:val="white"/>
                <w:u w:val="none"/>
              </w:rPr>
              <w:suppressLineNumbers w:val="0"/>
            </w:pPr>
            <w:r>
              <w:rPr>
                <w:rFonts w:ascii="宋体" w:hAnsi="宋体" w:eastAsia="宋体" w:cs="宋体"/>
                <w:i w:val="0"/>
                <w:iCs w:val="0"/>
                <w:color w:val="000000"/>
                <w:sz w:val="21"/>
                <w:szCs w:val="21"/>
                <w:highlight w:val="white"/>
                <w:u w:val="none"/>
                <w:lang w:val="en-US" w:eastAsia="zh-CN" w:bidi="ar-SA"/>
              </w:rPr>
            </w:r>
            <w:r>
              <w:rPr>
                <w:highlight w:val="white"/>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rPr>
            </w:r>
            <w:r>
              <w:rPr>
                <w:highlight w:val="white"/>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rPr>
            </w:r>
            <w:r>
              <w:rPr>
                <w:highlight w:val="white"/>
              </w:rPr>
            </w:r>
            <w:r/>
          </w:p>
        </w:tc>
      </w:tr>
      <w:tr>
        <w:trPr>
          <w:jc w:val="center"/>
          <w:trHeight w:val="692" w:hRule="exact"/>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17</w:t>
            </w:r>
            <w:r>
              <w:rPr>
                <w:highlight w:val="white"/>
              </w:rPr>
            </w:r>
            <w:r/>
          </w:p>
        </w:tc>
        <w:tc>
          <w:tcPr>
            <w:gridSpan w:val="2"/>
            <w:tcBorders>
              <w:top w:val="single" w:color="000000" w:sz="4" w:space="0"/>
              <w:left w:val="single" w:color="000000" w:sz="4" w:space="0"/>
              <w:bottom w:val="single" w:color="000000" w:sz="4" w:space="0"/>
              <w:right w:val="single" w:color="000000" w:sz="4" w:space="0"/>
            </w:tcBorders>
            <w:tcW w:w="2800" w:type="dxa"/>
            <w:vAlign w:val="center"/>
            <w:textDirection w:val="lrTb"/>
            <w:noWrap w:val="false"/>
          </w:tcPr>
          <w:p>
            <w:pPr>
              <w:jc w:val="left"/>
              <w:keepLines w:val="0"/>
              <w:keepNext w:val="0"/>
              <w:spacing w:after="0" w:line="240" w:lineRule="auto"/>
              <w:widowControl/>
              <w:rPr>
                <w:rFonts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落地机柜</w:t>
            </w:r>
            <w:r>
              <w:rPr>
                <w:highlight w:val="white"/>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widowControl/>
              <w:rPr>
                <w:rFonts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w:t>
            </w:r>
            <w:r>
              <w:rPr>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after="0" w:line="240" w:lineRule="auto"/>
              <w:widowControl/>
              <w:rPr>
                <w:rFonts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10</w:t>
            </w:r>
            <w:r>
              <w:rPr>
                <w:highlight w:val="white"/>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spacing w:after="0" w:line="240" w:lineRule="auto"/>
              <w:widowControl/>
              <w:rPr>
                <w:rFonts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个</w:t>
            </w:r>
            <w:r>
              <w:rPr>
                <w:highlight w:val="white"/>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ascii="宋体" w:hAnsi="宋体" w:eastAsia="宋体" w:cs="宋体"/>
                <w:i w:val="0"/>
                <w:iCs w:val="0"/>
                <w:color w:val="000000"/>
                <w:sz w:val="21"/>
                <w:szCs w:val="21"/>
                <w:highlight w:val="white"/>
                <w:u w:val="none"/>
              </w:rPr>
              <w:suppressLineNumbers w:val="0"/>
            </w:pPr>
            <w:r>
              <w:rPr>
                <w:rFonts w:ascii="宋体" w:hAnsi="宋体" w:eastAsia="宋体" w:cs="宋体"/>
                <w:i w:val="0"/>
                <w:iCs w:val="0"/>
                <w:color w:val="000000"/>
                <w:sz w:val="21"/>
                <w:szCs w:val="21"/>
                <w:highlight w:val="white"/>
                <w:u w:val="none"/>
                <w:lang w:val="en-US" w:eastAsia="zh-CN" w:bidi="ar-SA"/>
              </w:rPr>
            </w:r>
            <w:r>
              <w:rPr>
                <w:highlight w:val="white"/>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rPr>
            </w:r>
            <w:r>
              <w:rPr>
                <w:highlight w:val="white"/>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rPr>
            </w:r>
            <w:r>
              <w:rPr>
                <w:highlight w:val="white"/>
              </w:rPr>
            </w:r>
            <w:r/>
          </w:p>
        </w:tc>
      </w:tr>
      <w:tr>
        <w:trPr>
          <w:jc w:val="center"/>
          <w:trHeight w:val="692" w:hRule="exact"/>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18</w:t>
            </w:r>
            <w:r>
              <w:rPr>
                <w:highlight w:val="white"/>
              </w:rPr>
            </w:r>
            <w:r/>
          </w:p>
        </w:tc>
        <w:tc>
          <w:tcPr>
            <w:gridSpan w:val="2"/>
            <w:tcBorders>
              <w:top w:val="single" w:color="000000" w:sz="4" w:space="0"/>
              <w:left w:val="single" w:color="000000" w:sz="4" w:space="0"/>
              <w:bottom w:val="single" w:color="000000" w:sz="4" w:space="0"/>
              <w:right w:val="single" w:color="000000" w:sz="4" w:space="0"/>
            </w:tcBorders>
            <w:tcW w:w="2800" w:type="dxa"/>
            <w:vAlign w:val="center"/>
            <w:textDirection w:val="lrTb"/>
            <w:noWrap w:val="false"/>
          </w:tcPr>
          <w:p>
            <w:pPr>
              <w:jc w:val="left"/>
              <w:keepLines w:val="0"/>
              <w:keepNext w:val="0"/>
              <w:spacing w:after="0" w:line="240" w:lineRule="auto"/>
              <w:widowControl/>
              <w:rPr>
                <w:rFonts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落地机柜基础</w:t>
            </w:r>
            <w:r>
              <w:rPr>
                <w:highlight w:val="white"/>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widowControl/>
              <w:rPr>
                <w:rFonts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w:t>
            </w:r>
            <w:r>
              <w:rPr>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after="0" w:line="240" w:lineRule="auto"/>
              <w:widowControl/>
              <w:rPr>
                <w:rFonts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10</w:t>
            </w:r>
            <w:r>
              <w:rPr>
                <w:highlight w:val="white"/>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spacing w:after="0" w:line="240" w:lineRule="auto"/>
              <w:widowControl/>
              <w:rPr>
                <w:rFonts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个</w:t>
            </w:r>
            <w:r>
              <w:rPr>
                <w:highlight w:val="white"/>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ascii="宋体" w:hAnsi="宋体" w:eastAsia="宋体" w:cs="宋体"/>
                <w:i w:val="0"/>
                <w:iCs w:val="0"/>
                <w:color w:val="000000"/>
                <w:sz w:val="21"/>
                <w:szCs w:val="21"/>
                <w:highlight w:val="white"/>
                <w:u w:val="none"/>
              </w:rPr>
              <w:suppressLineNumbers w:val="0"/>
            </w:pPr>
            <w:r>
              <w:rPr>
                <w:rFonts w:ascii="宋体" w:hAnsi="宋体" w:eastAsia="宋体" w:cs="宋体"/>
                <w:i w:val="0"/>
                <w:iCs w:val="0"/>
                <w:color w:val="000000"/>
                <w:sz w:val="21"/>
                <w:szCs w:val="21"/>
                <w:highlight w:val="white"/>
                <w:u w:val="none"/>
                <w:lang w:val="en-US" w:eastAsia="zh-CN" w:bidi="ar-SA"/>
              </w:rPr>
            </w:r>
            <w:r>
              <w:rPr>
                <w:highlight w:val="white"/>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rPr>
            </w:r>
            <w:r>
              <w:rPr>
                <w:highlight w:val="white"/>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rPr>
            </w:r>
            <w:r>
              <w:rPr>
                <w:highlight w:val="white"/>
              </w:rPr>
            </w:r>
            <w:r/>
          </w:p>
        </w:tc>
      </w:tr>
      <w:tr>
        <w:trPr>
          <w:jc w:val="center"/>
          <w:trHeight w:val="692" w:hRule="exact"/>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19</w:t>
            </w:r>
            <w:r>
              <w:rPr>
                <w:highlight w:val="white"/>
              </w:rPr>
            </w:r>
            <w:r/>
          </w:p>
        </w:tc>
        <w:tc>
          <w:tcPr>
            <w:gridSpan w:val="2"/>
            <w:tcBorders>
              <w:top w:val="single" w:color="000000" w:sz="4" w:space="0"/>
              <w:left w:val="single" w:color="000000" w:sz="4" w:space="0"/>
              <w:bottom w:val="single" w:color="000000" w:sz="4" w:space="0"/>
              <w:right w:val="single" w:color="000000" w:sz="4" w:space="0"/>
            </w:tcBorders>
            <w:tcW w:w="2800" w:type="dxa"/>
            <w:vAlign w:val="center"/>
            <w:textDirection w:val="lrTb"/>
            <w:noWrap w:val="false"/>
          </w:tcPr>
          <w:p>
            <w:pPr>
              <w:jc w:val="left"/>
              <w:keepLines w:val="0"/>
              <w:keepNext w:val="0"/>
              <w:spacing w:after="0" w:line="240" w:lineRule="auto"/>
              <w:widowControl/>
              <w:rPr>
                <w:rFonts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光纤收发器</w:t>
            </w:r>
            <w:r>
              <w:rPr>
                <w:highlight w:val="white"/>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widowControl/>
              <w:rPr>
                <w:rFonts w:ascii="宋体" w:hAnsi="宋体" w:eastAsia="宋体" w:cs="宋体"/>
                <w:i w:val="0"/>
                <w:iCs w:val="0"/>
                <w:color w:val="000000"/>
                <w:sz w:val="21"/>
                <w:szCs w:val="21"/>
                <w:highlight w:val="white"/>
                <w:u w:val="none"/>
              </w:rPr>
              <w:suppressLineNumbers w:val="0"/>
            </w:pPr>
            <w:r>
              <w:rPr>
                <w:rFonts w:ascii="宋体" w:hAnsi="宋体" w:eastAsia="宋体" w:cs="宋体"/>
                <w:i w:val="0"/>
                <w:iCs w:val="0"/>
                <w:color w:val="000000"/>
                <w:sz w:val="21"/>
                <w:szCs w:val="21"/>
                <w:highlight w:val="white"/>
                <w:u w:val="none"/>
                <w:lang w:val="en-US" w:eastAsia="zh-CN" w:bidi="ar"/>
              </w:rPr>
            </w:r>
            <w:r>
              <w:rPr>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after="0" w:line="240" w:lineRule="auto"/>
              <w:widowControl/>
              <w:rPr>
                <w:rFonts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33</w:t>
            </w:r>
            <w:r>
              <w:rPr>
                <w:highlight w:val="white"/>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spacing w:after="0" w:line="240" w:lineRule="auto"/>
              <w:widowControl/>
              <w:rPr>
                <w:rFonts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套</w:t>
            </w:r>
            <w:r>
              <w:rPr>
                <w:highlight w:val="white"/>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ascii="宋体" w:hAnsi="宋体" w:eastAsia="宋体" w:cs="宋体"/>
                <w:i w:val="0"/>
                <w:iCs w:val="0"/>
                <w:color w:val="000000"/>
                <w:sz w:val="21"/>
                <w:szCs w:val="21"/>
                <w:highlight w:val="white"/>
                <w:u w:val="none"/>
              </w:rPr>
              <w:suppressLineNumbers w:val="0"/>
            </w:pPr>
            <w:r>
              <w:rPr>
                <w:rFonts w:ascii="宋体" w:hAnsi="宋体" w:eastAsia="宋体" w:cs="宋体"/>
                <w:i w:val="0"/>
                <w:iCs w:val="0"/>
                <w:color w:val="000000"/>
                <w:sz w:val="21"/>
                <w:szCs w:val="21"/>
                <w:highlight w:val="white"/>
                <w:u w:val="none"/>
                <w:lang w:val="en-US" w:eastAsia="zh-CN" w:bidi="ar-SA"/>
              </w:rPr>
            </w:r>
            <w:r>
              <w:rPr>
                <w:highlight w:val="white"/>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rPr>
            </w:r>
            <w:r>
              <w:rPr>
                <w:highlight w:val="white"/>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rPr>
            </w:r>
            <w:r>
              <w:rPr>
                <w:highlight w:val="white"/>
              </w:rPr>
            </w:r>
            <w:r/>
          </w:p>
        </w:tc>
      </w:tr>
      <w:tr>
        <w:trPr>
          <w:jc w:val="center"/>
          <w:trHeight w:val="692" w:hRule="exact"/>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20</w:t>
            </w:r>
            <w:r>
              <w:rPr>
                <w:highlight w:val="white"/>
              </w:rPr>
            </w:r>
            <w:r/>
          </w:p>
        </w:tc>
        <w:tc>
          <w:tcPr>
            <w:gridSpan w:val="2"/>
            <w:tcBorders>
              <w:top w:val="single" w:color="000000" w:sz="4" w:space="0"/>
              <w:left w:val="single" w:color="000000" w:sz="4" w:space="0"/>
              <w:bottom w:val="single" w:color="000000" w:sz="4" w:space="0"/>
              <w:right w:val="single" w:color="000000" w:sz="4" w:space="0"/>
            </w:tcBorders>
            <w:tcW w:w="2800" w:type="dxa"/>
            <w:vAlign w:val="center"/>
            <w:textDirection w:val="lrTb"/>
            <w:noWrap w:val="false"/>
          </w:tcPr>
          <w:p>
            <w:pPr>
              <w:jc w:val="left"/>
              <w:keepLines w:val="0"/>
              <w:keepNext w:val="0"/>
              <w:spacing w:after="0" w:line="240" w:lineRule="auto"/>
              <w:widowControl/>
              <w:rPr>
                <w:rFonts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工业交换机</w:t>
            </w:r>
            <w:r>
              <w:rPr>
                <w:highlight w:val="white"/>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widowControl/>
              <w:rPr>
                <w:rFonts w:ascii="宋体" w:hAnsi="宋体" w:eastAsia="宋体" w:cs="宋体"/>
                <w:i w:val="0"/>
                <w:iCs w:val="0"/>
                <w:color w:val="000000"/>
                <w:sz w:val="21"/>
                <w:szCs w:val="21"/>
                <w:highlight w:val="white"/>
                <w:u w:val="none"/>
              </w:rPr>
              <w:suppressLineNumbers w:val="0"/>
            </w:pPr>
            <w:r>
              <w:rPr>
                <w:rFonts w:ascii="宋体" w:hAnsi="宋体" w:eastAsia="宋体" w:cs="宋体"/>
                <w:i w:val="0"/>
                <w:iCs w:val="0"/>
                <w:color w:val="000000"/>
                <w:sz w:val="21"/>
                <w:szCs w:val="21"/>
                <w:highlight w:val="white"/>
                <w:u w:val="none"/>
                <w:lang w:val="en-US" w:eastAsia="zh-CN" w:bidi="ar"/>
              </w:rPr>
            </w:r>
            <w:r>
              <w:rPr>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after="0" w:line="240" w:lineRule="auto"/>
              <w:widowControl/>
              <w:rPr>
                <w:rFonts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33</w:t>
            </w:r>
            <w:r>
              <w:rPr>
                <w:highlight w:val="white"/>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spacing w:after="0" w:line="240" w:lineRule="auto"/>
              <w:widowControl/>
              <w:rPr>
                <w:rFonts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个</w:t>
            </w:r>
            <w:r>
              <w:rPr>
                <w:highlight w:val="white"/>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ascii="宋体" w:hAnsi="宋体" w:eastAsia="宋体" w:cs="宋体"/>
                <w:i w:val="0"/>
                <w:iCs w:val="0"/>
                <w:color w:val="000000"/>
                <w:sz w:val="21"/>
                <w:szCs w:val="21"/>
                <w:highlight w:val="white"/>
                <w:u w:val="none"/>
              </w:rPr>
              <w:suppressLineNumbers w:val="0"/>
            </w:pPr>
            <w:r>
              <w:rPr>
                <w:rFonts w:ascii="宋体" w:hAnsi="宋体" w:eastAsia="宋体" w:cs="宋体"/>
                <w:i w:val="0"/>
                <w:iCs w:val="0"/>
                <w:color w:val="000000"/>
                <w:sz w:val="21"/>
                <w:szCs w:val="21"/>
                <w:highlight w:val="white"/>
                <w:u w:val="none"/>
                <w:lang w:val="en-US" w:eastAsia="zh-CN" w:bidi="ar-SA"/>
              </w:rPr>
            </w:r>
            <w:r>
              <w:rPr>
                <w:highlight w:val="white"/>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rPr>
            </w:r>
            <w:r>
              <w:rPr>
                <w:highlight w:val="white"/>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rPr>
            </w:r>
            <w:r>
              <w:rPr>
                <w:highlight w:val="white"/>
              </w:rPr>
            </w:r>
            <w:r/>
          </w:p>
        </w:tc>
      </w:tr>
      <w:tr>
        <w:trPr>
          <w:jc w:val="center"/>
          <w:trHeight w:val="692" w:hRule="exact"/>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21</w:t>
            </w:r>
            <w:r>
              <w:rPr>
                <w:highlight w:val="white"/>
              </w:rPr>
            </w:r>
            <w:r/>
          </w:p>
        </w:tc>
        <w:tc>
          <w:tcPr>
            <w:gridSpan w:val="2"/>
            <w:tcBorders>
              <w:top w:val="single" w:color="000000" w:sz="4" w:space="0"/>
              <w:left w:val="single" w:color="000000" w:sz="4" w:space="0"/>
              <w:bottom w:val="single" w:color="000000" w:sz="4" w:space="0"/>
              <w:right w:val="single" w:color="000000" w:sz="4" w:space="0"/>
            </w:tcBorders>
            <w:tcW w:w="2800" w:type="dxa"/>
            <w:vAlign w:val="center"/>
            <w:textDirection w:val="lrTb"/>
            <w:noWrap w:val="false"/>
          </w:tcPr>
          <w:p>
            <w:pPr>
              <w:spacing w:after="0" w:line="240" w:lineRule="auto"/>
              <w:rPr>
                <w:rFonts w:ascii="宋体" w:hAnsi="宋体" w:eastAsia="宋体" w:cs="宋体"/>
                <w:i w:val="0"/>
                <w:iCs w:val="0"/>
                <w:color w:val="000000"/>
                <w:sz w:val="21"/>
                <w:szCs w:val="21"/>
                <w:highlight w:val="white"/>
                <w:u w:val="none"/>
              </w:rPr>
            </w:pPr>
            <w:r>
              <w:rPr>
                <w:rFonts w:hint="eastAsia" w:ascii="宋体" w:hAnsi="宋体" w:eastAsia="宋体" w:cs="宋体"/>
                <w:sz w:val="24"/>
                <w:szCs w:val="24"/>
                <w:highlight w:val="white"/>
                <w:lang w:val="en-US" w:eastAsia="zh-CN"/>
              </w:rPr>
              <w:t xml:space="preserve">L型杆件</w:t>
            </w:r>
            <w:r>
              <w:rPr>
                <w:highlight w:val="white"/>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w:t>
            </w:r>
            <w:r>
              <w:rPr>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0" w:line="240" w:lineRule="auto"/>
              <w:rPr>
                <w:rFonts w:ascii="宋体" w:hAnsi="宋体" w:eastAsia="宋体" w:cs="宋体"/>
                <w:i w:val="0"/>
                <w:iCs w:val="0"/>
                <w:color w:val="000000"/>
                <w:sz w:val="21"/>
                <w:szCs w:val="21"/>
                <w:highlight w:val="white"/>
                <w:u w:val="none"/>
              </w:rPr>
            </w:pPr>
            <w:r>
              <w:rPr>
                <w:rFonts w:hint="eastAsia" w:ascii="宋体" w:hAnsi="宋体" w:eastAsia="宋体" w:cs="宋体"/>
                <w:sz w:val="24"/>
                <w:szCs w:val="24"/>
                <w:highlight w:val="white"/>
                <w:lang w:val="en-US" w:eastAsia="zh-CN"/>
              </w:rPr>
              <w:t xml:space="preserve">50</w:t>
            </w:r>
            <w:r>
              <w:rPr>
                <w:highlight w:val="white"/>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0" w:line="240" w:lineRule="auto"/>
              <w:rPr>
                <w:rFonts w:ascii="宋体" w:hAnsi="宋体" w:eastAsia="宋体" w:cs="宋体"/>
                <w:i w:val="0"/>
                <w:iCs w:val="0"/>
                <w:color w:val="000000"/>
                <w:sz w:val="21"/>
                <w:szCs w:val="21"/>
                <w:highlight w:val="white"/>
                <w:u w:val="none"/>
              </w:rPr>
            </w:pPr>
            <w:r>
              <w:rPr>
                <w:rFonts w:hint="eastAsia" w:ascii="宋体" w:hAnsi="宋体" w:eastAsia="宋体" w:cs="宋体"/>
                <w:sz w:val="24"/>
                <w:szCs w:val="24"/>
                <w:highlight w:val="white"/>
                <w:lang w:val="en-US" w:eastAsia="zh-CN"/>
              </w:rPr>
              <w:t xml:space="preserve">套</w:t>
            </w:r>
            <w:r>
              <w:rPr>
                <w:highlight w:val="white"/>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ascii="宋体" w:hAnsi="宋体" w:eastAsia="宋体" w:cs="宋体"/>
                <w:i w:val="0"/>
                <w:iCs w:val="0"/>
                <w:color w:val="000000"/>
                <w:sz w:val="21"/>
                <w:szCs w:val="21"/>
                <w:highlight w:val="white"/>
                <w:u w:val="none"/>
              </w:rPr>
              <w:suppressLineNumbers w:val="0"/>
            </w:pPr>
            <w:r>
              <w:rPr>
                <w:rFonts w:ascii="宋体" w:hAnsi="宋体" w:eastAsia="宋体" w:cs="宋体"/>
                <w:i w:val="0"/>
                <w:iCs w:val="0"/>
                <w:color w:val="000000"/>
                <w:sz w:val="21"/>
                <w:szCs w:val="21"/>
                <w:highlight w:val="white"/>
                <w:u w:val="none"/>
                <w:lang w:val="en-US" w:eastAsia="zh-CN" w:bidi="ar-SA"/>
              </w:rPr>
            </w:r>
            <w:r>
              <w:rPr>
                <w:highlight w:val="white"/>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rPr>
            </w:r>
            <w:r>
              <w:rPr>
                <w:highlight w:val="white"/>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rPr>
            </w:r>
            <w:r>
              <w:rPr>
                <w:highlight w:val="white"/>
              </w:rPr>
            </w:r>
            <w:r/>
          </w:p>
        </w:tc>
      </w:tr>
      <w:tr>
        <w:trPr>
          <w:jc w:val="center"/>
          <w:trHeight w:val="692" w:hRule="exact"/>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22</w:t>
            </w:r>
            <w:r>
              <w:rPr>
                <w:highlight w:val="white"/>
              </w:rPr>
            </w:r>
            <w:r/>
          </w:p>
        </w:tc>
        <w:tc>
          <w:tcPr>
            <w:gridSpan w:val="2"/>
            <w:tcBorders>
              <w:top w:val="single" w:color="000000" w:sz="4" w:space="0"/>
              <w:left w:val="single" w:color="000000" w:sz="4" w:space="0"/>
              <w:bottom w:val="single" w:color="000000" w:sz="4" w:space="0"/>
              <w:right w:val="single" w:color="000000" w:sz="4" w:space="0"/>
            </w:tcBorders>
            <w:tcW w:w="2800" w:type="dxa"/>
            <w:vAlign w:val="center"/>
            <w:textDirection w:val="lrTb"/>
            <w:noWrap w:val="false"/>
          </w:tcPr>
          <w:p>
            <w:pPr>
              <w:spacing w:after="0" w:line="240" w:lineRule="auto"/>
              <w:rPr>
                <w:rFonts w:ascii="宋体" w:hAnsi="宋体" w:eastAsia="宋体" w:cs="宋体"/>
                <w:i w:val="0"/>
                <w:iCs w:val="0"/>
                <w:color w:val="000000"/>
                <w:sz w:val="21"/>
                <w:szCs w:val="21"/>
                <w:highlight w:val="white"/>
                <w:u w:val="none"/>
              </w:rPr>
            </w:pPr>
            <w:r>
              <w:rPr>
                <w:rFonts w:hint="eastAsia" w:ascii="宋体" w:hAnsi="宋体" w:eastAsia="宋体" w:cs="宋体"/>
                <w:sz w:val="24"/>
                <w:szCs w:val="24"/>
                <w:highlight w:val="white"/>
                <w:lang w:val="en-US" w:eastAsia="zh-CN"/>
              </w:rPr>
              <w:t xml:space="preserve">杆件基础</w:t>
            </w:r>
            <w:r>
              <w:rPr>
                <w:highlight w:val="white"/>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w:t>
            </w:r>
            <w:r>
              <w:rPr>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0" w:line="240" w:lineRule="auto"/>
              <w:rPr>
                <w:rFonts w:ascii="宋体" w:hAnsi="宋体" w:eastAsia="宋体" w:cs="宋体"/>
                <w:i w:val="0"/>
                <w:iCs w:val="0"/>
                <w:color w:val="000000"/>
                <w:sz w:val="21"/>
                <w:szCs w:val="21"/>
                <w:highlight w:val="white"/>
                <w:u w:val="none"/>
              </w:rPr>
            </w:pPr>
            <w:r>
              <w:rPr>
                <w:rFonts w:hint="eastAsia" w:ascii="宋体" w:hAnsi="宋体" w:eastAsia="宋体" w:cs="宋体"/>
                <w:sz w:val="24"/>
                <w:szCs w:val="24"/>
                <w:highlight w:val="white"/>
                <w:lang w:val="en-US" w:eastAsia="zh-CN"/>
              </w:rPr>
              <w:t xml:space="preserve">56</w:t>
            </w:r>
            <w:r>
              <w:rPr>
                <w:highlight w:val="white"/>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0" w:line="240" w:lineRule="auto"/>
              <w:rPr>
                <w:rFonts w:ascii="宋体" w:hAnsi="宋体" w:eastAsia="宋体" w:cs="宋体"/>
                <w:i w:val="0"/>
                <w:iCs w:val="0"/>
                <w:color w:val="000000"/>
                <w:sz w:val="21"/>
                <w:szCs w:val="21"/>
                <w:highlight w:val="white"/>
                <w:u w:val="none"/>
              </w:rPr>
            </w:pPr>
            <w:r>
              <w:rPr>
                <w:rFonts w:hint="eastAsia" w:ascii="宋体" w:hAnsi="宋体" w:eastAsia="宋体" w:cs="宋体"/>
                <w:sz w:val="24"/>
                <w:szCs w:val="24"/>
                <w:highlight w:val="white"/>
                <w:lang w:val="en-US" w:eastAsia="zh-CN"/>
              </w:rPr>
              <w:t xml:space="preserve">套</w:t>
            </w:r>
            <w:r>
              <w:rPr>
                <w:highlight w:val="white"/>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ascii="宋体" w:hAnsi="宋体" w:eastAsia="宋体" w:cs="宋体"/>
                <w:i w:val="0"/>
                <w:iCs w:val="0"/>
                <w:color w:val="000000"/>
                <w:sz w:val="21"/>
                <w:szCs w:val="21"/>
                <w:highlight w:val="white"/>
                <w:u w:val="none"/>
              </w:rPr>
              <w:suppressLineNumbers w:val="0"/>
            </w:pPr>
            <w:r>
              <w:rPr>
                <w:rFonts w:ascii="宋体" w:hAnsi="宋体" w:eastAsia="宋体" w:cs="宋体"/>
                <w:i w:val="0"/>
                <w:iCs w:val="0"/>
                <w:color w:val="000000"/>
                <w:sz w:val="21"/>
                <w:szCs w:val="21"/>
                <w:highlight w:val="white"/>
                <w:u w:val="none"/>
                <w:lang w:val="en-US" w:eastAsia="zh-CN" w:bidi="ar-SA"/>
              </w:rPr>
            </w:r>
            <w:r>
              <w:rPr>
                <w:highlight w:val="white"/>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rPr>
            </w:r>
            <w:r>
              <w:rPr>
                <w:highlight w:val="white"/>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rPr>
            </w:r>
            <w:r>
              <w:rPr>
                <w:highlight w:val="white"/>
              </w:rPr>
            </w:r>
            <w:r/>
          </w:p>
        </w:tc>
      </w:tr>
      <w:tr>
        <w:trPr>
          <w:jc w:val="center"/>
          <w:trHeight w:val="692" w:hRule="exact"/>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23</w:t>
            </w:r>
            <w:r>
              <w:rPr>
                <w:highlight w:val="white"/>
              </w:rPr>
            </w:r>
            <w:r/>
          </w:p>
        </w:tc>
        <w:tc>
          <w:tcPr>
            <w:gridSpan w:val="2"/>
            <w:tcBorders>
              <w:top w:val="single" w:color="000000" w:sz="4" w:space="0"/>
              <w:left w:val="single" w:color="000000" w:sz="4" w:space="0"/>
              <w:bottom w:val="single" w:color="000000" w:sz="4" w:space="0"/>
              <w:right w:val="single" w:color="000000" w:sz="4" w:space="0"/>
            </w:tcBorders>
            <w:tcW w:w="2800" w:type="dxa"/>
            <w:vAlign w:val="center"/>
            <w:textDirection w:val="lrTb"/>
            <w:noWrap w:val="false"/>
          </w:tcPr>
          <w:p>
            <w:pPr>
              <w:spacing w:after="0" w:line="240" w:lineRule="auto"/>
              <w:rPr>
                <w:rFonts w:ascii="宋体" w:hAnsi="宋体" w:eastAsia="宋体" w:cs="宋体"/>
                <w:i w:val="0"/>
                <w:iCs w:val="0"/>
                <w:color w:val="000000"/>
                <w:sz w:val="21"/>
                <w:szCs w:val="21"/>
                <w:highlight w:val="white"/>
                <w:u w:val="none"/>
              </w:rPr>
            </w:pPr>
            <w:r>
              <w:rPr>
                <w:rFonts w:hint="eastAsia" w:ascii="宋体" w:hAnsi="宋体" w:eastAsia="宋体" w:cs="宋体"/>
                <w:sz w:val="24"/>
                <w:szCs w:val="24"/>
                <w:highlight w:val="white"/>
                <w:lang w:val="en-US" w:eastAsia="zh-CN"/>
              </w:rPr>
              <w:t xml:space="preserve">行人灯杆件</w:t>
            </w:r>
            <w:r>
              <w:rPr>
                <w:highlight w:val="white"/>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widowControl/>
              <w:rPr>
                <w:rFonts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w:t>
            </w:r>
            <w:r>
              <w:rPr>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0" w:line="240" w:lineRule="auto"/>
              <w:rPr>
                <w:rFonts w:ascii="宋体" w:hAnsi="宋体" w:eastAsia="宋体" w:cs="宋体"/>
                <w:i w:val="0"/>
                <w:iCs w:val="0"/>
                <w:color w:val="000000"/>
                <w:sz w:val="21"/>
                <w:szCs w:val="21"/>
                <w:highlight w:val="white"/>
                <w:u w:val="none"/>
              </w:rPr>
            </w:pPr>
            <w:r>
              <w:rPr>
                <w:rFonts w:hint="eastAsia" w:ascii="宋体" w:hAnsi="宋体" w:eastAsia="宋体" w:cs="宋体"/>
                <w:sz w:val="24"/>
                <w:szCs w:val="24"/>
                <w:highlight w:val="white"/>
                <w:lang w:val="en-US" w:eastAsia="zh-CN"/>
              </w:rPr>
              <w:t xml:space="preserve">29</w:t>
            </w:r>
            <w:r>
              <w:rPr>
                <w:highlight w:val="white"/>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0" w:line="240" w:lineRule="auto"/>
              <w:rPr>
                <w:rFonts w:ascii="宋体" w:hAnsi="宋体" w:eastAsia="宋体" w:cs="宋体"/>
                <w:i w:val="0"/>
                <w:iCs w:val="0"/>
                <w:color w:val="000000"/>
                <w:sz w:val="21"/>
                <w:szCs w:val="21"/>
                <w:highlight w:val="white"/>
                <w:u w:val="none"/>
              </w:rPr>
            </w:pPr>
            <w:r>
              <w:rPr>
                <w:rFonts w:hint="eastAsia" w:ascii="宋体" w:hAnsi="宋体" w:eastAsia="宋体" w:cs="宋体"/>
                <w:sz w:val="24"/>
                <w:szCs w:val="24"/>
                <w:highlight w:val="white"/>
                <w:lang w:val="en-US" w:eastAsia="zh-CN"/>
              </w:rPr>
              <w:t xml:space="preserve">只</w:t>
            </w:r>
            <w:r>
              <w:rPr>
                <w:highlight w:val="white"/>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ascii="宋体" w:hAnsi="宋体" w:eastAsia="宋体" w:cs="宋体"/>
                <w:i w:val="0"/>
                <w:iCs w:val="0"/>
                <w:color w:val="000000"/>
                <w:sz w:val="21"/>
                <w:szCs w:val="21"/>
                <w:highlight w:val="white"/>
                <w:u w:val="none"/>
              </w:rPr>
              <w:suppressLineNumbers w:val="0"/>
            </w:pPr>
            <w:r>
              <w:rPr>
                <w:rFonts w:ascii="宋体" w:hAnsi="宋体" w:eastAsia="宋体" w:cs="宋体"/>
                <w:i w:val="0"/>
                <w:iCs w:val="0"/>
                <w:color w:val="000000"/>
                <w:sz w:val="21"/>
                <w:szCs w:val="21"/>
                <w:highlight w:val="white"/>
                <w:u w:val="none"/>
                <w:lang w:val="en-US" w:eastAsia="zh-CN" w:bidi="ar-SA"/>
              </w:rPr>
            </w:r>
            <w:r>
              <w:rPr>
                <w:highlight w:val="white"/>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rPr>
            </w:r>
            <w:r>
              <w:rPr>
                <w:highlight w:val="white"/>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rPr>
            </w:r>
            <w:r>
              <w:rPr>
                <w:highlight w:val="white"/>
              </w:rPr>
            </w:r>
            <w:r/>
          </w:p>
        </w:tc>
      </w:tr>
      <w:tr>
        <w:trPr>
          <w:jc w:val="center"/>
          <w:trHeight w:val="692" w:hRule="exact"/>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24</w:t>
            </w:r>
            <w:r>
              <w:rPr>
                <w:highlight w:val="white"/>
              </w:rPr>
            </w:r>
            <w:r/>
          </w:p>
        </w:tc>
        <w:tc>
          <w:tcPr>
            <w:gridSpan w:val="2"/>
            <w:tcBorders>
              <w:top w:val="single" w:color="000000" w:sz="4" w:space="0"/>
              <w:left w:val="single" w:color="000000" w:sz="4" w:space="0"/>
              <w:bottom w:val="single" w:color="000000" w:sz="4" w:space="0"/>
              <w:right w:val="single" w:color="000000" w:sz="4" w:space="0"/>
            </w:tcBorders>
            <w:tcW w:w="2800" w:type="dxa"/>
            <w:vAlign w:val="center"/>
            <w:textDirection w:val="lrTb"/>
            <w:noWrap w:val="false"/>
          </w:tcPr>
          <w:p>
            <w:pPr>
              <w:spacing w:after="0" w:line="240" w:lineRule="auto"/>
              <w:rPr>
                <w:rFonts w:ascii="宋体" w:hAnsi="宋体" w:eastAsia="宋体" w:cs="宋体"/>
                <w:i w:val="0"/>
                <w:iCs w:val="0"/>
                <w:color w:val="000000"/>
                <w:sz w:val="21"/>
                <w:szCs w:val="21"/>
                <w:highlight w:val="white"/>
                <w:u w:val="none"/>
              </w:rPr>
            </w:pPr>
            <w:r>
              <w:rPr>
                <w:rFonts w:hint="eastAsia" w:ascii="宋体" w:hAnsi="宋体" w:eastAsia="宋体" w:cs="宋体"/>
                <w:sz w:val="24"/>
                <w:szCs w:val="24"/>
                <w:highlight w:val="white"/>
                <w:lang w:val="en-US" w:eastAsia="zh-CN"/>
              </w:rPr>
              <w:t xml:space="preserve">行人灯杆件基础</w:t>
            </w:r>
            <w:r>
              <w:rPr>
                <w:highlight w:val="white"/>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widowControl/>
              <w:rPr>
                <w:rFonts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w:t>
            </w:r>
            <w:r>
              <w:rPr>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0" w:line="240" w:lineRule="auto"/>
              <w:rPr>
                <w:rFonts w:ascii="宋体" w:hAnsi="宋体" w:eastAsia="宋体" w:cs="宋体"/>
                <w:i w:val="0"/>
                <w:iCs w:val="0"/>
                <w:color w:val="000000"/>
                <w:sz w:val="21"/>
                <w:szCs w:val="21"/>
                <w:highlight w:val="white"/>
                <w:u w:val="none"/>
              </w:rPr>
            </w:pPr>
            <w:r>
              <w:rPr>
                <w:rFonts w:hint="eastAsia" w:ascii="宋体" w:hAnsi="宋体" w:eastAsia="宋体" w:cs="宋体"/>
                <w:sz w:val="24"/>
                <w:szCs w:val="24"/>
                <w:highlight w:val="white"/>
                <w:lang w:val="en-US" w:eastAsia="zh-CN"/>
              </w:rPr>
              <w:t xml:space="preserve">29</w:t>
            </w:r>
            <w:r>
              <w:rPr>
                <w:highlight w:val="white"/>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0" w:line="240" w:lineRule="auto"/>
              <w:rPr>
                <w:rFonts w:ascii="宋体" w:hAnsi="宋体" w:eastAsia="宋体" w:cs="宋体"/>
                <w:i w:val="0"/>
                <w:iCs w:val="0"/>
                <w:color w:val="000000"/>
                <w:sz w:val="21"/>
                <w:szCs w:val="21"/>
                <w:highlight w:val="white"/>
                <w:u w:val="none"/>
              </w:rPr>
            </w:pPr>
            <w:r>
              <w:rPr>
                <w:rFonts w:hint="eastAsia" w:ascii="宋体" w:hAnsi="宋体" w:eastAsia="宋体" w:cs="宋体"/>
                <w:sz w:val="24"/>
                <w:szCs w:val="24"/>
                <w:highlight w:val="white"/>
                <w:lang w:val="en-US" w:eastAsia="zh-CN"/>
              </w:rPr>
              <w:t xml:space="preserve">个</w:t>
            </w:r>
            <w:r>
              <w:rPr>
                <w:highlight w:val="white"/>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ascii="宋体" w:hAnsi="宋体" w:eastAsia="宋体" w:cs="宋体"/>
                <w:i w:val="0"/>
                <w:iCs w:val="0"/>
                <w:color w:val="000000"/>
                <w:sz w:val="21"/>
                <w:szCs w:val="21"/>
                <w:highlight w:val="white"/>
                <w:u w:val="none"/>
              </w:rPr>
              <w:suppressLineNumbers w:val="0"/>
            </w:pPr>
            <w:r>
              <w:rPr>
                <w:rFonts w:ascii="宋体" w:hAnsi="宋体" w:eastAsia="宋体" w:cs="宋体"/>
                <w:i w:val="0"/>
                <w:iCs w:val="0"/>
                <w:color w:val="000000"/>
                <w:sz w:val="21"/>
                <w:szCs w:val="21"/>
                <w:highlight w:val="white"/>
                <w:u w:val="none"/>
                <w:lang w:val="en-US" w:eastAsia="zh-CN" w:bidi="ar-SA"/>
              </w:rPr>
            </w:r>
            <w:r>
              <w:rPr>
                <w:highlight w:val="white"/>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rPr>
            </w:r>
            <w:r>
              <w:rPr>
                <w:highlight w:val="white"/>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rPr>
            </w:r>
            <w:r>
              <w:rPr>
                <w:highlight w:val="white"/>
              </w:rPr>
            </w:r>
            <w:r/>
          </w:p>
        </w:tc>
      </w:tr>
      <w:tr>
        <w:trPr>
          <w:jc w:val="center"/>
          <w:trHeight w:val="692" w:hRule="exact"/>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25</w:t>
            </w:r>
            <w:r>
              <w:rPr>
                <w:highlight w:val="white"/>
              </w:rPr>
            </w:r>
            <w:r/>
          </w:p>
        </w:tc>
        <w:tc>
          <w:tcPr>
            <w:gridSpan w:val="2"/>
            <w:tcBorders>
              <w:top w:val="single" w:color="000000" w:sz="4" w:space="0"/>
              <w:left w:val="single" w:color="000000" w:sz="4" w:space="0"/>
              <w:bottom w:val="single" w:color="000000" w:sz="4" w:space="0"/>
              <w:right w:val="single" w:color="000000" w:sz="4" w:space="0"/>
            </w:tcBorders>
            <w:tcW w:w="2800" w:type="dxa"/>
            <w:vAlign w:val="center"/>
            <w:textDirection w:val="lrTb"/>
            <w:noWrap w:val="false"/>
          </w:tcPr>
          <w:p>
            <w:pPr>
              <w:spacing w:after="0" w:line="240" w:lineRule="auto"/>
              <w:rPr>
                <w:rFonts w:ascii="宋体" w:hAnsi="宋体" w:eastAsia="宋体" w:cs="宋体"/>
                <w:i w:val="0"/>
                <w:iCs w:val="0"/>
                <w:color w:val="000000"/>
                <w:sz w:val="21"/>
                <w:szCs w:val="21"/>
                <w:highlight w:val="white"/>
                <w:u w:val="none"/>
              </w:rPr>
            </w:pPr>
            <w:r>
              <w:rPr>
                <w:rFonts w:hint="eastAsia" w:ascii="宋体" w:hAnsi="宋体" w:eastAsia="宋体" w:cs="宋体"/>
                <w:sz w:val="24"/>
                <w:szCs w:val="24"/>
                <w:highlight w:val="white"/>
                <w:lang w:val="en-US" w:eastAsia="zh-CN"/>
              </w:rPr>
              <w:t xml:space="preserve">一体化信号灯杆件基础</w:t>
            </w:r>
            <w:r>
              <w:rPr>
                <w:highlight w:val="white"/>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widowControl/>
              <w:rPr>
                <w:rFonts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w:t>
            </w:r>
            <w:r>
              <w:rPr>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0" w:line="240" w:lineRule="auto"/>
              <w:rPr>
                <w:rFonts w:ascii="宋体" w:hAnsi="宋体" w:eastAsia="宋体" w:cs="宋体"/>
                <w:i w:val="0"/>
                <w:iCs w:val="0"/>
                <w:color w:val="000000"/>
                <w:sz w:val="21"/>
                <w:szCs w:val="21"/>
                <w:highlight w:val="white"/>
                <w:u w:val="none"/>
              </w:rPr>
            </w:pPr>
            <w:r>
              <w:rPr>
                <w:rFonts w:hint="eastAsia" w:ascii="宋体" w:hAnsi="宋体" w:eastAsia="宋体" w:cs="宋体"/>
                <w:sz w:val="24"/>
                <w:szCs w:val="24"/>
                <w:highlight w:val="white"/>
                <w:lang w:val="en-US" w:eastAsia="zh-CN"/>
              </w:rPr>
              <w:t xml:space="preserve">8</w:t>
            </w:r>
            <w:r>
              <w:rPr>
                <w:highlight w:val="white"/>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0" w:line="240" w:lineRule="auto"/>
              <w:rPr>
                <w:rFonts w:ascii="宋体" w:hAnsi="宋体" w:eastAsia="宋体" w:cs="宋体"/>
                <w:i w:val="0"/>
                <w:iCs w:val="0"/>
                <w:color w:val="000000"/>
                <w:sz w:val="21"/>
                <w:szCs w:val="21"/>
                <w:highlight w:val="white"/>
                <w:u w:val="none"/>
              </w:rPr>
            </w:pPr>
            <w:r>
              <w:rPr>
                <w:rFonts w:hint="eastAsia" w:ascii="宋体" w:hAnsi="宋体" w:eastAsia="宋体" w:cs="宋体"/>
                <w:sz w:val="24"/>
                <w:szCs w:val="24"/>
                <w:highlight w:val="white"/>
                <w:lang w:val="en-US" w:eastAsia="zh-CN"/>
              </w:rPr>
              <w:t xml:space="preserve">个</w:t>
            </w:r>
            <w:r>
              <w:rPr>
                <w:highlight w:val="white"/>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ascii="宋体" w:hAnsi="宋体" w:eastAsia="宋体" w:cs="宋体"/>
                <w:i w:val="0"/>
                <w:iCs w:val="0"/>
                <w:color w:val="000000"/>
                <w:sz w:val="21"/>
                <w:szCs w:val="21"/>
                <w:highlight w:val="white"/>
                <w:u w:val="none"/>
              </w:rPr>
              <w:suppressLineNumbers w:val="0"/>
            </w:pPr>
            <w:r>
              <w:rPr>
                <w:rFonts w:ascii="宋体" w:hAnsi="宋体" w:eastAsia="宋体" w:cs="宋体"/>
                <w:i w:val="0"/>
                <w:iCs w:val="0"/>
                <w:color w:val="000000"/>
                <w:sz w:val="21"/>
                <w:szCs w:val="21"/>
                <w:highlight w:val="white"/>
                <w:u w:val="none"/>
                <w:lang w:val="en-US" w:eastAsia="zh-CN" w:bidi="ar-SA"/>
              </w:rPr>
            </w:r>
            <w:r>
              <w:rPr>
                <w:highlight w:val="white"/>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rPr>
            </w:r>
            <w:r>
              <w:rPr>
                <w:highlight w:val="white"/>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rPr>
            </w:r>
            <w:r>
              <w:rPr>
                <w:highlight w:val="white"/>
              </w:rPr>
            </w:r>
            <w:r/>
          </w:p>
        </w:tc>
      </w:tr>
      <w:tr>
        <w:trPr>
          <w:jc w:val="center"/>
          <w:trHeight w:val="692" w:hRule="exact"/>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26</w:t>
            </w:r>
            <w:r>
              <w:rPr>
                <w:highlight w:val="white"/>
              </w:rPr>
            </w:r>
            <w:r/>
          </w:p>
        </w:tc>
        <w:tc>
          <w:tcPr>
            <w:gridSpan w:val="2"/>
            <w:tcBorders>
              <w:top w:val="single" w:color="000000" w:sz="4" w:space="0"/>
              <w:left w:val="single" w:color="000000" w:sz="4" w:space="0"/>
              <w:bottom w:val="single" w:color="000000" w:sz="4" w:space="0"/>
              <w:right w:val="single" w:color="000000" w:sz="4" w:space="0"/>
            </w:tcBorders>
            <w:tcW w:w="2800" w:type="dxa"/>
            <w:vAlign w:val="center"/>
            <w:textDirection w:val="lrTb"/>
            <w:noWrap w:val="false"/>
          </w:tcPr>
          <w:p>
            <w:pPr>
              <w:jc w:val="left"/>
              <w:keepLines w:val="0"/>
              <w:keepNext w:val="0"/>
              <w:spacing w:after="0" w:line="240" w:lineRule="auto"/>
              <w:widowControl/>
              <w:rPr>
                <w:rFonts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手井</w:t>
            </w:r>
            <w:r>
              <w:rPr>
                <w:highlight w:val="white"/>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widowControl/>
              <w:rPr>
                <w:rFonts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w:t>
            </w:r>
            <w:r>
              <w:rPr>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after="0" w:line="240" w:lineRule="auto"/>
              <w:widowControl/>
              <w:rPr>
                <w:rFonts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167</w:t>
            </w:r>
            <w:r>
              <w:rPr>
                <w:highlight w:val="white"/>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spacing w:after="0" w:line="240" w:lineRule="auto"/>
              <w:widowControl/>
              <w:rPr>
                <w:rFonts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个</w:t>
            </w:r>
            <w:r>
              <w:rPr>
                <w:highlight w:val="white"/>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ascii="宋体" w:hAnsi="宋体" w:eastAsia="宋体" w:cs="宋体"/>
                <w:i w:val="0"/>
                <w:iCs w:val="0"/>
                <w:color w:val="000000"/>
                <w:sz w:val="21"/>
                <w:szCs w:val="21"/>
                <w:highlight w:val="white"/>
                <w:u w:val="none"/>
              </w:rPr>
              <w:suppressLineNumbers w:val="0"/>
            </w:pPr>
            <w:r>
              <w:rPr>
                <w:rFonts w:ascii="宋体" w:hAnsi="宋体" w:eastAsia="宋体" w:cs="宋体"/>
                <w:i w:val="0"/>
                <w:iCs w:val="0"/>
                <w:color w:val="000000"/>
                <w:sz w:val="21"/>
                <w:szCs w:val="21"/>
                <w:highlight w:val="white"/>
                <w:u w:val="none"/>
                <w:lang w:val="en-US" w:eastAsia="zh-CN" w:bidi="ar-SA"/>
              </w:rPr>
            </w:r>
            <w:r>
              <w:rPr>
                <w:highlight w:val="white"/>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rPr>
            </w:r>
            <w:r>
              <w:rPr>
                <w:highlight w:val="white"/>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rPr>
            </w:r>
            <w:r>
              <w:rPr>
                <w:highlight w:val="white"/>
              </w:rPr>
            </w:r>
            <w:r/>
          </w:p>
        </w:tc>
      </w:tr>
      <w:tr>
        <w:trPr>
          <w:jc w:val="center"/>
          <w:trHeight w:val="692" w:hRule="exact"/>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27</w:t>
            </w:r>
            <w:r>
              <w:rPr>
                <w:highlight w:val="white"/>
              </w:rPr>
            </w:r>
            <w:r/>
          </w:p>
        </w:tc>
        <w:tc>
          <w:tcPr>
            <w:gridSpan w:val="2"/>
            <w:tcBorders>
              <w:top w:val="single" w:color="000000" w:sz="4" w:space="0"/>
              <w:left w:val="single" w:color="000000" w:sz="4" w:space="0"/>
              <w:bottom w:val="single" w:color="000000" w:sz="4" w:space="0"/>
              <w:right w:val="single" w:color="000000" w:sz="4" w:space="0"/>
            </w:tcBorders>
            <w:tcW w:w="2800" w:type="dxa"/>
            <w:vAlign w:val="center"/>
            <w:textDirection w:val="lrTb"/>
            <w:noWrap w:val="false"/>
          </w:tcPr>
          <w:p>
            <w:pPr>
              <w:spacing w:after="0" w:line="240" w:lineRule="auto"/>
              <w:rPr>
                <w:rFonts w:ascii="宋体" w:hAnsi="宋体" w:eastAsia="宋体" w:cs="宋体"/>
                <w:i w:val="0"/>
                <w:iCs w:val="0"/>
                <w:color w:val="000000"/>
                <w:sz w:val="21"/>
                <w:szCs w:val="21"/>
                <w:highlight w:val="white"/>
                <w:u w:val="none"/>
              </w:rPr>
            </w:pPr>
            <w:r>
              <w:rPr>
                <w:rFonts w:hint="eastAsia" w:ascii="宋体" w:hAnsi="宋体" w:eastAsia="宋体" w:cs="宋体"/>
                <w:sz w:val="24"/>
                <w:szCs w:val="24"/>
                <w:highlight w:val="white"/>
                <w:lang w:val="en-US" w:eastAsia="zh-CN"/>
              </w:rPr>
              <w:t xml:space="preserve">取电电源线</w:t>
            </w:r>
            <w:r>
              <w:rPr>
                <w:highlight w:val="white"/>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widowControl/>
              <w:rPr>
                <w:rFonts w:ascii="宋体" w:hAnsi="宋体" w:eastAsia="宋体" w:cs="宋体"/>
                <w:i w:val="0"/>
                <w:iCs w:val="0"/>
                <w:color w:val="000000"/>
                <w:sz w:val="21"/>
                <w:szCs w:val="21"/>
                <w:highlight w:val="white"/>
                <w:u w:val="none"/>
              </w:rPr>
              <w:suppressLineNumbers w:val="0"/>
            </w:pPr>
            <w:r>
              <w:rPr>
                <w:rFonts w:ascii="宋体" w:hAnsi="宋体" w:eastAsia="宋体" w:cs="宋体"/>
                <w:i w:val="0"/>
                <w:iCs w:val="0"/>
                <w:color w:val="000000"/>
                <w:sz w:val="21"/>
                <w:szCs w:val="21"/>
                <w:highlight w:val="white"/>
                <w:u w:val="none"/>
                <w:lang w:val="en-US" w:eastAsia="zh-CN" w:bidi="ar"/>
              </w:rPr>
            </w:r>
            <w:r>
              <w:rPr>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0" w:line="240" w:lineRule="auto"/>
              <w:rPr>
                <w:rFonts w:ascii="宋体" w:hAnsi="宋体" w:eastAsia="宋体" w:cs="宋体"/>
                <w:i w:val="0"/>
                <w:iCs w:val="0"/>
                <w:color w:val="000000"/>
                <w:sz w:val="21"/>
                <w:szCs w:val="21"/>
                <w:highlight w:val="white"/>
                <w:u w:val="none"/>
              </w:rPr>
            </w:pPr>
            <w:r>
              <w:rPr>
                <w:rFonts w:hint="eastAsia" w:ascii="宋体" w:hAnsi="宋体" w:eastAsia="宋体" w:cs="宋体"/>
                <w:sz w:val="24"/>
                <w:szCs w:val="24"/>
                <w:highlight w:val="white"/>
                <w:lang w:val="en-US" w:eastAsia="zh-CN"/>
              </w:rPr>
              <w:t xml:space="preserve">1150</w:t>
            </w:r>
            <w:r>
              <w:rPr>
                <w:highlight w:val="white"/>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0" w:line="240" w:lineRule="auto"/>
              <w:rPr>
                <w:rFonts w:ascii="宋体" w:hAnsi="宋体" w:eastAsia="宋体" w:cs="宋体"/>
                <w:i w:val="0"/>
                <w:iCs w:val="0"/>
                <w:color w:val="000000"/>
                <w:sz w:val="21"/>
                <w:szCs w:val="21"/>
                <w:highlight w:val="white"/>
                <w:u w:val="none"/>
              </w:rPr>
            </w:pPr>
            <w:r>
              <w:rPr>
                <w:rFonts w:hint="eastAsia" w:ascii="宋体" w:hAnsi="宋体" w:eastAsia="宋体" w:cs="宋体"/>
                <w:sz w:val="24"/>
                <w:szCs w:val="24"/>
                <w:highlight w:val="white"/>
                <w:lang w:val="en-US" w:eastAsia="zh-CN"/>
              </w:rPr>
              <w:t xml:space="preserve">米</w:t>
            </w:r>
            <w:r>
              <w:rPr>
                <w:highlight w:val="white"/>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ascii="宋体" w:hAnsi="宋体" w:eastAsia="宋体" w:cs="宋体"/>
                <w:i w:val="0"/>
                <w:iCs w:val="0"/>
                <w:color w:val="000000"/>
                <w:sz w:val="21"/>
                <w:szCs w:val="21"/>
                <w:highlight w:val="white"/>
                <w:u w:val="none"/>
              </w:rPr>
              <w:suppressLineNumbers w:val="0"/>
            </w:pPr>
            <w:r>
              <w:rPr>
                <w:rFonts w:ascii="宋体" w:hAnsi="宋体" w:eastAsia="宋体" w:cs="宋体"/>
                <w:i w:val="0"/>
                <w:iCs w:val="0"/>
                <w:color w:val="000000"/>
                <w:sz w:val="21"/>
                <w:szCs w:val="21"/>
                <w:highlight w:val="white"/>
                <w:u w:val="none"/>
                <w:lang w:val="en-US" w:eastAsia="zh-CN" w:bidi="ar-SA"/>
              </w:rPr>
            </w:r>
            <w:r>
              <w:rPr>
                <w:highlight w:val="white"/>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rPr>
            </w:r>
            <w:r>
              <w:rPr>
                <w:highlight w:val="white"/>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rPr>
            </w:r>
            <w:r>
              <w:rPr>
                <w:highlight w:val="white"/>
              </w:rPr>
            </w:r>
            <w:r/>
          </w:p>
        </w:tc>
      </w:tr>
      <w:tr>
        <w:trPr>
          <w:jc w:val="center"/>
          <w:trHeight w:val="692" w:hRule="exact"/>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28</w:t>
            </w:r>
            <w:r>
              <w:rPr>
                <w:highlight w:val="white"/>
              </w:rPr>
            </w:r>
            <w:r/>
          </w:p>
        </w:tc>
        <w:tc>
          <w:tcPr>
            <w:gridSpan w:val="2"/>
            <w:tcBorders>
              <w:top w:val="single" w:color="000000" w:sz="4" w:space="0"/>
              <w:left w:val="single" w:color="000000" w:sz="4" w:space="0"/>
              <w:bottom w:val="single" w:color="000000" w:sz="4" w:space="0"/>
              <w:right w:val="single" w:color="000000" w:sz="4" w:space="0"/>
            </w:tcBorders>
            <w:tcW w:w="2800" w:type="dxa"/>
            <w:vAlign w:val="center"/>
            <w:textDirection w:val="lrTb"/>
            <w:noWrap w:val="false"/>
          </w:tcPr>
          <w:p>
            <w:pPr>
              <w:spacing w:after="0" w:line="240" w:lineRule="auto"/>
              <w:rPr>
                <w:rFonts w:ascii="宋体" w:hAnsi="宋体" w:eastAsia="宋体" w:cs="宋体"/>
                <w:i w:val="0"/>
                <w:iCs w:val="0"/>
                <w:color w:val="000000"/>
                <w:sz w:val="21"/>
                <w:szCs w:val="21"/>
                <w:highlight w:val="white"/>
                <w:u w:val="none"/>
              </w:rPr>
            </w:pPr>
            <w:r>
              <w:rPr>
                <w:rFonts w:hint="eastAsia" w:ascii="宋体" w:hAnsi="宋体" w:eastAsia="宋体" w:cs="宋体"/>
                <w:sz w:val="24"/>
                <w:szCs w:val="24"/>
                <w:highlight w:val="white"/>
                <w:lang w:val="en-US" w:eastAsia="zh-CN"/>
              </w:rPr>
              <w:t xml:space="preserve">设备电源线</w:t>
            </w:r>
            <w:r>
              <w:rPr>
                <w:highlight w:val="white"/>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widowControl/>
              <w:rPr>
                <w:rFonts w:ascii="宋体" w:hAnsi="宋体" w:eastAsia="宋体" w:cs="宋体"/>
                <w:i w:val="0"/>
                <w:iCs w:val="0"/>
                <w:color w:val="000000"/>
                <w:sz w:val="21"/>
                <w:szCs w:val="21"/>
                <w:highlight w:val="white"/>
                <w:u w:val="none"/>
              </w:rPr>
              <w:suppressLineNumbers w:val="0"/>
            </w:pPr>
            <w:r>
              <w:rPr>
                <w:rFonts w:ascii="宋体" w:hAnsi="宋体" w:eastAsia="宋体" w:cs="宋体"/>
                <w:i w:val="0"/>
                <w:iCs w:val="0"/>
                <w:color w:val="000000"/>
                <w:sz w:val="21"/>
                <w:szCs w:val="21"/>
                <w:highlight w:val="white"/>
                <w:u w:val="none"/>
                <w:lang w:val="en-US" w:eastAsia="zh-CN" w:bidi="ar"/>
              </w:rPr>
            </w:r>
            <w:r>
              <w:rPr>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0" w:line="240" w:lineRule="auto"/>
              <w:rPr>
                <w:rFonts w:ascii="宋体" w:hAnsi="宋体" w:eastAsia="宋体" w:cs="宋体"/>
                <w:i w:val="0"/>
                <w:iCs w:val="0"/>
                <w:color w:val="000000"/>
                <w:sz w:val="21"/>
                <w:szCs w:val="21"/>
                <w:highlight w:val="white"/>
                <w:u w:val="none"/>
              </w:rPr>
            </w:pPr>
            <w:r>
              <w:rPr>
                <w:rFonts w:hint="eastAsia" w:ascii="宋体" w:hAnsi="宋体" w:eastAsia="宋体" w:cs="宋体"/>
                <w:sz w:val="24"/>
                <w:szCs w:val="24"/>
                <w:highlight w:val="white"/>
                <w:lang w:val="en-US" w:eastAsia="zh-CN"/>
              </w:rPr>
              <w:t xml:space="preserve">4250</w:t>
            </w:r>
            <w:r>
              <w:rPr>
                <w:highlight w:val="white"/>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0" w:line="240" w:lineRule="auto"/>
              <w:rPr>
                <w:rFonts w:ascii="宋体" w:hAnsi="宋体" w:eastAsia="宋体" w:cs="宋体"/>
                <w:i w:val="0"/>
                <w:iCs w:val="0"/>
                <w:color w:val="000000"/>
                <w:sz w:val="21"/>
                <w:szCs w:val="21"/>
                <w:highlight w:val="white"/>
                <w:u w:val="none"/>
              </w:rPr>
            </w:pPr>
            <w:r>
              <w:rPr>
                <w:rFonts w:hint="eastAsia" w:ascii="宋体" w:hAnsi="宋体" w:eastAsia="宋体" w:cs="宋体"/>
                <w:sz w:val="24"/>
                <w:szCs w:val="24"/>
                <w:highlight w:val="white"/>
                <w:lang w:val="en-US" w:eastAsia="zh-CN"/>
              </w:rPr>
              <w:t xml:space="preserve">米</w:t>
            </w:r>
            <w:r>
              <w:rPr>
                <w:highlight w:val="white"/>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ascii="宋体" w:hAnsi="宋体" w:eastAsia="宋体" w:cs="宋体"/>
                <w:i w:val="0"/>
                <w:iCs w:val="0"/>
                <w:color w:val="000000"/>
                <w:sz w:val="21"/>
                <w:szCs w:val="21"/>
                <w:highlight w:val="white"/>
                <w:u w:val="none"/>
              </w:rPr>
              <w:suppressLineNumbers w:val="0"/>
            </w:pPr>
            <w:r>
              <w:rPr>
                <w:rFonts w:ascii="宋体" w:hAnsi="宋体" w:eastAsia="宋体" w:cs="宋体"/>
                <w:i w:val="0"/>
                <w:iCs w:val="0"/>
                <w:color w:val="000000"/>
                <w:sz w:val="21"/>
                <w:szCs w:val="21"/>
                <w:highlight w:val="white"/>
                <w:u w:val="none"/>
                <w:lang w:val="en-US" w:eastAsia="zh-CN" w:bidi="ar-SA"/>
              </w:rPr>
            </w:r>
            <w:r>
              <w:rPr>
                <w:highlight w:val="white"/>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rPr>
            </w:r>
            <w:r>
              <w:rPr>
                <w:highlight w:val="white"/>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rPr>
            </w:r>
            <w:r>
              <w:rPr>
                <w:highlight w:val="white"/>
              </w:rPr>
            </w:r>
            <w:r/>
          </w:p>
        </w:tc>
      </w:tr>
      <w:tr>
        <w:trPr>
          <w:jc w:val="center"/>
          <w:trHeight w:val="692" w:hRule="exact"/>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spacing w:line="360" w:lineRule="auto"/>
              <w:rPr>
                <w:rFonts w:hint="eastAsia" w:ascii="宋体" w:hAnsi="宋体" w:eastAsia="宋体" w:cs="宋体"/>
                <w:i w:val="0"/>
                <w:iCs w:val="0"/>
                <w:color w:val="000000"/>
                <w:sz w:val="22"/>
                <w:szCs w:val="22"/>
                <w:highlight w:val="white"/>
                <w:u w:val="none"/>
              </w:rPr>
            </w:pPr>
            <w:r>
              <w:rPr>
                <w:rFonts w:hint="eastAsia" w:ascii="宋体" w:hAnsi="宋体" w:cs="宋体"/>
                <w:color w:val="000000"/>
                <w:sz w:val="21"/>
                <w:szCs w:val="21"/>
                <w:highlight w:val="white"/>
                <w:lang w:val="en-US" w:eastAsia="zh-CN" w:bidi="ar"/>
              </w:rPr>
              <w:t xml:space="preserve">29</w:t>
            </w:r>
            <w:r>
              <w:rPr>
                <w:highlight w:val="white"/>
              </w:rPr>
            </w:r>
            <w:r/>
          </w:p>
        </w:tc>
        <w:tc>
          <w:tcPr>
            <w:gridSpan w:val="2"/>
            <w:tcBorders>
              <w:top w:val="single" w:color="000000" w:sz="4" w:space="0"/>
              <w:left w:val="single" w:color="000000" w:sz="4" w:space="0"/>
              <w:bottom w:val="single" w:color="000000" w:sz="4" w:space="0"/>
              <w:right w:val="single" w:color="000000" w:sz="4" w:space="0"/>
            </w:tcBorders>
            <w:tcW w:w="2800" w:type="dxa"/>
            <w:vAlign w:val="center"/>
            <w:textDirection w:val="lrTb"/>
            <w:noWrap w:val="false"/>
          </w:tcPr>
          <w:p>
            <w:pPr>
              <w:spacing w:after="0" w:line="240" w:lineRule="auto"/>
              <w:rPr>
                <w:rFonts w:ascii="宋体" w:hAnsi="宋体" w:eastAsia="宋体" w:cs="宋体"/>
                <w:i w:val="0"/>
                <w:iCs w:val="0"/>
                <w:color w:val="000000"/>
                <w:sz w:val="21"/>
                <w:szCs w:val="21"/>
                <w:highlight w:val="white"/>
                <w:u w:val="none"/>
              </w:rPr>
            </w:pPr>
            <w:r>
              <w:rPr>
                <w:rFonts w:hint="eastAsia" w:ascii="宋体" w:hAnsi="宋体" w:eastAsia="宋体" w:cs="宋体"/>
                <w:sz w:val="24"/>
                <w:szCs w:val="24"/>
                <w:highlight w:val="white"/>
                <w:lang w:val="en-US" w:eastAsia="zh-CN"/>
              </w:rPr>
              <w:t xml:space="preserve">信号控制电缆</w:t>
            </w:r>
            <w:r>
              <w:rPr>
                <w:highlight w:val="white"/>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widowControl/>
              <w:rPr>
                <w:rFonts w:ascii="宋体" w:hAnsi="宋体" w:eastAsia="宋体" w:cs="宋体"/>
                <w:i w:val="0"/>
                <w:iCs w:val="0"/>
                <w:color w:val="000000"/>
                <w:sz w:val="21"/>
                <w:szCs w:val="21"/>
                <w:highlight w:val="white"/>
                <w:u w:val="none"/>
              </w:rPr>
              <w:suppressLineNumbers w:val="0"/>
            </w:pPr>
            <w:r>
              <w:rPr>
                <w:rFonts w:ascii="宋体" w:hAnsi="宋体" w:eastAsia="宋体" w:cs="宋体"/>
                <w:i w:val="0"/>
                <w:iCs w:val="0"/>
                <w:color w:val="000000"/>
                <w:sz w:val="21"/>
                <w:szCs w:val="21"/>
                <w:highlight w:val="white"/>
                <w:u w:val="none"/>
                <w:lang w:val="en-US" w:eastAsia="zh-CN" w:bidi="ar"/>
              </w:rPr>
            </w:r>
            <w:r>
              <w:rPr>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0" w:line="240" w:lineRule="auto"/>
              <w:rPr>
                <w:rFonts w:ascii="宋体" w:hAnsi="宋体" w:eastAsia="宋体" w:cs="宋体"/>
                <w:i w:val="0"/>
                <w:iCs w:val="0"/>
                <w:color w:val="000000"/>
                <w:sz w:val="21"/>
                <w:szCs w:val="21"/>
                <w:highlight w:val="white"/>
                <w:u w:val="none"/>
              </w:rPr>
            </w:pPr>
            <w:r>
              <w:rPr>
                <w:rFonts w:hint="eastAsia" w:ascii="宋体" w:hAnsi="宋体" w:eastAsia="宋体" w:cs="宋体"/>
                <w:sz w:val="24"/>
                <w:szCs w:val="24"/>
                <w:highlight w:val="white"/>
                <w:lang w:val="en-US" w:eastAsia="zh-CN"/>
              </w:rPr>
              <w:t xml:space="preserve">3250</w:t>
            </w:r>
            <w:r>
              <w:rPr>
                <w:highlight w:val="white"/>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0" w:line="240" w:lineRule="auto"/>
              <w:rPr>
                <w:rFonts w:ascii="宋体" w:hAnsi="宋体" w:eastAsia="宋体" w:cs="宋体"/>
                <w:i w:val="0"/>
                <w:iCs w:val="0"/>
                <w:color w:val="000000"/>
                <w:sz w:val="21"/>
                <w:szCs w:val="21"/>
                <w:highlight w:val="white"/>
                <w:u w:val="none"/>
              </w:rPr>
            </w:pPr>
            <w:r>
              <w:rPr>
                <w:rFonts w:hint="eastAsia" w:ascii="宋体" w:hAnsi="宋体" w:eastAsia="宋体" w:cs="宋体"/>
                <w:sz w:val="24"/>
                <w:szCs w:val="24"/>
                <w:highlight w:val="white"/>
                <w:lang w:val="en-US" w:eastAsia="zh-CN"/>
              </w:rPr>
              <w:t xml:space="preserve">米</w:t>
            </w:r>
            <w:r>
              <w:rPr>
                <w:highlight w:val="white"/>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ascii="宋体" w:hAnsi="宋体" w:eastAsia="宋体" w:cs="宋体"/>
                <w:i w:val="0"/>
                <w:iCs w:val="0"/>
                <w:color w:val="000000"/>
                <w:sz w:val="21"/>
                <w:szCs w:val="21"/>
                <w:highlight w:val="white"/>
                <w:u w:val="none"/>
              </w:rPr>
              <w:suppressLineNumbers w:val="0"/>
            </w:pPr>
            <w:r>
              <w:rPr>
                <w:rFonts w:ascii="宋体" w:hAnsi="宋体" w:eastAsia="宋体" w:cs="宋体"/>
                <w:i w:val="0"/>
                <w:iCs w:val="0"/>
                <w:color w:val="000000"/>
                <w:sz w:val="21"/>
                <w:szCs w:val="21"/>
                <w:highlight w:val="white"/>
                <w:u w:val="none"/>
                <w:lang w:val="en-US" w:eastAsia="zh-CN" w:bidi="ar-SA"/>
              </w:rPr>
            </w:r>
            <w:r>
              <w:rPr>
                <w:highlight w:val="white"/>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rPr>
            </w:r>
            <w:r>
              <w:rPr>
                <w:highlight w:val="white"/>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rPr>
            </w:r>
            <w:r>
              <w:rPr>
                <w:highlight w:val="white"/>
              </w:rPr>
            </w:r>
            <w:r/>
          </w:p>
        </w:tc>
      </w:tr>
      <w:tr>
        <w:trPr>
          <w:jc w:val="center"/>
          <w:trHeight w:val="692" w:hRule="exact"/>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spacing w:line="360" w:lineRule="auto"/>
              <w:rPr>
                <w:rFonts w:hint="eastAsia" w:ascii="宋体" w:hAnsi="宋体" w:eastAsia="宋体" w:cs="宋体"/>
                <w:sz w:val="21"/>
                <w:szCs w:val="21"/>
                <w:highlight w:val="white"/>
              </w:rPr>
            </w:pPr>
            <w:r>
              <w:rPr>
                <w:rFonts w:hint="eastAsia" w:ascii="宋体" w:hAnsi="宋体" w:eastAsia="宋体" w:cs="宋体"/>
                <w:sz w:val="21"/>
                <w:szCs w:val="21"/>
                <w:highlight w:val="white"/>
                <w:lang w:val="en-US" w:eastAsia="zh-CN"/>
              </w:rPr>
              <w:t xml:space="preserve">30</w:t>
            </w:r>
            <w:r>
              <w:rPr>
                <w:highlight w:val="white"/>
              </w:rPr>
            </w:r>
            <w:r/>
          </w:p>
        </w:tc>
        <w:tc>
          <w:tcPr>
            <w:gridSpan w:val="2"/>
            <w:tcBorders>
              <w:top w:val="single" w:color="000000" w:sz="4" w:space="0"/>
              <w:left w:val="single" w:color="000000" w:sz="4" w:space="0"/>
              <w:bottom w:val="single" w:color="000000" w:sz="4" w:space="0"/>
              <w:right w:val="single" w:color="000000" w:sz="4" w:space="0"/>
            </w:tcBorders>
            <w:tcW w:w="2800" w:type="dxa"/>
            <w:vAlign w:val="center"/>
            <w:textDirection w:val="lrTb"/>
            <w:noWrap w:val="false"/>
          </w:tcPr>
          <w:p>
            <w:pPr>
              <w:spacing w:after="0" w:line="240" w:lineRule="auto"/>
              <w:rPr>
                <w:rFonts w:ascii="宋体" w:hAnsi="宋体" w:eastAsia="宋体" w:cs="宋体"/>
                <w:sz w:val="21"/>
                <w:szCs w:val="21"/>
                <w:highlight w:val="white"/>
              </w:rPr>
            </w:pPr>
            <w:r>
              <w:rPr>
                <w:rFonts w:hint="eastAsia" w:ascii="宋体" w:hAnsi="宋体" w:eastAsia="宋体" w:cs="宋体"/>
                <w:sz w:val="24"/>
                <w:szCs w:val="24"/>
                <w:highlight w:val="white"/>
                <w:lang w:val="en-US" w:eastAsia="zh-CN"/>
              </w:rPr>
              <w:t xml:space="preserve">行人灯信号控制电缆</w:t>
            </w:r>
            <w:r>
              <w:rPr>
                <w:highlight w:val="white"/>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spacing w:line="360" w:lineRule="auto"/>
              <w:rPr>
                <w:rFonts w:ascii="宋体" w:hAnsi="宋体" w:eastAsia="宋体" w:cs="宋体"/>
                <w:sz w:val="21"/>
                <w:szCs w:val="21"/>
                <w:highlight w:val="white"/>
              </w:rPr>
            </w:pPr>
            <w:r>
              <w:rPr>
                <w:rFonts w:ascii="宋体" w:hAnsi="宋体" w:eastAsia="宋体" w:cs="宋体"/>
                <w:sz w:val="21"/>
                <w:szCs w:val="21"/>
                <w:highlight w:val="white"/>
                <w:lang w:val="en-US" w:eastAsia="zh-CN"/>
              </w:rPr>
            </w:r>
            <w:r>
              <w:rPr>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0" w:line="240" w:lineRule="auto"/>
              <w:rPr>
                <w:rFonts w:ascii="宋体" w:hAnsi="宋体" w:eastAsia="宋体" w:cs="宋体"/>
                <w:sz w:val="21"/>
                <w:szCs w:val="21"/>
                <w:highlight w:val="white"/>
              </w:rPr>
            </w:pPr>
            <w:r>
              <w:rPr>
                <w:rFonts w:hint="eastAsia" w:ascii="宋体" w:hAnsi="宋体" w:eastAsia="宋体" w:cs="宋体"/>
                <w:sz w:val="24"/>
                <w:szCs w:val="24"/>
                <w:highlight w:val="white"/>
                <w:lang w:val="en-US" w:eastAsia="zh-CN"/>
              </w:rPr>
              <w:t xml:space="preserve">5100</w:t>
            </w:r>
            <w:r>
              <w:rPr>
                <w:highlight w:val="white"/>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0" w:line="240" w:lineRule="auto"/>
              <w:rPr>
                <w:rFonts w:ascii="宋体" w:hAnsi="宋体" w:eastAsia="宋体" w:cs="宋体"/>
                <w:sz w:val="21"/>
                <w:szCs w:val="21"/>
                <w:highlight w:val="white"/>
              </w:rPr>
            </w:pPr>
            <w:r>
              <w:rPr>
                <w:rFonts w:hint="eastAsia" w:ascii="宋体" w:hAnsi="宋体" w:eastAsia="宋体" w:cs="宋体"/>
                <w:sz w:val="24"/>
                <w:szCs w:val="24"/>
                <w:highlight w:val="white"/>
                <w:lang w:val="en-US" w:eastAsia="zh-CN"/>
              </w:rPr>
              <w:t xml:space="preserve">米</w:t>
            </w:r>
            <w:r>
              <w:rPr>
                <w:highlight w:val="white"/>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ascii="宋体" w:hAnsi="宋体" w:eastAsia="宋体" w:cs="宋体"/>
                <w:i w:val="0"/>
                <w:iCs w:val="0"/>
                <w:color w:val="000000"/>
                <w:sz w:val="21"/>
                <w:szCs w:val="21"/>
                <w:highlight w:val="white"/>
                <w:u w:val="none"/>
              </w:rPr>
              <w:suppressLineNumbers w:val="0"/>
            </w:pPr>
            <w:r>
              <w:rPr>
                <w:rFonts w:ascii="宋体" w:hAnsi="宋体" w:eastAsia="宋体" w:cs="宋体"/>
                <w:i w:val="0"/>
                <w:iCs w:val="0"/>
                <w:color w:val="000000"/>
                <w:sz w:val="21"/>
                <w:szCs w:val="21"/>
                <w:highlight w:val="white"/>
                <w:u w:val="none"/>
                <w:lang w:val="en-US" w:eastAsia="zh-CN" w:bidi="ar-SA"/>
              </w:rPr>
            </w:r>
            <w:r>
              <w:rPr>
                <w:highlight w:val="white"/>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rPr>
            </w:r>
            <w:r>
              <w:rPr>
                <w:highlight w:val="white"/>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rPr>
            </w:r>
            <w:r>
              <w:rPr>
                <w:highlight w:val="white"/>
              </w:rPr>
            </w:r>
            <w:r/>
          </w:p>
        </w:tc>
      </w:tr>
      <w:tr>
        <w:trPr>
          <w:jc w:val="center"/>
          <w:trHeight w:val="692" w:hRule="exact"/>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spacing w:line="360" w:lineRule="auto"/>
              <w:rPr>
                <w:rFonts w:hint="eastAsia" w:ascii="宋体" w:hAnsi="宋体" w:eastAsia="宋体" w:cs="宋体"/>
                <w:sz w:val="21"/>
                <w:szCs w:val="21"/>
                <w:highlight w:val="white"/>
              </w:rPr>
            </w:pPr>
            <w:r>
              <w:rPr>
                <w:rFonts w:hint="eastAsia" w:ascii="宋体" w:hAnsi="宋体" w:eastAsia="宋体" w:cs="宋体"/>
                <w:sz w:val="21"/>
                <w:szCs w:val="21"/>
                <w:highlight w:val="white"/>
                <w:lang w:val="en-US" w:eastAsia="zh-CN"/>
              </w:rPr>
              <w:t xml:space="preserve">31</w:t>
            </w:r>
            <w:r>
              <w:rPr>
                <w:highlight w:val="white"/>
              </w:rPr>
            </w:r>
            <w:r/>
          </w:p>
        </w:tc>
        <w:tc>
          <w:tcPr>
            <w:gridSpan w:val="2"/>
            <w:tcBorders>
              <w:top w:val="single" w:color="000000" w:sz="4" w:space="0"/>
              <w:left w:val="single" w:color="000000" w:sz="4" w:space="0"/>
              <w:bottom w:val="single" w:color="000000" w:sz="4" w:space="0"/>
              <w:right w:val="single" w:color="000000" w:sz="4" w:space="0"/>
            </w:tcBorders>
            <w:tcW w:w="2800" w:type="dxa"/>
            <w:vAlign w:val="center"/>
            <w:textDirection w:val="lrTb"/>
            <w:noWrap w:val="false"/>
          </w:tcPr>
          <w:p>
            <w:pPr>
              <w:spacing w:after="0" w:line="240" w:lineRule="auto"/>
              <w:rPr>
                <w:rFonts w:ascii="宋体" w:hAnsi="宋体" w:eastAsia="宋体" w:cs="宋体"/>
                <w:sz w:val="21"/>
                <w:szCs w:val="21"/>
                <w:highlight w:val="white"/>
              </w:rPr>
            </w:pPr>
            <w:r>
              <w:rPr>
                <w:rFonts w:hint="eastAsia" w:ascii="宋体" w:hAnsi="宋体" w:eastAsia="宋体" w:cs="宋体"/>
                <w:sz w:val="24"/>
                <w:szCs w:val="24"/>
                <w:highlight w:val="white"/>
                <w:lang w:val="en-US" w:eastAsia="zh-CN"/>
              </w:rPr>
              <w:t xml:space="preserve">网线</w:t>
            </w:r>
            <w:r>
              <w:rPr>
                <w:highlight w:val="white"/>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spacing w:line="360" w:lineRule="auto"/>
              <w:rPr>
                <w:rFonts w:ascii="宋体" w:hAnsi="宋体" w:eastAsia="宋体" w:cs="宋体"/>
                <w:sz w:val="21"/>
                <w:szCs w:val="21"/>
                <w:highlight w:val="white"/>
              </w:rPr>
            </w:pPr>
            <w:r>
              <w:rPr>
                <w:rFonts w:ascii="宋体" w:hAnsi="宋体" w:eastAsia="宋体" w:cs="宋体"/>
                <w:sz w:val="21"/>
                <w:szCs w:val="21"/>
                <w:highlight w:val="white"/>
                <w:lang w:val="en-US" w:eastAsia="zh-CN"/>
              </w:rPr>
            </w:r>
            <w:r>
              <w:rPr>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0" w:line="240" w:lineRule="auto"/>
              <w:rPr>
                <w:rFonts w:ascii="宋体" w:hAnsi="宋体" w:eastAsia="宋体" w:cs="宋体"/>
                <w:sz w:val="21"/>
                <w:szCs w:val="21"/>
                <w:highlight w:val="white"/>
              </w:rPr>
            </w:pPr>
            <w:r>
              <w:rPr>
                <w:rFonts w:hint="eastAsia" w:ascii="宋体" w:hAnsi="宋体" w:eastAsia="宋体" w:cs="宋体"/>
                <w:sz w:val="24"/>
                <w:szCs w:val="24"/>
                <w:highlight w:val="white"/>
                <w:lang w:val="en-US" w:eastAsia="zh-CN"/>
              </w:rPr>
              <w:t xml:space="preserve">2200</w:t>
            </w:r>
            <w:r>
              <w:rPr>
                <w:highlight w:val="white"/>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0" w:line="240" w:lineRule="auto"/>
              <w:rPr>
                <w:rFonts w:ascii="宋体" w:hAnsi="宋体" w:eastAsia="宋体" w:cs="宋体"/>
                <w:sz w:val="21"/>
                <w:szCs w:val="21"/>
                <w:highlight w:val="white"/>
              </w:rPr>
            </w:pPr>
            <w:r>
              <w:rPr>
                <w:rFonts w:hint="eastAsia" w:ascii="宋体" w:hAnsi="宋体" w:eastAsia="宋体" w:cs="宋体"/>
                <w:sz w:val="24"/>
                <w:szCs w:val="24"/>
                <w:highlight w:val="white"/>
                <w:lang w:val="en-US" w:eastAsia="zh-CN"/>
              </w:rPr>
              <w:t xml:space="preserve">米</w:t>
            </w:r>
            <w:r>
              <w:rPr>
                <w:highlight w:val="white"/>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ascii="宋体" w:hAnsi="宋体" w:eastAsia="宋体" w:cs="宋体"/>
                <w:i w:val="0"/>
                <w:iCs w:val="0"/>
                <w:color w:val="000000"/>
                <w:sz w:val="21"/>
                <w:szCs w:val="21"/>
                <w:highlight w:val="white"/>
                <w:u w:val="none"/>
              </w:rPr>
              <w:suppressLineNumbers w:val="0"/>
            </w:pPr>
            <w:r>
              <w:rPr>
                <w:rFonts w:ascii="宋体" w:hAnsi="宋体" w:eastAsia="宋体" w:cs="宋体"/>
                <w:i w:val="0"/>
                <w:iCs w:val="0"/>
                <w:color w:val="000000"/>
                <w:sz w:val="21"/>
                <w:szCs w:val="21"/>
                <w:highlight w:val="white"/>
                <w:u w:val="none"/>
                <w:lang w:val="en-US" w:eastAsia="zh-CN" w:bidi="ar-SA"/>
              </w:rPr>
            </w:r>
            <w:r>
              <w:rPr>
                <w:highlight w:val="white"/>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rPr>
            </w:r>
            <w:r>
              <w:rPr>
                <w:highlight w:val="white"/>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rPr>
            </w:r>
            <w:r>
              <w:rPr>
                <w:highlight w:val="white"/>
              </w:rPr>
            </w:r>
            <w:r/>
          </w:p>
        </w:tc>
      </w:tr>
      <w:tr>
        <w:trPr>
          <w:jc w:val="center"/>
          <w:trHeight w:val="807" w:hRule="exact"/>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spacing w:line="360" w:lineRule="auto"/>
              <w:rPr>
                <w:rFonts w:hint="eastAsia" w:ascii="宋体" w:hAnsi="宋体" w:eastAsia="宋体" w:cs="宋体"/>
                <w:sz w:val="21"/>
                <w:szCs w:val="21"/>
                <w:highlight w:val="white"/>
              </w:rPr>
            </w:pPr>
            <w:r>
              <w:rPr>
                <w:rFonts w:hint="eastAsia" w:ascii="宋体" w:hAnsi="宋体" w:eastAsia="宋体" w:cs="宋体"/>
                <w:sz w:val="21"/>
                <w:szCs w:val="21"/>
                <w:highlight w:val="white"/>
                <w:lang w:val="en-US" w:eastAsia="zh-CN"/>
              </w:rPr>
              <w:t xml:space="preserve">32</w:t>
            </w:r>
            <w:r>
              <w:rPr>
                <w:highlight w:val="white"/>
              </w:rPr>
            </w:r>
            <w:r/>
          </w:p>
        </w:tc>
        <w:tc>
          <w:tcPr>
            <w:gridSpan w:val="2"/>
            <w:tcBorders>
              <w:top w:val="single" w:color="000000" w:sz="4" w:space="0"/>
              <w:left w:val="single" w:color="000000" w:sz="4" w:space="0"/>
              <w:bottom w:val="single" w:color="000000" w:sz="4" w:space="0"/>
              <w:right w:val="single" w:color="000000" w:sz="4" w:space="0"/>
            </w:tcBorders>
            <w:tcW w:w="2800" w:type="dxa"/>
            <w:vAlign w:val="center"/>
            <w:textDirection w:val="lrTb"/>
            <w:noWrap w:val="false"/>
          </w:tcPr>
          <w:p>
            <w:pPr>
              <w:spacing w:after="0" w:line="240" w:lineRule="auto"/>
              <w:rPr>
                <w:rFonts w:ascii="宋体" w:hAnsi="宋体" w:eastAsia="宋体" w:cs="宋体"/>
                <w:sz w:val="21"/>
                <w:szCs w:val="21"/>
                <w:highlight w:val="white"/>
              </w:rPr>
            </w:pPr>
            <w:r>
              <w:rPr>
                <w:rFonts w:hint="eastAsia" w:ascii="宋体" w:hAnsi="宋体" w:eastAsia="宋体" w:cs="宋体"/>
                <w:sz w:val="24"/>
                <w:szCs w:val="24"/>
                <w:highlight w:val="white"/>
                <w:lang w:val="en-US" w:eastAsia="zh-CN"/>
              </w:rPr>
              <w:t xml:space="preserve">光缆</w:t>
            </w:r>
            <w:r>
              <w:rPr>
                <w:highlight w:val="white"/>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spacing w:line="360" w:lineRule="auto"/>
              <w:rPr>
                <w:rFonts w:ascii="宋体" w:hAnsi="宋体" w:eastAsia="宋体" w:cs="宋体"/>
                <w:sz w:val="21"/>
                <w:szCs w:val="21"/>
                <w:highlight w:val="white"/>
              </w:rPr>
            </w:pPr>
            <w:r>
              <w:rPr>
                <w:rFonts w:ascii="宋体" w:hAnsi="宋体" w:eastAsia="宋体" w:cs="宋体"/>
                <w:sz w:val="21"/>
                <w:szCs w:val="21"/>
                <w:highlight w:val="white"/>
                <w:lang w:val="en-US" w:eastAsia="zh-CN"/>
              </w:rPr>
            </w:r>
            <w:r>
              <w:rPr>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0" w:line="240" w:lineRule="auto"/>
              <w:rPr>
                <w:rFonts w:ascii="宋体" w:hAnsi="宋体" w:eastAsia="宋体" w:cs="宋体"/>
                <w:sz w:val="21"/>
                <w:szCs w:val="21"/>
                <w:highlight w:val="white"/>
              </w:rPr>
            </w:pPr>
            <w:r>
              <w:rPr>
                <w:rFonts w:hint="eastAsia" w:ascii="宋体" w:hAnsi="宋体" w:eastAsia="宋体" w:cs="宋体"/>
                <w:sz w:val="24"/>
                <w:szCs w:val="24"/>
                <w:highlight w:val="white"/>
                <w:lang w:val="en-US" w:eastAsia="zh-CN"/>
              </w:rPr>
              <w:t xml:space="preserve">3850</w:t>
            </w:r>
            <w:r>
              <w:rPr>
                <w:highlight w:val="white"/>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0" w:line="240" w:lineRule="auto"/>
              <w:rPr>
                <w:rFonts w:ascii="宋体" w:hAnsi="宋体" w:eastAsia="宋体" w:cs="宋体"/>
                <w:sz w:val="21"/>
                <w:szCs w:val="21"/>
                <w:highlight w:val="white"/>
              </w:rPr>
            </w:pPr>
            <w:r>
              <w:rPr>
                <w:rFonts w:hint="eastAsia" w:ascii="宋体" w:hAnsi="宋体" w:eastAsia="宋体" w:cs="宋体"/>
                <w:sz w:val="24"/>
                <w:szCs w:val="24"/>
                <w:highlight w:val="white"/>
                <w:lang w:val="en-US" w:eastAsia="zh-CN"/>
              </w:rPr>
              <w:t xml:space="preserve">米</w:t>
            </w:r>
            <w:r>
              <w:rPr>
                <w:highlight w:val="white"/>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ascii="宋体" w:hAnsi="宋体" w:eastAsia="宋体" w:cs="宋体"/>
                <w:i w:val="0"/>
                <w:iCs w:val="0"/>
                <w:color w:val="000000"/>
                <w:sz w:val="21"/>
                <w:szCs w:val="21"/>
                <w:highlight w:val="white"/>
                <w:u w:val="none"/>
              </w:rPr>
              <w:suppressLineNumbers w:val="0"/>
            </w:pPr>
            <w:r>
              <w:rPr>
                <w:rFonts w:ascii="宋体" w:hAnsi="宋体" w:eastAsia="宋体" w:cs="宋体"/>
                <w:i w:val="0"/>
                <w:iCs w:val="0"/>
                <w:color w:val="000000"/>
                <w:sz w:val="21"/>
                <w:szCs w:val="21"/>
                <w:highlight w:val="white"/>
                <w:u w:val="none"/>
                <w:lang w:val="en-US" w:eastAsia="zh-CN" w:bidi="ar-SA"/>
              </w:rPr>
            </w:r>
            <w:r>
              <w:rPr>
                <w:highlight w:val="white"/>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rPr>
            </w:r>
            <w:r>
              <w:rPr>
                <w:highlight w:val="white"/>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rPr>
            </w:r>
            <w:r>
              <w:rPr>
                <w:highlight w:val="white"/>
              </w:rPr>
            </w:r>
            <w:r/>
          </w:p>
        </w:tc>
      </w:tr>
      <w:tr>
        <w:trPr>
          <w:jc w:val="center"/>
          <w:trHeight w:val="692" w:hRule="exact"/>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spacing w:line="360" w:lineRule="auto"/>
              <w:rPr>
                <w:rFonts w:hint="eastAsia" w:ascii="宋体" w:hAnsi="宋体" w:eastAsia="宋体" w:cs="宋体"/>
                <w:sz w:val="21"/>
                <w:szCs w:val="21"/>
                <w:highlight w:val="white"/>
              </w:rPr>
            </w:pPr>
            <w:r>
              <w:rPr>
                <w:rFonts w:hint="eastAsia" w:ascii="宋体" w:hAnsi="宋体" w:eastAsia="宋体" w:cs="宋体"/>
                <w:sz w:val="21"/>
                <w:szCs w:val="21"/>
                <w:highlight w:val="white"/>
                <w:lang w:val="en-US" w:eastAsia="zh-CN"/>
              </w:rPr>
              <w:t xml:space="preserve">33</w:t>
            </w:r>
            <w:r>
              <w:rPr>
                <w:highlight w:val="white"/>
              </w:rPr>
            </w:r>
            <w:r/>
          </w:p>
        </w:tc>
        <w:tc>
          <w:tcPr>
            <w:gridSpan w:val="2"/>
            <w:tcBorders>
              <w:top w:val="single" w:color="000000" w:sz="4" w:space="0"/>
              <w:left w:val="single" w:color="000000" w:sz="4" w:space="0"/>
              <w:bottom w:val="single" w:color="000000" w:sz="4" w:space="0"/>
              <w:right w:val="single" w:color="000000" w:sz="4" w:space="0"/>
            </w:tcBorders>
            <w:tcW w:w="2800" w:type="dxa"/>
            <w:vAlign w:val="center"/>
            <w:textDirection w:val="lrTb"/>
            <w:noWrap w:val="false"/>
          </w:tcPr>
          <w:p>
            <w:pPr>
              <w:jc w:val="left"/>
              <w:keepLines w:val="0"/>
              <w:keepNext w:val="0"/>
              <w:spacing w:after="0" w:line="240" w:lineRule="auto"/>
              <w:widowControl/>
              <w:rPr>
                <w:rFonts w:ascii="宋体" w:hAnsi="宋体" w:eastAsia="宋体" w:cs="宋体"/>
                <w:sz w:val="21"/>
                <w:szCs w:val="21"/>
                <w:highlight w:val="white"/>
              </w:rPr>
              <w:suppressLineNumbers w:val="0"/>
            </w:pPr>
            <w:r>
              <w:rPr>
                <w:rFonts w:hint="eastAsia" w:ascii="宋体" w:hAnsi="宋体" w:eastAsia="宋体" w:cs="宋体"/>
                <w:i w:val="0"/>
                <w:iCs w:val="0"/>
                <w:color w:val="000000"/>
                <w:sz w:val="24"/>
                <w:szCs w:val="24"/>
                <w:highlight w:val="white"/>
                <w:u w:val="none"/>
                <w:lang w:val="en-US" w:eastAsia="zh-CN" w:bidi="ar"/>
              </w:rPr>
              <w:t xml:space="preserve">顶管</w:t>
            </w:r>
            <w:r>
              <w:rPr>
                <w:highlight w:val="white"/>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spacing w:line="360" w:lineRule="auto"/>
              <w:rPr>
                <w:rFonts w:hint="default" w:ascii="宋体" w:hAnsi="宋体" w:eastAsia="宋体" w:cs="宋体"/>
                <w:sz w:val="21"/>
                <w:szCs w:val="21"/>
                <w:highlight w:val="white"/>
              </w:rPr>
            </w:pPr>
            <w:r>
              <w:rPr>
                <w:rFonts w:hint="eastAsia" w:ascii="宋体" w:hAnsi="宋体" w:eastAsia="宋体" w:cs="宋体"/>
                <w:sz w:val="21"/>
                <w:szCs w:val="21"/>
                <w:highlight w:val="white"/>
                <w:lang w:val="en-US" w:eastAsia="zh-CN"/>
              </w:rPr>
              <w:t xml:space="preserve">/</w:t>
            </w:r>
            <w:r>
              <w:rPr>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after="0" w:line="240" w:lineRule="auto"/>
              <w:widowControl/>
              <w:rPr>
                <w:rFonts w:ascii="宋体" w:hAnsi="宋体" w:eastAsia="宋体" w:cs="宋体"/>
                <w:sz w:val="21"/>
                <w:szCs w:val="21"/>
                <w:highlight w:val="white"/>
              </w:rPr>
              <w:suppressLineNumbers w:val="0"/>
            </w:pPr>
            <w:r>
              <w:rPr>
                <w:rFonts w:hint="eastAsia" w:ascii="宋体" w:hAnsi="宋体" w:eastAsia="宋体" w:cs="宋体"/>
                <w:i w:val="0"/>
                <w:iCs w:val="0"/>
                <w:color w:val="000000"/>
                <w:sz w:val="24"/>
                <w:szCs w:val="24"/>
                <w:highlight w:val="white"/>
                <w:u w:val="none"/>
                <w:lang w:val="en-US" w:eastAsia="zh-CN" w:bidi="ar"/>
              </w:rPr>
              <w:t xml:space="preserve">2300</w:t>
            </w:r>
            <w:r>
              <w:rPr>
                <w:highlight w:val="white"/>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spacing w:after="0" w:line="240" w:lineRule="auto"/>
              <w:widowControl/>
              <w:rPr>
                <w:rFonts w:ascii="宋体" w:hAnsi="宋体" w:eastAsia="宋体" w:cs="宋体"/>
                <w:sz w:val="21"/>
                <w:szCs w:val="21"/>
                <w:highlight w:val="white"/>
              </w:rPr>
              <w:suppressLineNumbers w:val="0"/>
            </w:pPr>
            <w:r>
              <w:rPr>
                <w:rFonts w:hint="eastAsia" w:ascii="宋体" w:hAnsi="宋体" w:eastAsia="宋体" w:cs="宋体"/>
                <w:i w:val="0"/>
                <w:iCs w:val="0"/>
                <w:color w:val="000000"/>
                <w:sz w:val="24"/>
                <w:szCs w:val="24"/>
                <w:highlight w:val="white"/>
                <w:u w:val="none"/>
                <w:lang w:val="en-US" w:eastAsia="zh-CN" w:bidi="ar"/>
              </w:rPr>
              <w:t xml:space="preserve">米</w:t>
            </w:r>
            <w:r>
              <w:rPr>
                <w:highlight w:val="white"/>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ascii="宋体" w:hAnsi="宋体" w:eastAsia="宋体" w:cs="宋体"/>
                <w:i w:val="0"/>
                <w:iCs w:val="0"/>
                <w:color w:val="000000"/>
                <w:sz w:val="21"/>
                <w:szCs w:val="21"/>
                <w:highlight w:val="white"/>
                <w:u w:val="none"/>
              </w:rPr>
              <w:suppressLineNumbers w:val="0"/>
            </w:pPr>
            <w:r>
              <w:rPr>
                <w:rFonts w:ascii="宋体" w:hAnsi="宋体" w:eastAsia="宋体" w:cs="宋体"/>
                <w:i w:val="0"/>
                <w:iCs w:val="0"/>
                <w:color w:val="000000"/>
                <w:sz w:val="21"/>
                <w:szCs w:val="21"/>
                <w:highlight w:val="white"/>
                <w:u w:val="none"/>
                <w:lang w:val="en-US" w:eastAsia="zh-CN" w:bidi="ar-SA"/>
              </w:rPr>
            </w:r>
            <w:r>
              <w:rPr>
                <w:highlight w:val="white"/>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rPr>
            </w:r>
            <w:r>
              <w:rPr>
                <w:highlight w:val="white"/>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rPr>
            </w:r>
            <w:r>
              <w:rPr>
                <w:highlight w:val="white"/>
              </w:rPr>
            </w:r>
            <w:r/>
          </w:p>
        </w:tc>
      </w:tr>
      <w:tr>
        <w:trPr>
          <w:jc w:val="center"/>
          <w:trHeight w:val="692" w:hRule="exact"/>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spacing w:line="360" w:lineRule="auto"/>
              <w:rPr>
                <w:rFonts w:hint="eastAsia" w:ascii="宋体" w:hAnsi="宋体" w:eastAsia="宋体" w:cs="宋体"/>
                <w:sz w:val="21"/>
                <w:szCs w:val="21"/>
                <w:highlight w:val="white"/>
              </w:rPr>
            </w:pPr>
            <w:r>
              <w:rPr>
                <w:rFonts w:hint="eastAsia" w:ascii="宋体" w:hAnsi="宋体" w:eastAsia="宋体" w:cs="宋体"/>
                <w:sz w:val="21"/>
                <w:szCs w:val="21"/>
                <w:highlight w:val="white"/>
                <w:lang w:val="en-US" w:eastAsia="zh-CN"/>
              </w:rPr>
              <w:t xml:space="preserve">34</w:t>
            </w:r>
            <w:r>
              <w:rPr>
                <w:highlight w:val="white"/>
              </w:rPr>
            </w:r>
            <w:r/>
          </w:p>
        </w:tc>
        <w:tc>
          <w:tcPr>
            <w:gridSpan w:val="2"/>
            <w:tcBorders>
              <w:top w:val="single" w:color="000000" w:sz="4" w:space="0"/>
              <w:left w:val="single" w:color="000000" w:sz="4" w:space="0"/>
              <w:bottom w:val="single" w:color="000000" w:sz="4" w:space="0"/>
              <w:right w:val="single" w:color="000000" w:sz="4" w:space="0"/>
            </w:tcBorders>
            <w:tcW w:w="2800" w:type="dxa"/>
            <w:vAlign w:val="center"/>
            <w:textDirection w:val="lrTb"/>
            <w:noWrap w:val="false"/>
          </w:tcPr>
          <w:p>
            <w:pPr>
              <w:jc w:val="left"/>
              <w:keepLines w:val="0"/>
              <w:keepNext w:val="0"/>
              <w:spacing w:after="0" w:line="240" w:lineRule="auto"/>
              <w:widowControl/>
              <w:rPr>
                <w:rFonts w:ascii="宋体" w:hAnsi="宋体" w:eastAsia="宋体" w:cs="宋体"/>
                <w:sz w:val="21"/>
                <w:szCs w:val="21"/>
                <w:highlight w:val="white"/>
              </w:rPr>
              <w:suppressLineNumbers w:val="0"/>
            </w:pPr>
            <w:r>
              <w:rPr>
                <w:rFonts w:hint="eastAsia" w:ascii="宋体" w:hAnsi="宋体" w:eastAsia="宋体" w:cs="宋体"/>
                <w:i w:val="0"/>
                <w:iCs w:val="0"/>
                <w:color w:val="000000"/>
                <w:sz w:val="24"/>
                <w:szCs w:val="24"/>
                <w:highlight w:val="white"/>
                <w:u w:val="none"/>
                <w:lang w:val="en-US" w:eastAsia="zh-CN" w:bidi="ar"/>
              </w:rPr>
              <w:t xml:space="preserve">绿化地埋管道</w:t>
            </w:r>
            <w:r>
              <w:rPr>
                <w:highlight w:val="white"/>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spacing w:line="360" w:lineRule="auto"/>
              <w:rPr>
                <w:rFonts w:hint="default" w:ascii="宋体" w:hAnsi="宋体" w:eastAsia="宋体" w:cs="宋体"/>
                <w:sz w:val="21"/>
                <w:szCs w:val="21"/>
                <w:highlight w:val="white"/>
              </w:rPr>
            </w:pPr>
            <w:r>
              <w:rPr>
                <w:rFonts w:hint="eastAsia" w:ascii="宋体" w:hAnsi="宋体" w:eastAsia="宋体" w:cs="宋体"/>
                <w:sz w:val="21"/>
                <w:szCs w:val="21"/>
                <w:highlight w:val="white"/>
                <w:lang w:val="en-US" w:eastAsia="zh-CN"/>
              </w:rPr>
              <w:t xml:space="preserve">/</w:t>
            </w:r>
            <w:r>
              <w:rPr>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after="0" w:line="240" w:lineRule="auto"/>
              <w:widowControl/>
              <w:rPr>
                <w:rFonts w:ascii="宋体" w:hAnsi="宋体" w:eastAsia="宋体" w:cs="宋体"/>
                <w:sz w:val="21"/>
                <w:szCs w:val="21"/>
                <w:highlight w:val="white"/>
              </w:rPr>
              <w:suppressLineNumbers w:val="0"/>
            </w:pPr>
            <w:r>
              <w:rPr>
                <w:rFonts w:hint="eastAsia" w:ascii="宋体" w:hAnsi="宋体" w:eastAsia="宋体" w:cs="宋体"/>
                <w:i w:val="0"/>
                <w:iCs w:val="0"/>
                <w:color w:val="000000"/>
                <w:sz w:val="24"/>
                <w:szCs w:val="24"/>
                <w:highlight w:val="white"/>
                <w:u w:val="none"/>
                <w:lang w:val="en-US" w:eastAsia="zh-CN" w:bidi="ar"/>
              </w:rPr>
              <w:t xml:space="preserve">1760</w:t>
            </w:r>
            <w:r>
              <w:rPr>
                <w:highlight w:val="white"/>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spacing w:after="0" w:line="240" w:lineRule="auto"/>
              <w:widowControl/>
              <w:rPr>
                <w:rFonts w:ascii="宋体" w:hAnsi="宋体" w:eastAsia="宋体" w:cs="宋体"/>
                <w:sz w:val="21"/>
                <w:szCs w:val="21"/>
                <w:highlight w:val="white"/>
              </w:rPr>
              <w:suppressLineNumbers w:val="0"/>
            </w:pPr>
            <w:r>
              <w:rPr>
                <w:rFonts w:hint="eastAsia" w:ascii="宋体" w:hAnsi="宋体" w:eastAsia="宋体" w:cs="宋体"/>
                <w:i w:val="0"/>
                <w:iCs w:val="0"/>
                <w:color w:val="000000"/>
                <w:sz w:val="24"/>
                <w:szCs w:val="24"/>
                <w:highlight w:val="white"/>
                <w:u w:val="none"/>
                <w:lang w:val="en-US" w:eastAsia="zh-CN" w:bidi="ar"/>
              </w:rPr>
              <w:t xml:space="preserve">米</w:t>
            </w:r>
            <w:r>
              <w:rPr>
                <w:highlight w:val="white"/>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ascii="宋体" w:hAnsi="宋体" w:eastAsia="宋体" w:cs="宋体"/>
                <w:i w:val="0"/>
                <w:iCs w:val="0"/>
                <w:color w:val="000000"/>
                <w:sz w:val="21"/>
                <w:szCs w:val="21"/>
                <w:highlight w:val="white"/>
                <w:u w:val="none"/>
              </w:rPr>
              <w:suppressLineNumbers w:val="0"/>
            </w:pPr>
            <w:r>
              <w:rPr>
                <w:rFonts w:ascii="宋体" w:hAnsi="宋体" w:eastAsia="宋体" w:cs="宋体"/>
                <w:i w:val="0"/>
                <w:iCs w:val="0"/>
                <w:color w:val="000000"/>
                <w:sz w:val="21"/>
                <w:szCs w:val="21"/>
                <w:highlight w:val="white"/>
                <w:u w:val="none"/>
                <w:lang w:val="en-US" w:eastAsia="zh-CN" w:bidi="ar-SA"/>
              </w:rPr>
            </w:r>
            <w:r>
              <w:rPr>
                <w:highlight w:val="white"/>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rPr>
            </w:r>
            <w:r>
              <w:rPr>
                <w:highlight w:val="white"/>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rPr>
            </w:r>
            <w:r>
              <w:rPr>
                <w:highlight w:val="white"/>
              </w:rPr>
            </w:r>
            <w:r/>
          </w:p>
        </w:tc>
      </w:tr>
      <w:tr>
        <w:trPr>
          <w:jc w:val="center"/>
          <w:trHeight w:val="692" w:hRule="exact"/>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spacing w:line="360" w:lineRule="auto"/>
              <w:rPr>
                <w:rFonts w:hint="eastAsia" w:ascii="宋体" w:hAnsi="宋体" w:eastAsia="宋体" w:cs="宋体"/>
                <w:sz w:val="21"/>
                <w:szCs w:val="21"/>
                <w:highlight w:val="white"/>
              </w:rPr>
            </w:pPr>
            <w:r>
              <w:rPr>
                <w:rFonts w:hint="eastAsia" w:ascii="宋体" w:hAnsi="宋体" w:eastAsia="宋体" w:cs="宋体"/>
                <w:sz w:val="21"/>
                <w:szCs w:val="21"/>
                <w:highlight w:val="white"/>
                <w:lang w:val="en-US" w:eastAsia="zh-CN"/>
              </w:rPr>
              <w:t xml:space="preserve">35</w:t>
            </w:r>
            <w:r>
              <w:rPr>
                <w:highlight w:val="white"/>
              </w:rPr>
            </w:r>
            <w:r/>
          </w:p>
        </w:tc>
        <w:tc>
          <w:tcPr>
            <w:gridSpan w:val="2"/>
            <w:tcBorders>
              <w:top w:val="single" w:color="000000" w:sz="4" w:space="0"/>
              <w:left w:val="single" w:color="000000" w:sz="4" w:space="0"/>
              <w:bottom w:val="single" w:color="000000" w:sz="4" w:space="0"/>
              <w:right w:val="single" w:color="000000" w:sz="4" w:space="0"/>
            </w:tcBorders>
            <w:tcW w:w="2800" w:type="dxa"/>
            <w:vAlign w:val="center"/>
            <w:textDirection w:val="lrTb"/>
            <w:noWrap w:val="false"/>
          </w:tcPr>
          <w:p>
            <w:pPr>
              <w:jc w:val="left"/>
              <w:keepLines w:val="0"/>
              <w:keepNext w:val="0"/>
              <w:spacing w:after="0" w:line="240" w:lineRule="auto"/>
              <w:widowControl/>
              <w:rPr>
                <w:rFonts w:ascii="宋体" w:hAnsi="宋体" w:eastAsia="宋体" w:cs="宋体"/>
                <w:sz w:val="21"/>
                <w:szCs w:val="21"/>
                <w:highlight w:val="white"/>
              </w:rPr>
              <w:suppressLineNumbers w:val="0"/>
            </w:pPr>
            <w:r>
              <w:rPr>
                <w:rFonts w:hint="eastAsia" w:ascii="宋体" w:hAnsi="宋体" w:eastAsia="宋体" w:cs="宋体"/>
                <w:sz w:val="24"/>
                <w:szCs w:val="24"/>
                <w:highlight w:val="white"/>
                <w:lang w:val="en-US" w:eastAsia="zh-CN"/>
              </w:rPr>
              <w:t xml:space="preserve">硬化路面管道</w:t>
            </w:r>
            <w:r>
              <w:rPr>
                <w:highlight w:val="white"/>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spacing w:line="360" w:lineRule="auto"/>
              <w:rPr>
                <w:rFonts w:hint="default" w:ascii="宋体" w:hAnsi="宋体" w:eastAsia="宋体" w:cs="宋体"/>
                <w:sz w:val="21"/>
                <w:szCs w:val="21"/>
                <w:highlight w:val="white"/>
              </w:rPr>
            </w:pPr>
            <w:r>
              <w:rPr>
                <w:rFonts w:hint="eastAsia" w:ascii="宋体" w:hAnsi="宋体" w:eastAsia="宋体" w:cs="宋体"/>
                <w:sz w:val="21"/>
                <w:szCs w:val="21"/>
                <w:highlight w:val="white"/>
                <w:lang w:val="en-US" w:eastAsia="zh-CN"/>
              </w:rPr>
              <w:t xml:space="preserve">/</w:t>
            </w:r>
            <w:r>
              <w:rPr>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after="0" w:line="240" w:lineRule="auto"/>
              <w:widowControl/>
              <w:rPr>
                <w:rFonts w:ascii="宋体" w:hAnsi="宋体" w:eastAsia="宋体" w:cs="宋体"/>
                <w:sz w:val="21"/>
                <w:szCs w:val="21"/>
                <w:highlight w:val="white"/>
              </w:rPr>
              <w:suppressLineNumbers w:val="0"/>
            </w:pPr>
            <w:r>
              <w:rPr>
                <w:rFonts w:hint="eastAsia" w:ascii="宋体" w:hAnsi="宋体" w:eastAsia="宋体" w:cs="宋体"/>
                <w:i w:val="0"/>
                <w:iCs w:val="0"/>
                <w:color w:val="000000"/>
                <w:sz w:val="24"/>
                <w:szCs w:val="24"/>
                <w:highlight w:val="white"/>
                <w:u w:val="none"/>
                <w:lang w:val="en-US" w:eastAsia="zh-CN" w:bidi="ar"/>
              </w:rPr>
              <w:t xml:space="preserve">820</w:t>
            </w:r>
            <w:r>
              <w:rPr>
                <w:highlight w:val="white"/>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spacing w:after="0" w:line="240" w:lineRule="auto"/>
              <w:widowControl/>
              <w:rPr>
                <w:rFonts w:ascii="宋体" w:hAnsi="宋体" w:eastAsia="宋体" w:cs="宋体"/>
                <w:sz w:val="21"/>
                <w:szCs w:val="21"/>
                <w:highlight w:val="white"/>
              </w:rPr>
              <w:suppressLineNumbers w:val="0"/>
            </w:pPr>
            <w:r>
              <w:rPr>
                <w:rFonts w:hint="eastAsia" w:ascii="宋体" w:hAnsi="宋体" w:eastAsia="宋体" w:cs="宋体"/>
                <w:i w:val="0"/>
                <w:iCs w:val="0"/>
                <w:color w:val="000000"/>
                <w:sz w:val="24"/>
                <w:szCs w:val="24"/>
                <w:highlight w:val="white"/>
                <w:u w:val="none"/>
                <w:lang w:val="en-US" w:eastAsia="zh-CN" w:bidi="ar"/>
              </w:rPr>
              <w:t xml:space="preserve">米</w:t>
            </w:r>
            <w:r>
              <w:rPr>
                <w:highlight w:val="white"/>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ascii="宋体" w:hAnsi="宋体" w:eastAsia="宋体" w:cs="宋体"/>
                <w:i w:val="0"/>
                <w:iCs w:val="0"/>
                <w:color w:val="000000"/>
                <w:sz w:val="21"/>
                <w:szCs w:val="21"/>
                <w:highlight w:val="white"/>
                <w:u w:val="none"/>
              </w:rPr>
              <w:suppressLineNumbers w:val="0"/>
            </w:pPr>
            <w:r>
              <w:rPr>
                <w:rFonts w:ascii="宋体" w:hAnsi="宋体" w:eastAsia="宋体" w:cs="宋体"/>
                <w:i w:val="0"/>
                <w:iCs w:val="0"/>
                <w:color w:val="000000"/>
                <w:sz w:val="21"/>
                <w:szCs w:val="21"/>
                <w:highlight w:val="white"/>
                <w:u w:val="none"/>
                <w:lang w:val="en-US" w:eastAsia="zh-CN" w:bidi="ar-SA"/>
              </w:rPr>
            </w:r>
            <w:r>
              <w:rPr>
                <w:highlight w:val="white"/>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rPr>
            </w:r>
            <w:r>
              <w:rPr>
                <w:highlight w:val="white"/>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rPr>
            </w:r>
            <w:r>
              <w:rPr>
                <w:highlight w:val="white"/>
              </w:rPr>
            </w:r>
            <w:r/>
          </w:p>
        </w:tc>
      </w:tr>
      <w:tr>
        <w:trPr>
          <w:jc w:val="center"/>
          <w:trHeight w:val="692" w:hRule="exact"/>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spacing w:line="360" w:lineRule="auto"/>
              <w:rPr>
                <w:rFonts w:hint="eastAsia" w:ascii="宋体" w:hAnsi="宋体" w:eastAsia="宋体" w:cs="宋体"/>
                <w:sz w:val="21"/>
                <w:szCs w:val="21"/>
                <w:highlight w:val="white"/>
              </w:rPr>
            </w:pPr>
            <w:r>
              <w:rPr>
                <w:rFonts w:hint="eastAsia" w:ascii="宋体" w:hAnsi="宋体" w:eastAsia="宋体" w:cs="宋体"/>
                <w:sz w:val="21"/>
                <w:szCs w:val="21"/>
                <w:highlight w:val="white"/>
                <w:lang w:val="en-US" w:eastAsia="zh-CN"/>
              </w:rPr>
              <w:t xml:space="preserve">36</w:t>
            </w:r>
            <w:r>
              <w:rPr>
                <w:highlight w:val="white"/>
              </w:rPr>
            </w:r>
            <w:r/>
          </w:p>
        </w:tc>
        <w:tc>
          <w:tcPr>
            <w:gridSpan w:val="2"/>
            <w:tcBorders>
              <w:top w:val="single" w:color="000000" w:sz="4" w:space="0"/>
              <w:left w:val="single" w:color="000000" w:sz="4" w:space="0"/>
              <w:bottom w:val="single" w:color="000000" w:sz="4" w:space="0"/>
              <w:right w:val="single" w:color="000000" w:sz="4" w:space="0"/>
            </w:tcBorders>
            <w:tcW w:w="2800" w:type="dxa"/>
            <w:vAlign w:val="center"/>
            <w:textDirection w:val="lrTb"/>
            <w:noWrap w:val="false"/>
          </w:tcPr>
          <w:p>
            <w:pPr>
              <w:jc w:val="left"/>
              <w:keepLines w:val="0"/>
              <w:keepNext w:val="0"/>
              <w:spacing w:after="0" w:line="240" w:lineRule="auto"/>
              <w:widowControl/>
              <w:rPr>
                <w:rFonts w:ascii="宋体" w:hAnsi="宋体" w:eastAsia="宋体" w:cs="宋体"/>
                <w:sz w:val="21"/>
                <w:szCs w:val="21"/>
                <w:highlight w:val="white"/>
              </w:rPr>
              <w:suppressLineNumbers w:val="0"/>
            </w:pPr>
            <w:r>
              <w:rPr>
                <w:rFonts w:hint="eastAsia" w:ascii="宋体" w:hAnsi="宋体" w:eastAsia="宋体" w:cs="宋体"/>
                <w:i w:val="0"/>
                <w:iCs w:val="0"/>
                <w:color w:val="000000"/>
                <w:sz w:val="24"/>
                <w:szCs w:val="24"/>
                <w:highlight w:val="white"/>
                <w:u w:val="none"/>
                <w:lang w:val="en-US" w:eastAsia="zh-CN" w:bidi="ar"/>
              </w:rPr>
              <w:t xml:space="preserve">违法提醒标志牌</w:t>
            </w:r>
            <w:r>
              <w:rPr>
                <w:highlight w:val="white"/>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spacing w:line="360" w:lineRule="auto"/>
              <w:rPr>
                <w:rFonts w:hint="default" w:ascii="宋体" w:hAnsi="宋体" w:eastAsia="宋体" w:cs="宋体"/>
                <w:sz w:val="21"/>
                <w:szCs w:val="21"/>
                <w:highlight w:val="white"/>
              </w:rPr>
            </w:pPr>
            <w:r>
              <w:rPr>
                <w:rFonts w:hint="eastAsia" w:ascii="宋体" w:hAnsi="宋体" w:eastAsia="宋体" w:cs="宋体"/>
                <w:sz w:val="21"/>
                <w:szCs w:val="21"/>
                <w:highlight w:val="white"/>
                <w:lang w:val="en-US" w:eastAsia="zh-CN"/>
              </w:rPr>
              <w:t xml:space="preserve">/</w:t>
            </w:r>
            <w:r>
              <w:rPr>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after="0" w:line="240" w:lineRule="auto"/>
              <w:widowControl/>
              <w:rPr>
                <w:rFonts w:ascii="宋体" w:hAnsi="宋体" w:eastAsia="宋体" w:cs="宋体"/>
                <w:sz w:val="21"/>
                <w:szCs w:val="21"/>
                <w:highlight w:val="white"/>
              </w:rPr>
              <w:suppressLineNumbers w:val="0"/>
            </w:pPr>
            <w:r>
              <w:rPr>
                <w:rFonts w:hint="eastAsia" w:ascii="宋体" w:hAnsi="宋体" w:eastAsia="宋体" w:cs="宋体"/>
                <w:i w:val="0"/>
                <w:iCs w:val="0"/>
                <w:color w:val="000000"/>
                <w:sz w:val="24"/>
                <w:szCs w:val="24"/>
                <w:highlight w:val="white"/>
                <w:u w:val="none"/>
                <w:lang w:val="en-US" w:eastAsia="zh-CN" w:bidi="ar"/>
              </w:rPr>
              <w:t xml:space="preserve">31</w:t>
            </w:r>
            <w:r>
              <w:rPr>
                <w:highlight w:val="white"/>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spacing w:after="0" w:line="240" w:lineRule="auto"/>
              <w:widowControl/>
              <w:rPr>
                <w:rFonts w:ascii="宋体" w:hAnsi="宋体" w:eastAsia="宋体" w:cs="宋体"/>
                <w:sz w:val="21"/>
                <w:szCs w:val="21"/>
                <w:highlight w:val="white"/>
              </w:rPr>
              <w:suppressLineNumbers w:val="0"/>
            </w:pPr>
            <w:r>
              <w:rPr>
                <w:rFonts w:hint="eastAsia" w:ascii="宋体" w:hAnsi="宋体" w:eastAsia="宋体" w:cs="宋体"/>
                <w:i w:val="0"/>
                <w:iCs w:val="0"/>
                <w:color w:val="000000"/>
                <w:sz w:val="24"/>
                <w:szCs w:val="24"/>
                <w:highlight w:val="white"/>
                <w:u w:val="none"/>
                <w:lang w:val="en-US" w:eastAsia="zh-CN" w:bidi="ar"/>
              </w:rPr>
              <w:t xml:space="preserve">块</w:t>
            </w:r>
            <w:r>
              <w:rPr>
                <w:highlight w:val="white"/>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ascii="宋体" w:hAnsi="宋体" w:eastAsia="宋体" w:cs="宋体"/>
                <w:i w:val="0"/>
                <w:iCs w:val="0"/>
                <w:color w:val="000000"/>
                <w:sz w:val="21"/>
                <w:szCs w:val="21"/>
                <w:highlight w:val="white"/>
                <w:u w:val="none"/>
              </w:rPr>
              <w:suppressLineNumbers w:val="0"/>
            </w:pPr>
            <w:r>
              <w:rPr>
                <w:rFonts w:ascii="宋体" w:hAnsi="宋体" w:eastAsia="宋体" w:cs="宋体"/>
                <w:i w:val="0"/>
                <w:iCs w:val="0"/>
                <w:color w:val="000000"/>
                <w:sz w:val="21"/>
                <w:szCs w:val="21"/>
                <w:highlight w:val="white"/>
                <w:u w:val="none"/>
                <w:lang w:val="en-US" w:eastAsia="zh-CN" w:bidi="ar-SA"/>
              </w:rPr>
            </w:r>
            <w:r>
              <w:rPr>
                <w:highlight w:val="white"/>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rPr>
            </w:r>
            <w:r>
              <w:rPr>
                <w:highlight w:val="white"/>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rPr>
            </w:r>
            <w:r>
              <w:rPr>
                <w:highlight w:val="white"/>
              </w:rPr>
            </w:r>
            <w:r/>
          </w:p>
        </w:tc>
      </w:tr>
      <w:tr>
        <w:trPr>
          <w:jc w:val="center"/>
          <w:trHeight w:val="692" w:hRule="exact"/>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spacing w:line="360" w:lineRule="auto"/>
              <w:rPr>
                <w:rFonts w:hint="eastAsia" w:ascii="宋体" w:hAnsi="宋体" w:eastAsia="宋体" w:cs="宋体"/>
                <w:sz w:val="21"/>
                <w:szCs w:val="21"/>
                <w:highlight w:val="white"/>
              </w:rPr>
            </w:pPr>
            <w:r>
              <w:rPr>
                <w:rFonts w:hint="eastAsia" w:ascii="宋体" w:hAnsi="宋体" w:eastAsia="宋体" w:cs="宋体"/>
                <w:sz w:val="21"/>
                <w:szCs w:val="21"/>
                <w:highlight w:val="white"/>
                <w:lang w:val="en-US" w:eastAsia="zh-CN"/>
              </w:rPr>
              <w:t xml:space="preserve">37</w:t>
            </w:r>
            <w:r>
              <w:rPr>
                <w:highlight w:val="white"/>
              </w:rPr>
            </w:r>
            <w:r/>
          </w:p>
        </w:tc>
        <w:tc>
          <w:tcPr>
            <w:gridSpan w:val="2"/>
            <w:tcBorders>
              <w:top w:val="single" w:color="000000" w:sz="4" w:space="0"/>
              <w:left w:val="single" w:color="000000" w:sz="4" w:space="0"/>
              <w:bottom w:val="single" w:color="000000" w:sz="4" w:space="0"/>
              <w:right w:val="single" w:color="000000" w:sz="4" w:space="0"/>
            </w:tcBorders>
            <w:tcW w:w="2800" w:type="dxa"/>
            <w:vAlign w:val="center"/>
            <w:textDirection w:val="lrTb"/>
            <w:noWrap w:val="false"/>
          </w:tcPr>
          <w:p>
            <w:pPr>
              <w:jc w:val="left"/>
              <w:keepLines w:val="0"/>
              <w:keepNext w:val="0"/>
              <w:spacing w:after="0" w:line="240" w:lineRule="auto"/>
              <w:widowControl/>
              <w:rPr>
                <w:rFonts w:ascii="宋体" w:hAnsi="宋体" w:eastAsia="宋体" w:cs="宋体"/>
                <w:sz w:val="21"/>
                <w:szCs w:val="21"/>
                <w:highlight w:val="white"/>
              </w:rPr>
              <w:suppressLineNumbers w:val="0"/>
            </w:pPr>
            <w:r>
              <w:rPr>
                <w:rFonts w:hint="eastAsia" w:ascii="宋体" w:hAnsi="宋体" w:eastAsia="宋体" w:cs="宋体"/>
                <w:i w:val="0"/>
                <w:iCs w:val="0"/>
                <w:color w:val="000000"/>
                <w:sz w:val="24"/>
                <w:szCs w:val="24"/>
                <w:highlight w:val="white"/>
                <w:u w:val="none"/>
                <w:lang w:val="en-US" w:eastAsia="zh-CN" w:bidi="ar"/>
              </w:rPr>
              <w:t xml:space="preserve">违法提醒标志牌</w:t>
            </w:r>
            <w:r>
              <w:rPr>
                <w:highlight w:val="white"/>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spacing w:line="360" w:lineRule="auto"/>
              <w:rPr>
                <w:rFonts w:hint="default" w:ascii="宋体" w:hAnsi="宋体" w:eastAsia="宋体" w:cs="宋体"/>
                <w:sz w:val="21"/>
                <w:szCs w:val="21"/>
                <w:highlight w:val="white"/>
              </w:rPr>
            </w:pPr>
            <w:r>
              <w:rPr>
                <w:rFonts w:hint="eastAsia" w:ascii="宋体" w:hAnsi="宋体" w:eastAsia="宋体" w:cs="宋体"/>
                <w:sz w:val="21"/>
                <w:szCs w:val="21"/>
                <w:highlight w:val="white"/>
                <w:lang w:val="en-US" w:eastAsia="zh-CN"/>
              </w:rPr>
              <w:t xml:space="preserve">/</w:t>
            </w:r>
            <w:r>
              <w:rPr>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after="0" w:line="240" w:lineRule="auto"/>
              <w:widowControl/>
              <w:rPr>
                <w:rFonts w:ascii="宋体" w:hAnsi="宋体" w:eastAsia="宋体" w:cs="宋体"/>
                <w:sz w:val="21"/>
                <w:szCs w:val="21"/>
                <w:highlight w:val="white"/>
              </w:rPr>
              <w:suppressLineNumbers w:val="0"/>
            </w:pPr>
            <w:r>
              <w:rPr>
                <w:rFonts w:hint="eastAsia" w:ascii="宋体" w:hAnsi="宋体" w:eastAsia="宋体" w:cs="宋体"/>
                <w:i w:val="0"/>
                <w:iCs w:val="0"/>
                <w:color w:val="000000"/>
                <w:sz w:val="24"/>
                <w:szCs w:val="24"/>
                <w:highlight w:val="white"/>
                <w:u w:val="none"/>
                <w:lang w:val="en-US" w:eastAsia="zh-CN" w:bidi="ar"/>
              </w:rPr>
              <w:t xml:space="preserve">10</w:t>
            </w:r>
            <w:r>
              <w:rPr>
                <w:highlight w:val="white"/>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spacing w:after="0" w:line="240" w:lineRule="auto"/>
              <w:widowControl/>
              <w:rPr>
                <w:rFonts w:ascii="宋体" w:hAnsi="宋体" w:eastAsia="宋体" w:cs="宋体"/>
                <w:sz w:val="21"/>
                <w:szCs w:val="21"/>
                <w:highlight w:val="white"/>
              </w:rPr>
              <w:suppressLineNumbers w:val="0"/>
            </w:pPr>
            <w:r>
              <w:rPr>
                <w:rFonts w:hint="eastAsia" w:ascii="宋体" w:hAnsi="宋体" w:eastAsia="宋体" w:cs="宋体"/>
                <w:i w:val="0"/>
                <w:iCs w:val="0"/>
                <w:color w:val="000000"/>
                <w:sz w:val="24"/>
                <w:szCs w:val="24"/>
                <w:highlight w:val="white"/>
                <w:u w:val="none"/>
                <w:lang w:val="en-US" w:eastAsia="zh-CN" w:bidi="ar"/>
              </w:rPr>
              <w:t xml:space="preserve">块</w:t>
            </w:r>
            <w:r>
              <w:rPr>
                <w:highlight w:val="white"/>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ascii="宋体" w:hAnsi="宋体" w:eastAsia="宋体" w:cs="宋体"/>
                <w:i w:val="0"/>
                <w:iCs w:val="0"/>
                <w:color w:val="000000"/>
                <w:sz w:val="21"/>
                <w:szCs w:val="21"/>
                <w:highlight w:val="white"/>
                <w:u w:val="none"/>
              </w:rPr>
              <w:suppressLineNumbers w:val="0"/>
            </w:pPr>
            <w:r>
              <w:rPr>
                <w:rFonts w:ascii="宋体" w:hAnsi="宋体" w:eastAsia="宋体" w:cs="宋体"/>
                <w:i w:val="0"/>
                <w:iCs w:val="0"/>
                <w:color w:val="000000"/>
                <w:sz w:val="21"/>
                <w:szCs w:val="21"/>
                <w:highlight w:val="white"/>
                <w:u w:val="none"/>
                <w:lang w:val="en-US" w:eastAsia="zh-CN" w:bidi="ar-SA"/>
              </w:rPr>
            </w:r>
            <w:r>
              <w:rPr>
                <w:highlight w:val="white"/>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rPr>
            </w:r>
            <w:r>
              <w:rPr>
                <w:highlight w:val="white"/>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rPr>
            </w:r>
            <w:r>
              <w:rPr>
                <w:highlight w:val="white"/>
              </w:rPr>
            </w:r>
            <w:r/>
          </w:p>
        </w:tc>
      </w:tr>
      <w:tr>
        <w:trPr>
          <w:jc w:val="center"/>
          <w:trHeight w:val="692" w:hRule="exact"/>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spacing w:line="360" w:lineRule="auto"/>
              <w:rPr>
                <w:rFonts w:hint="eastAsia" w:ascii="宋体" w:hAnsi="宋体" w:eastAsia="宋体" w:cs="宋体"/>
                <w:sz w:val="21"/>
                <w:szCs w:val="21"/>
                <w:highlight w:val="white"/>
              </w:rPr>
            </w:pPr>
            <w:r>
              <w:rPr>
                <w:rFonts w:hint="eastAsia" w:ascii="宋体" w:hAnsi="宋体" w:eastAsia="宋体" w:cs="宋体"/>
                <w:sz w:val="21"/>
                <w:szCs w:val="21"/>
                <w:highlight w:val="white"/>
                <w:lang w:val="en-US" w:eastAsia="zh-CN"/>
              </w:rPr>
              <w:t xml:space="preserve">38</w:t>
            </w:r>
            <w:r>
              <w:rPr>
                <w:highlight w:val="white"/>
              </w:rPr>
            </w:r>
            <w:r/>
          </w:p>
        </w:tc>
        <w:tc>
          <w:tcPr>
            <w:gridSpan w:val="2"/>
            <w:tcBorders>
              <w:top w:val="single" w:color="000000" w:sz="4" w:space="0"/>
              <w:left w:val="single" w:color="000000" w:sz="4" w:space="0"/>
              <w:bottom w:val="single" w:color="000000" w:sz="4" w:space="0"/>
              <w:right w:val="single" w:color="000000" w:sz="4" w:space="0"/>
            </w:tcBorders>
            <w:tcW w:w="2800" w:type="dxa"/>
            <w:vAlign w:val="center"/>
            <w:textDirection w:val="lrTb"/>
            <w:noWrap w:val="false"/>
          </w:tcPr>
          <w:p>
            <w:pPr>
              <w:jc w:val="left"/>
              <w:keepLines w:val="0"/>
              <w:keepNext w:val="0"/>
              <w:spacing w:after="0" w:line="240" w:lineRule="auto"/>
              <w:widowControl/>
              <w:rPr>
                <w:rFonts w:ascii="宋体" w:hAnsi="宋体" w:eastAsia="宋体" w:cs="宋体"/>
                <w:sz w:val="21"/>
                <w:szCs w:val="21"/>
                <w:highlight w:val="white"/>
              </w:rPr>
              <w:suppressLineNumbers w:val="0"/>
            </w:pPr>
            <w:r>
              <w:rPr>
                <w:rFonts w:hint="eastAsia" w:ascii="宋体" w:hAnsi="宋体" w:eastAsia="宋体" w:cs="宋体"/>
                <w:i w:val="0"/>
                <w:iCs w:val="0"/>
                <w:color w:val="000000"/>
                <w:sz w:val="24"/>
                <w:szCs w:val="24"/>
                <w:highlight w:val="white"/>
                <w:u w:val="none"/>
                <w:lang w:val="en-US" w:eastAsia="zh-CN" w:bidi="ar"/>
              </w:rPr>
              <w:t xml:space="preserve">违法提醒标志牌</w:t>
            </w:r>
            <w:r>
              <w:rPr>
                <w:highlight w:val="white"/>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spacing w:line="360" w:lineRule="auto"/>
              <w:rPr>
                <w:rFonts w:hint="default" w:ascii="宋体" w:hAnsi="宋体" w:eastAsia="宋体" w:cs="宋体"/>
                <w:sz w:val="21"/>
                <w:szCs w:val="21"/>
                <w:highlight w:val="white"/>
              </w:rPr>
            </w:pPr>
            <w:r>
              <w:rPr>
                <w:rFonts w:hint="eastAsia" w:ascii="宋体" w:hAnsi="宋体" w:eastAsia="宋体" w:cs="宋体"/>
                <w:sz w:val="21"/>
                <w:szCs w:val="21"/>
                <w:highlight w:val="white"/>
                <w:lang w:val="en-US" w:eastAsia="zh-CN"/>
              </w:rPr>
              <w:t xml:space="preserve">/</w:t>
            </w:r>
            <w:r>
              <w:rPr>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spacing w:after="0" w:line="240" w:lineRule="auto"/>
              <w:widowControl/>
              <w:rPr>
                <w:rFonts w:ascii="宋体" w:hAnsi="宋体" w:eastAsia="宋体" w:cs="宋体"/>
                <w:sz w:val="21"/>
                <w:szCs w:val="21"/>
                <w:highlight w:val="white"/>
              </w:rPr>
              <w:suppressLineNumbers w:val="0"/>
            </w:pPr>
            <w:r>
              <w:rPr>
                <w:rFonts w:hint="eastAsia" w:ascii="宋体" w:hAnsi="宋体" w:eastAsia="宋体" w:cs="宋体"/>
                <w:i w:val="0"/>
                <w:iCs w:val="0"/>
                <w:color w:val="000000"/>
                <w:sz w:val="24"/>
                <w:szCs w:val="24"/>
                <w:highlight w:val="white"/>
                <w:u w:val="none"/>
                <w:lang w:val="en-US" w:eastAsia="zh-CN" w:bidi="ar"/>
              </w:rPr>
              <w:t xml:space="preserve">10</w:t>
            </w:r>
            <w:r>
              <w:rPr>
                <w:highlight w:val="white"/>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spacing w:after="0" w:line="240" w:lineRule="auto"/>
              <w:widowControl/>
              <w:rPr>
                <w:rFonts w:ascii="宋体" w:hAnsi="宋体" w:eastAsia="宋体" w:cs="宋体"/>
                <w:sz w:val="21"/>
                <w:szCs w:val="21"/>
                <w:highlight w:val="white"/>
              </w:rPr>
              <w:suppressLineNumbers w:val="0"/>
            </w:pPr>
            <w:r>
              <w:rPr>
                <w:rFonts w:hint="eastAsia" w:ascii="宋体" w:hAnsi="宋体" w:eastAsia="宋体" w:cs="宋体"/>
                <w:i w:val="0"/>
                <w:iCs w:val="0"/>
                <w:color w:val="000000"/>
                <w:sz w:val="24"/>
                <w:szCs w:val="24"/>
                <w:highlight w:val="white"/>
                <w:u w:val="none"/>
                <w:lang w:val="en-US" w:eastAsia="zh-CN" w:bidi="ar"/>
              </w:rPr>
              <w:t xml:space="preserve">块</w:t>
            </w:r>
            <w:r>
              <w:rPr>
                <w:highlight w:val="white"/>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ascii="宋体" w:hAnsi="宋体" w:eastAsia="宋体" w:cs="宋体"/>
                <w:i w:val="0"/>
                <w:iCs w:val="0"/>
                <w:color w:val="000000"/>
                <w:sz w:val="21"/>
                <w:szCs w:val="21"/>
                <w:highlight w:val="white"/>
                <w:u w:val="none"/>
              </w:rPr>
              <w:suppressLineNumbers w:val="0"/>
            </w:pPr>
            <w:r>
              <w:rPr>
                <w:rFonts w:ascii="宋体" w:hAnsi="宋体" w:eastAsia="宋体" w:cs="宋体"/>
                <w:i w:val="0"/>
                <w:iCs w:val="0"/>
                <w:color w:val="000000"/>
                <w:sz w:val="21"/>
                <w:szCs w:val="21"/>
                <w:highlight w:val="white"/>
                <w:u w:val="none"/>
                <w:lang w:val="en-US" w:eastAsia="zh-CN" w:bidi="ar-SA"/>
              </w:rPr>
            </w:r>
            <w:r>
              <w:rPr>
                <w:highlight w:val="white"/>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rPr>
            </w:r>
            <w:r>
              <w:rPr>
                <w:highlight w:val="white"/>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rPr>
            </w:r>
            <w:r>
              <w:rPr>
                <w:highlight w:val="white"/>
              </w:rPr>
            </w:r>
            <w:r/>
          </w:p>
        </w:tc>
      </w:tr>
      <w:tr>
        <w:trPr>
          <w:jc w:val="center"/>
          <w:trHeight w:val="692" w:hRule="exact"/>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spacing w:line="360" w:lineRule="auto"/>
              <w:rPr>
                <w:rFonts w:hint="eastAsia" w:ascii="宋体" w:hAnsi="宋体" w:eastAsia="宋体" w:cs="宋体"/>
                <w:sz w:val="21"/>
                <w:szCs w:val="21"/>
                <w:highlight w:val="white"/>
              </w:rPr>
            </w:pPr>
            <w:r>
              <w:rPr>
                <w:rFonts w:hint="eastAsia" w:ascii="宋体" w:hAnsi="宋体" w:eastAsia="宋体" w:cs="宋体"/>
                <w:sz w:val="21"/>
                <w:szCs w:val="21"/>
                <w:highlight w:val="white"/>
                <w:lang w:val="en-US" w:eastAsia="zh-CN"/>
              </w:rPr>
              <w:t xml:space="preserve">39</w:t>
            </w:r>
            <w:r>
              <w:rPr>
                <w:highlight w:val="white"/>
              </w:rPr>
            </w:r>
            <w:r/>
          </w:p>
        </w:tc>
        <w:tc>
          <w:tcPr>
            <w:gridSpan w:val="2"/>
            <w:tcBorders>
              <w:top w:val="single" w:color="000000" w:sz="4" w:space="0"/>
              <w:left w:val="single" w:color="000000" w:sz="4" w:space="0"/>
              <w:bottom w:val="single" w:color="000000" w:sz="4" w:space="0"/>
              <w:right w:val="single" w:color="000000" w:sz="4" w:space="0"/>
            </w:tcBorders>
            <w:tcW w:w="2800" w:type="dxa"/>
            <w:vAlign w:val="center"/>
            <w:textDirection w:val="lrTb"/>
            <w:noWrap w:val="false"/>
          </w:tcPr>
          <w:p>
            <w:pPr>
              <w:spacing w:after="0" w:line="240" w:lineRule="auto"/>
              <w:rPr>
                <w:rFonts w:ascii="宋体" w:hAnsi="宋体" w:eastAsia="宋体" w:cs="宋体"/>
                <w:sz w:val="21"/>
                <w:szCs w:val="21"/>
                <w:highlight w:val="white"/>
              </w:rPr>
            </w:pPr>
            <w:r>
              <w:rPr>
                <w:rFonts w:hint="eastAsia" w:ascii="宋体" w:hAnsi="宋体" w:eastAsia="宋体" w:cs="宋体"/>
                <w:sz w:val="24"/>
                <w:szCs w:val="24"/>
                <w:highlight w:val="white"/>
                <w:lang w:val="en-US" w:eastAsia="zh-CN"/>
              </w:rPr>
              <w:t xml:space="preserve">设备拆除与移建</w:t>
            </w:r>
            <w:r>
              <w:rPr>
                <w:highlight w:val="white"/>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spacing w:line="360" w:lineRule="auto"/>
              <w:rPr>
                <w:rFonts w:ascii="宋体" w:hAnsi="宋体" w:eastAsia="宋体" w:cs="宋体"/>
                <w:sz w:val="21"/>
                <w:szCs w:val="21"/>
                <w:highlight w:val="white"/>
              </w:rPr>
            </w:pPr>
            <w:r>
              <w:rPr>
                <w:rFonts w:hint="eastAsia" w:ascii="宋体" w:hAnsi="宋体" w:eastAsia="宋体" w:cs="宋体"/>
                <w:sz w:val="21"/>
                <w:szCs w:val="21"/>
                <w:highlight w:val="white"/>
                <w:lang w:val="en-US" w:eastAsia="zh-CN"/>
              </w:rPr>
              <w:t xml:space="preserve">/</w:t>
            </w:r>
            <w:r>
              <w:rPr>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0" w:line="240" w:lineRule="auto"/>
              <w:rPr>
                <w:rFonts w:ascii="宋体" w:hAnsi="宋体" w:eastAsia="宋体" w:cs="宋体"/>
                <w:sz w:val="21"/>
                <w:szCs w:val="21"/>
                <w:highlight w:val="white"/>
              </w:rPr>
            </w:pPr>
            <w:r>
              <w:rPr>
                <w:rFonts w:hint="eastAsia" w:ascii="宋体" w:hAnsi="宋体" w:eastAsia="宋体" w:cs="宋体"/>
                <w:sz w:val="24"/>
                <w:szCs w:val="24"/>
                <w:highlight w:val="white"/>
                <w:lang w:val="en-US" w:eastAsia="zh-CN"/>
              </w:rPr>
              <w:t xml:space="preserve">1</w:t>
            </w:r>
            <w:r>
              <w:rPr>
                <w:highlight w:val="white"/>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0" w:line="240" w:lineRule="auto"/>
              <w:rPr>
                <w:rFonts w:ascii="宋体" w:hAnsi="宋体" w:eastAsia="宋体" w:cs="宋体"/>
                <w:sz w:val="21"/>
                <w:szCs w:val="21"/>
                <w:highlight w:val="white"/>
              </w:rPr>
            </w:pPr>
            <w:r>
              <w:rPr>
                <w:rFonts w:hint="eastAsia" w:ascii="宋体" w:hAnsi="宋体" w:eastAsia="宋体" w:cs="宋体"/>
                <w:sz w:val="24"/>
                <w:szCs w:val="24"/>
                <w:highlight w:val="white"/>
                <w:lang w:val="en-US" w:eastAsia="zh-CN"/>
              </w:rPr>
              <w:t xml:space="preserve">项</w:t>
            </w:r>
            <w:r>
              <w:rPr>
                <w:highlight w:val="white"/>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ascii="宋体" w:hAnsi="宋体" w:eastAsia="宋体" w:cs="宋体"/>
                <w:i w:val="0"/>
                <w:iCs w:val="0"/>
                <w:color w:val="000000"/>
                <w:sz w:val="21"/>
                <w:szCs w:val="21"/>
                <w:highlight w:val="white"/>
                <w:u w:val="none"/>
              </w:rPr>
              <w:suppressLineNumbers w:val="0"/>
            </w:pPr>
            <w:r>
              <w:rPr>
                <w:rFonts w:ascii="宋体" w:hAnsi="宋体" w:eastAsia="宋体" w:cs="宋体"/>
                <w:i w:val="0"/>
                <w:iCs w:val="0"/>
                <w:color w:val="000000"/>
                <w:sz w:val="21"/>
                <w:szCs w:val="21"/>
                <w:highlight w:val="white"/>
                <w:u w:val="none"/>
                <w:lang w:val="en-US" w:eastAsia="zh-CN" w:bidi="ar-SA"/>
              </w:rPr>
            </w:r>
            <w:r>
              <w:rPr>
                <w:highlight w:val="white"/>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rPr>
            </w:r>
            <w:r>
              <w:rPr>
                <w:highlight w:val="white"/>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rPr>
            </w:r>
            <w:r>
              <w:rPr>
                <w:highlight w:val="white"/>
              </w:rPr>
            </w:r>
            <w:r/>
          </w:p>
        </w:tc>
      </w:tr>
      <w:tr>
        <w:trPr>
          <w:jc w:val="center"/>
          <w:trHeight w:val="732" w:hRule="exact"/>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spacing w:line="360" w:lineRule="auto"/>
              <w:rPr>
                <w:rFonts w:hint="eastAsia" w:ascii="宋体" w:hAnsi="宋体" w:eastAsia="宋体" w:cs="宋体"/>
                <w:sz w:val="21"/>
                <w:szCs w:val="21"/>
                <w:highlight w:val="white"/>
              </w:rPr>
            </w:pPr>
            <w:r>
              <w:rPr>
                <w:rFonts w:hint="eastAsia" w:ascii="宋体" w:hAnsi="宋体" w:eastAsia="宋体" w:cs="宋体"/>
                <w:sz w:val="21"/>
                <w:szCs w:val="21"/>
                <w:highlight w:val="white"/>
                <w:lang w:val="en-US" w:eastAsia="zh-CN"/>
              </w:rPr>
              <w:t xml:space="preserve">40</w:t>
            </w:r>
            <w:r>
              <w:rPr>
                <w:highlight w:val="white"/>
              </w:rPr>
            </w:r>
            <w:r/>
          </w:p>
        </w:tc>
        <w:tc>
          <w:tcPr>
            <w:gridSpan w:val="2"/>
            <w:tcBorders>
              <w:top w:val="single" w:color="000000" w:sz="4" w:space="0"/>
              <w:left w:val="single" w:color="000000" w:sz="4" w:space="0"/>
              <w:bottom w:val="single" w:color="000000" w:sz="4" w:space="0"/>
              <w:right w:val="single" w:color="000000" w:sz="4" w:space="0"/>
            </w:tcBorders>
            <w:tcW w:w="2800" w:type="dxa"/>
            <w:vAlign w:val="center"/>
            <w:textDirection w:val="lrTb"/>
            <w:noWrap w:val="false"/>
          </w:tcPr>
          <w:p>
            <w:pPr>
              <w:spacing w:after="0" w:line="240" w:lineRule="auto"/>
              <w:rPr>
                <w:rFonts w:ascii="宋体" w:hAnsi="宋体" w:eastAsia="宋体" w:cs="宋体"/>
                <w:sz w:val="21"/>
                <w:szCs w:val="21"/>
                <w:highlight w:val="white"/>
              </w:rPr>
            </w:pPr>
            <w:r>
              <w:rPr>
                <w:rFonts w:hint="eastAsia" w:ascii="宋体" w:hAnsi="宋体" w:eastAsia="宋体" w:cs="宋体"/>
                <w:sz w:val="24"/>
                <w:szCs w:val="24"/>
                <w:highlight w:val="white"/>
                <w:lang w:val="en-US" w:eastAsia="zh-CN"/>
              </w:rPr>
              <w:t xml:space="preserve">信号灯拆除新装调整</w:t>
            </w:r>
            <w:r>
              <w:rPr>
                <w:highlight w:val="white"/>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spacing w:line="360" w:lineRule="auto"/>
              <w:rPr>
                <w:rFonts w:ascii="宋体" w:hAnsi="宋体" w:eastAsia="宋体" w:cs="宋体"/>
                <w:sz w:val="21"/>
                <w:szCs w:val="21"/>
                <w:highlight w:val="white"/>
              </w:rPr>
            </w:pPr>
            <w:r>
              <w:rPr>
                <w:rFonts w:hint="eastAsia" w:ascii="宋体" w:hAnsi="宋体" w:eastAsia="宋体" w:cs="宋体"/>
                <w:sz w:val="21"/>
                <w:szCs w:val="21"/>
                <w:highlight w:val="white"/>
                <w:lang w:val="en-US" w:eastAsia="zh-CN"/>
              </w:rPr>
              <w:t xml:space="preserve">/</w:t>
            </w:r>
            <w:r>
              <w:rPr>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0" w:line="240" w:lineRule="auto"/>
              <w:rPr>
                <w:rFonts w:ascii="宋体" w:hAnsi="宋体" w:eastAsia="宋体" w:cs="宋体"/>
                <w:sz w:val="21"/>
                <w:szCs w:val="21"/>
                <w:highlight w:val="white"/>
              </w:rPr>
            </w:pPr>
            <w:r>
              <w:rPr>
                <w:rFonts w:hint="eastAsia" w:ascii="宋体" w:hAnsi="宋体" w:eastAsia="宋体" w:cs="宋体"/>
                <w:sz w:val="24"/>
                <w:szCs w:val="24"/>
                <w:highlight w:val="white"/>
                <w:lang w:val="en-US" w:eastAsia="zh-CN"/>
              </w:rPr>
              <w:t xml:space="preserve">1</w:t>
            </w:r>
            <w:r>
              <w:rPr>
                <w:highlight w:val="white"/>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0" w:line="240" w:lineRule="auto"/>
              <w:rPr>
                <w:rFonts w:ascii="宋体" w:hAnsi="宋体" w:eastAsia="宋体" w:cs="宋体"/>
                <w:sz w:val="21"/>
                <w:szCs w:val="21"/>
                <w:highlight w:val="white"/>
              </w:rPr>
            </w:pPr>
            <w:r>
              <w:rPr>
                <w:rFonts w:hint="eastAsia" w:ascii="宋体" w:hAnsi="宋体" w:eastAsia="宋体" w:cs="宋体"/>
                <w:sz w:val="24"/>
                <w:szCs w:val="24"/>
                <w:highlight w:val="white"/>
                <w:lang w:val="en-US" w:eastAsia="zh-CN"/>
              </w:rPr>
              <w:t xml:space="preserve">项</w:t>
            </w:r>
            <w:r>
              <w:rPr>
                <w:highlight w:val="white"/>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ascii="宋体" w:hAnsi="宋体" w:eastAsia="宋体" w:cs="宋体"/>
                <w:i w:val="0"/>
                <w:iCs w:val="0"/>
                <w:color w:val="000000"/>
                <w:sz w:val="21"/>
                <w:szCs w:val="21"/>
                <w:highlight w:val="white"/>
                <w:u w:val="none"/>
              </w:rPr>
              <w:suppressLineNumbers w:val="0"/>
            </w:pPr>
            <w:r>
              <w:rPr>
                <w:rFonts w:ascii="宋体" w:hAnsi="宋体" w:eastAsia="宋体" w:cs="宋体"/>
                <w:i w:val="0"/>
                <w:iCs w:val="0"/>
                <w:color w:val="000000"/>
                <w:sz w:val="21"/>
                <w:szCs w:val="21"/>
                <w:highlight w:val="white"/>
                <w:u w:val="none"/>
                <w:lang w:val="en-US" w:eastAsia="zh-CN" w:bidi="ar-SA"/>
              </w:rPr>
            </w:r>
            <w:r>
              <w:rPr>
                <w:highlight w:val="white"/>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rPr>
            </w:r>
            <w:r>
              <w:rPr>
                <w:highlight w:val="white"/>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rPr>
            </w:r>
            <w:r>
              <w:rPr>
                <w:highlight w:val="white"/>
              </w:rPr>
            </w:r>
            <w:r/>
          </w:p>
        </w:tc>
      </w:tr>
      <w:tr>
        <w:trPr>
          <w:jc w:val="center"/>
          <w:trHeight w:val="632" w:hRule="exact"/>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spacing w:line="360" w:lineRule="auto"/>
              <w:rPr>
                <w:rFonts w:hint="eastAsia" w:ascii="宋体" w:hAnsi="宋体" w:eastAsia="宋体" w:cs="宋体"/>
                <w:sz w:val="21"/>
                <w:szCs w:val="21"/>
                <w:highlight w:val="white"/>
              </w:rPr>
            </w:pPr>
            <w:r>
              <w:rPr>
                <w:rFonts w:hint="eastAsia" w:ascii="宋体" w:hAnsi="宋体" w:eastAsia="宋体" w:cs="宋体"/>
                <w:sz w:val="21"/>
                <w:szCs w:val="21"/>
                <w:highlight w:val="white"/>
                <w:lang w:val="en-US" w:eastAsia="zh-CN"/>
              </w:rPr>
              <w:t xml:space="preserve">41</w:t>
            </w:r>
            <w:r>
              <w:rPr>
                <w:highlight w:val="white"/>
              </w:rPr>
            </w:r>
            <w:r/>
          </w:p>
        </w:tc>
        <w:tc>
          <w:tcPr>
            <w:gridSpan w:val="2"/>
            <w:tcBorders>
              <w:top w:val="single" w:color="000000" w:sz="4" w:space="0"/>
              <w:left w:val="single" w:color="000000" w:sz="4" w:space="0"/>
              <w:bottom w:val="single" w:color="000000" w:sz="4" w:space="0"/>
              <w:right w:val="single" w:color="000000" w:sz="4" w:space="0"/>
            </w:tcBorders>
            <w:tcW w:w="2800" w:type="dxa"/>
            <w:vAlign w:val="center"/>
            <w:textDirection w:val="lrTb"/>
            <w:noWrap w:val="false"/>
          </w:tcPr>
          <w:p>
            <w:pPr>
              <w:spacing w:after="0" w:line="240" w:lineRule="auto"/>
              <w:rPr>
                <w:rFonts w:ascii="宋体" w:hAnsi="宋体" w:eastAsia="宋体" w:cs="宋体"/>
                <w:sz w:val="21"/>
                <w:szCs w:val="21"/>
                <w:highlight w:val="white"/>
              </w:rPr>
            </w:pPr>
            <w:r>
              <w:rPr>
                <w:rFonts w:hint="eastAsia" w:ascii="宋体" w:hAnsi="宋体" w:eastAsia="宋体" w:cs="宋体"/>
                <w:sz w:val="24"/>
                <w:szCs w:val="24"/>
                <w:highlight w:val="white"/>
                <w:lang w:val="en-US" w:eastAsia="zh-CN"/>
              </w:rPr>
              <w:t xml:space="preserve">信号灯与视频监控辅材</w:t>
            </w:r>
            <w:r>
              <w:rPr>
                <w:highlight w:val="white"/>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spacing w:line="360" w:lineRule="auto"/>
              <w:rPr>
                <w:rFonts w:ascii="宋体" w:hAnsi="宋体" w:eastAsia="宋体" w:cs="宋体"/>
                <w:sz w:val="21"/>
                <w:szCs w:val="21"/>
                <w:highlight w:val="white"/>
              </w:rPr>
            </w:pPr>
            <w:r>
              <w:rPr>
                <w:rFonts w:hint="eastAsia" w:ascii="宋体" w:hAnsi="宋体" w:eastAsia="宋体" w:cs="宋体"/>
                <w:sz w:val="21"/>
                <w:szCs w:val="21"/>
                <w:highlight w:val="white"/>
                <w:lang w:val="en-US" w:eastAsia="zh-CN"/>
              </w:rPr>
              <w:t xml:space="preserve">/</w:t>
            </w:r>
            <w:r>
              <w:rPr>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0" w:line="240" w:lineRule="auto"/>
              <w:rPr>
                <w:rFonts w:ascii="宋体" w:hAnsi="宋体" w:eastAsia="宋体" w:cs="宋体"/>
                <w:sz w:val="21"/>
                <w:szCs w:val="21"/>
                <w:highlight w:val="white"/>
              </w:rPr>
            </w:pPr>
            <w:r>
              <w:rPr>
                <w:rFonts w:hint="eastAsia" w:ascii="宋体" w:hAnsi="宋体" w:eastAsia="宋体" w:cs="宋体"/>
                <w:sz w:val="24"/>
                <w:szCs w:val="24"/>
                <w:highlight w:val="white"/>
                <w:lang w:val="en-US" w:eastAsia="zh-CN"/>
              </w:rPr>
              <w:t xml:space="preserve">1</w:t>
            </w:r>
            <w:r>
              <w:rPr>
                <w:highlight w:val="white"/>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0" w:line="240" w:lineRule="auto"/>
              <w:rPr>
                <w:rFonts w:ascii="宋体" w:hAnsi="宋体" w:eastAsia="宋体" w:cs="宋体"/>
                <w:sz w:val="21"/>
                <w:szCs w:val="21"/>
                <w:highlight w:val="white"/>
              </w:rPr>
            </w:pPr>
            <w:r>
              <w:rPr>
                <w:rFonts w:hint="eastAsia" w:ascii="宋体" w:hAnsi="宋体" w:eastAsia="宋体" w:cs="宋体"/>
                <w:sz w:val="24"/>
                <w:szCs w:val="24"/>
                <w:highlight w:val="white"/>
                <w:lang w:val="en-US" w:eastAsia="zh-CN"/>
              </w:rPr>
              <w:t xml:space="preserve">项</w:t>
            </w:r>
            <w:r>
              <w:rPr>
                <w:highlight w:val="white"/>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ascii="宋体" w:hAnsi="宋体" w:eastAsia="宋体" w:cs="宋体"/>
                <w:i w:val="0"/>
                <w:iCs w:val="0"/>
                <w:color w:val="000000"/>
                <w:sz w:val="21"/>
                <w:szCs w:val="21"/>
                <w:highlight w:val="white"/>
                <w:u w:val="none"/>
              </w:rPr>
              <w:suppressLineNumbers w:val="0"/>
            </w:pPr>
            <w:r>
              <w:rPr>
                <w:rFonts w:ascii="宋体" w:hAnsi="宋体" w:eastAsia="宋体" w:cs="宋体"/>
                <w:i w:val="0"/>
                <w:iCs w:val="0"/>
                <w:color w:val="000000"/>
                <w:sz w:val="21"/>
                <w:szCs w:val="21"/>
                <w:highlight w:val="white"/>
                <w:u w:val="none"/>
                <w:lang w:val="en-US" w:eastAsia="zh-CN" w:bidi="ar-SA"/>
              </w:rPr>
            </w:r>
            <w:r>
              <w:rPr>
                <w:highlight w:val="white"/>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rPr>
            </w:r>
            <w:r>
              <w:rPr>
                <w:highlight w:val="white"/>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rPr>
            </w:r>
            <w:r>
              <w:rPr>
                <w:highlight w:val="white"/>
              </w:rPr>
            </w:r>
            <w:r/>
          </w:p>
        </w:tc>
      </w:tr>
      <w:tr>
        <w:trPr>
          <w:jc w:val="center"/>
          <w:trHeight w:val="692" w:hRule="exact"/>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spacing w:line="360" w:lineRule="auto"/>
              <w:rPr>
                <w:rFonts w:hint="eastAsia" w:ascii="宋体" w:hAnsi="宋体" w:eastAsia="宋体" w:cs="宋体"/>
                <w:sz w:val="21"/>
                <w:szCs w:val="21"/>
                <w:highlight w:val="white"/>
              </w:rPr>
            </w:pPr>
            <w:r>
              <w:rPr>
                <w:rFonts w:hint="eastAsia" w:ascii="宋体" w:hAnsi="宋体" w:eastAsia="宋体" w:cs="宋体"/>
                <w:sz w:val="21"/>
                <w:szCs w:val="21"/>
                <w:highlight w:val="white"/>
                <w:lang w:val="en-US" w:eastAsia="zh-CN"/>
              </w:rPr>
              <w:t xml:space="preserve">42</w:t>
            </w:r>
            <w:r>
              <w:rPr>
                <w:highlight w:val="white"/>
              </w:rPr>
            </w:r>
            <w:r/>
          </w:p>
        </w:tc>
        <w:tc>
          <w:tcPr>
            <w:gridSpan w:val="2"/>
            <w:tcBorders>
              <w:top w:val="single" w:color="000000" w:sz="4" w:space="0"/>
              <w:left w:val="single" w:color="000000" w:sz="4" w:space="0"/>
              <w:bottom w:val="single" w:color="000000" w:sz="4" w:space="0"/>
              <w:right w:val="single" w:color="000000" w:sz="4" w:space="0"/>
            </w:tcBorders>
            <w:tcW w:w="2800" w:type="dxa"/>
            <w:vAlign w:val="center"/>
            <w:textDirection w:val="lrTb"/>
            <w:noWrap w:val="false"/>
          </w:tcPr>
          <w:p>
            <w:pPr>
              <w:spacing w:after="0" w:line="240" w:lineRule="auto"/>
              <w:rPr>
                <w:rFonts w:ascii="宋体" w:hAnsi="宋体" w:eastAsia="宋体" w:cs="宋体"/>
                <w:sz w:val="21"/>
                <w:szCs w:val="21"/>
                <w:highlight w:val="white"/>
              </w:rPr>
            </w:pPr>
            <w:r>
              <w:rPr>
                <w:rFonts w:hint="eastAsia" w:ascii="宋体" w:hAnsi="宋体" w:eastAsia="宋体" w:cs="宋体"/>
                <w:sz w:val="24"/>
                <w:szCs w:val="24"/>
                <w:highlight w:val="white"/>
                <w:lang w:val="en-US" w:eastAsia="zh-CN"/>
              </w:rPr>
              <w:t xml:space="preserve">系统集成服务费</w:t>
            </w:r>
            <w:r>
              <w:rPr>
                <w:highlight w:val="white"/>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spacing w:line="360" w:lineRule="auto"/>
              <w:rPr>
                <w:rFonts w:ascii="宋体" w:hAnsi="宋体" w:eastAsia="宋体" w:cs="宋体"/>
                <w:sz w:val="21"/>
                <w:szCs w:val="21"/>
                <w:highlight w:val="white"/>
              </w:rPr>
            </w:pPr>
            <w:r>
              <w:rPr>
                <w:rFonts w:hint="eastAsia" w:ascii="宋体" w:hAnsi="宋体" w:eastAsia="宋体" w:cs="宋体"/>
                <w:sz w:val="21"/>
                <w:szCs w:val="21"/>
                <w:highlight w:val="white"/>
                <w:lang w:val="en-US" w:eastAsia="zh-CN"/>
              </w:rPr>
              <w:t xml:space="preserve">/</w:t>
            </w:r>
            <w:r>
              <w:rPr>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0" w:line="240" w:lineRule="auto"/>
              <w:rPr>
                <w:rFonts w:ascii="宋体" w:hAnsi="宋体" w:eastAsia="宋体" w:cs="宋体"/>
                <w:sz w:val="21"/>
                <w:szCs w:val="21"/>
                <w:highlight w:val="white"/>
              </w:rPr>
            </w:pPr>
            <w:r>
              <w:rPr>
                <w:rFonts w:hint="eastAsia" w:ascii="宋体" w:hAnsi="宋体" w:eastAsia="宋体" w:cs="宋体"/>
                <w:sz w:val="24"/>
                <w:szCs w:val="24"/>
                <w:highlight w:val="white"/>
                <w:lang w:val="en-US" w:eastAsia="zh-CN"/>
              </w:rPr>
              <w:t xml:space="preserve">1</w:t>
            </w:r>
            <w:r>
              <w:rPr>
                <w:highlight w:val="white"/>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0" w:line="240" w:lineRule="auto"/>
              <w:rPr>
                <w:rFonts w:ascii="宋体" w:hAnsi="宋体" w:eastAsia="宋体" w:cs="宋体"/>
                <w:sz w:val="21"/>
                <w:szCs w:val="21"/>
                <w:highlight w:val="white"/>
              </w:rPr>
            </w:pPr>
            <w:r>
              <w:rPr>
                <w:rFonts w:hint="eastAsia" w:ascii="宋体" w:hAnsi="宋体" w:eastAsia="宋体" w:cs="宋体"/>
                <w:sz w:val="24"/>
                <w:szCs w:val="24"/>
                <w:highlight w:val="white"/>
                <w:lang w:val="en-US" w:eastAsia="zh-CN"/>
              </w:rPr>
              <w:t xml:space="preserve">项</w:t>
            </w:r>
            <w:r>
              <w:rPr>
                <w:highlight w:val="white"/>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ascii="宋体" w:hAnsi="宋体" w:eastAsia="宋体" w:cs="宋体"/>
                <w:i w:val="0"/>
                <w:iCs w:val="0"/>
                <w:color w:val="000000"/>
                <w:sz w:val="21"/>
                <w:szCs w:val="21"/>
                <w:highlight w:val="white"/>
                <w:u w:val="none"/>
              </w:rPr>
              <w:suppressLineNumbers w:val="0"/>
            </w:pPr>
            <w:r>
              <w:rPr>
                <w:rFonts w:ascii="宋体" w:hAnsi="宋体" w:eastAsia="宋体" w:cs="宋体"/>
                <w:i w:val="0"/>
                <w:iCs w:val="0"/>
                <w:color w:val="000000"/>
                <w:sz w:val="21"/>
                <w:szCs w:val="21"/>
                <w:highlight w:val="white"/>
                <w:u w:val="none"/>
                <w:lang w:val="en-US" w:eastAsia="zh-CN" w:bidi="ar-SA"/>
              </w:rPr>
            </w:r>
            <w:r>
              <w:rPr>
                <w:highlight w:val="white"/>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rPr>
            </w:r>
            <w:r>
              <w:rPr>
                <w:highlight w:val="white"/>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rPr>
            </w:r>
            <w:r>
              <w:rPr>
                <w:highlight w:val="white"/>
              </w:rPr>
            </w:r>
            <w:r/>
          </w:p>
        </w:tc>
      </w:tr>
      <w:tr>
        <w:trPr>
          <w:jc w:val="center"/>
          <w:trHeight w:val="622" w:hRule="exact"/>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spacing w:line="360" w:lineRule="auto"/>
              <w:rPr>
                <w:rFonts w:hint="eastAsia" w:ascii="宋体" w:hAnsi="宋体" w:eastAsia="宋体" w:cs="宋体"/>
                <w:sz w:val="21"/>
                <w:szCs w:val="21"/>
                <w:highlight w:val="white"/>
              </w:rPr>
            </w:pPr>
            <w:r>
              <w:rPr>
                <w:rFonts w:hint="eastAsia" w:ascii="宋体" w:hAnsi="宋体" w:eastAsia="宋体" w:cs="宋体"/>
                <w:sz w:val="21"/>
                <w:szCs w:val="21"/>
                <w:highlight w:val="white"/>
                <w:lang w:val="en-US" w:eastAsia="zh-CN"/>
              </w:rPr>
              <w:t xml:space="preserve">43</w:t>
            </w:r>
            <w:r>
              <w:rPr>
                <w:highlight w:val="white"/>
              </w:rPr>
            </w:r>
            <w:r/>
          </w:p>
        </w:tc>
        <w:tc>
          <w:tcPr>
            <w:gridSpan w:val="2"/>
            <w:tcBorders>
              <w:top w:val="single" w:color="000000" w:sz="4" w:space="0"/>
              <w:left w:val="single" w:color="000000" w:sz="4" w:space="0"/>
              <w:bottom w:val="single" w:color="000000" w:sz="4" w:space="0"/>
              <w:right w:val="single" w:color="000000" w:sz="4" w:space="0"/>
            </w:tcBorders>
            <w:tcW w:w="2800" w:type="dxa"/>
            <w:vAlign w:val="center"/>
            <w:textDirection w:val="lrTb"/>
            <w:noWrap w:val="false"/>
          </w:tcPr>
          <w:p>
            <w:pPr>
              <w:spacing w:after="0" w:line="240" w:lineRule="auto"/>
              <w:rPr>
                <w:rFonts w:ascii="宋体" w:hAnsi="宋体" w:eastAsia="宋体" w:cs="宋体"/>
                <w:sz w:val="21"/>
                <w:szCs w:val="21"/>
                <w:highlight w:val="white"/>
              </w:rPr>
            </w:pPr>
            <w:r>
              <w:rPr>
                <w:rFonts w:hint="eastAsia"/>
                <w:sz w:val="24"/>
                <w:szCs w:val="24"/>
                <w:highlight w:val="white"/>
                <w:lang w:val="en-US" w:eastAsia="zh-CN"/>
              </w:rPr>
              <w:t xml:space="preserve">太阳能路灯</w:t>
            </w:r>
            <w:r>
              <w:rPr>
                <w:highlight w:val="white"/>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spacing w:line="360" w:lineRule="auto"/>
              <w:rPr>
                <w:rFonts w:ascii="宋体" w:hAnsi="宋体" w:eastAsia="宋体" w:cs="宋体"/>
                <w:sz w:val="21"/>
                <w:szCs w:val="21"/>
                <w:highlight w:val="white"/>
              </w:rPr>
            </w:pPr>
            <w:r>
              <w:rPr>
                <w:rFonts w:ascii="宋体" w:hAnsi="宋体" w:eastAsia="宋体" w:cs="宋体"/>
                <w:sz w:val="21"/>
                <w:szCs w:val="21"/>
                <w:highlight w:val="white"/>
                <w:lang w:val="en-US" w:eastAsia="zh-CN"/>
              </w:rPr>
            </w:r>
            <w:r>
              <w:rPr>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0" w:line="240" w:lineRule="auto"/>
              <w:rPr>
                <w:rFonts w:ascii="宋体" w:hAnsi="宋体" w:eastAsia="宋体" w:cs="宋体"/>
                <w:sz w:val="21"/>
                <w:szCs w:val="21"/>
                <w:highlight w:val="white"/>
              </w:rPr>
            </w:pPr>
            <w:r>
              <w:rPr>
                <w:rFonts w:hint="eastAsia"/>
                <w:sz w:val="24"/>
                <w:szCs w:val="24"/>
                <w:highlight w:val="white"/>
                <w:lang w:val="en-US" w:eastAsia="zh-CN"/>
              </w:rPr>
              <w:t xml:space="preserve">860</w:t>
            </w:r>
            <w:r>
              <w:rPr>
                <w:highlight w:val="white"/>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0" w:line="240" w:lineRule="auto"/>
              <w:rPr>
                <w:rFonts w:ascii="宋体" w:hAnsi="宋体" w:eastAsia="宋体" w:cs="宋体"/>
                <w:sz w:val="21"/>
                <w:szCs w:val="21"/>
                <w:highlight w:val="white"/>
              </w:rPr>
            </w:pPr>
            <w:r>
              <w:rPr>
                <w:rFonts w:hint="eastAsia"/>
                <w:sz w:val="24"/>
                <w:szCs w:val="24"/>
                <w:highlight w:val="white"/>
                <w:lang w:val="en-US" w:eastAsia="zh-CN"/>
              </w:rPr>
              <w:t xml:space="preserve">套</w:t>
            </w:r>
            <w:r>
              <w:rPr>
                <w:highlight w:val="white"/>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ascii="宋体" w:hAnsi="宋体" w:eastAsia="宋体" w:cs="宋体"/>
                <w:i w:val="0"/>
                <w:iCs w:val="0"/>
                <w:color w:val="000000"/>
                <w:sz w:val="21"/>
                <w:szCs w:val="21"/>
                <w:highlight w:val="white"/>
                <w:u w:val="none"/>
              </w:rPr>
              <w:suppressLineNumbers w:val="0"/>
            </w:pPr>
            <w:r>
              <w:rPr>
                <w:rFonts w:ascii="宋体" w:hAnsi="宋体" w:eastAsia="宋体" w:cs="宋体"/>
                <w:i w:val="0"/>
                <w:iCs w:val="0"/>
                <w:color w:val="000000"/>
                <w:sz w:val="21"/>
                <w:szCs w:val="21"/>
                <w:highlight w:val="white"/>
                <w:u w:val="none"/>
                <w:lang w:val="en-US" w:eastAsia="zh-CN" w:bidi="ar-SA"/>
              </w:rPr>
            </w:r>
            <w:r>
              <w:rPr>
                <w:highlight w:val="white"/>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rPr>
            </w:r>
            <w:r>
              <w:rPr>
                <w:highlight w:val="white"/>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rPr>
            </w:r>
            <w:r>
              <w:rPr>
                <w:highlight w:val="white"/>
              </w:rPr>
            </w:r>
            <w:r/>
          </w:p>
        </w:tc>
      </w:tr>
      <w:tr>
        <w:trPr>
          <w:jc w:val="center"/>
          <w:trHeight w:val="692" w:hRule="exact"/>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spacing w:line="360" w:lineRule="auto"/>
              <w:rPr>
                <w:rFonts w:hint="eastAsia" w:ascii="宋体" w:hAnsi="宋体" w:eastAsia="宋体" w:cs="宋体"/>
                <w:sz w:val="21"/>
                <w:szCs w:val="21"/>
                <w:highlight w:val="white"/>
              </w:rPr>
            </w:pPr>
            <w:r>
              <w:rPr>
                <w:rFonts w:hint="eastAsia" w:ascii="宋体" w:hAnsi="宋体" w:eastAsia="宋体" w:cs="宋体"/>
                <w:sz w:val="21"/>
                <w:szCs w:val="21"/>
                <w:highlight w:val="white"/>
                <w:lang w:val="en-US" w:eastAsia="zh-CN"/>
              </w:rPr>
              <w:t xml:space="preserve">44</w:t>
            </w:r>
            <w:r>
              <w:rPr>
                <w:highlight w:val="white"/>
              </w:rPr>
            </w:r>
            <w:r/>
          </w:p>
        </w:tc>
        <w:tc>
          <w:tcPr>
            <w:gridSpan w:val="2"/>
            <w:tcBorders>
              <w:top w:val="single" w:color="000000" w:sz="4" w:space="0"/>
              <w:left w:val="single" w:color="000000" w:sz="4" w:space="0"/>
              <w:bottom w:val="single" w:color="000000" w:sz="4" w:space="0"/>
              <w:right w:val="single" w:color="000000" w:sz="4" w:space="0"/>
            </w:tcBorders>
            <w:tcW w:w="2800" w:type="dxa"/>
            <w:vAlign w:val="center"/>
            <w:textDirection w:val="lrTb"/>
            <w:noWrap w:val="false"/>
          </w:tcPr>
          <w:p>
            <w:pPr>
              <w:spacing w:after="0" w:line="240" w:lineRule="auto"/>
              <w:rPr>
                <w:rFonts w:ascii="宋体" w:hAnsi="宋体" w:eastAsia="宋体" w:cs="宋体"/>
                <w:sz w:val="21"/>
                <w:szCs w:val="21"/>
                <w:highlight w:val="white"/>
              </w:rPr>
            </w:pPr>
            <w:r>
              <w:rPr>
                <w:rFonts w:hint="eastAsia"/>
                <w:sz w:val="24"/>
                <w:szCs w:val="24"/>
                <w:highlight w:val="white"/>
                <w:lang w:val="en-US" w:eastAsia="zh-CN"/>
              </w:rPr>
              <w:t xml:space="preserve">太阳能路灯杆件基础</w:t>
            </w:r>
            <w:r>
              <w:rPr>
                <w:highlight w:val="white"/>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spacing w:line="360" w:lineRule="auto"/>
              <w:rPr>
                <w:rFonts w:hint="default" w:ascii="宋体" w:hAnsi="宋体" w:eastAsia="宋体" w:cs="宋体"/>
                <w:sz w:val="21"/>
                <w:szCs w:val="21"/>
                <w:highlight w:val="white"/>
              </w:rPr>
            </w:pPr>
            <w:r>
              <w:rPr>
                <w:rFonts w:hint="eastAsia" w:ascii="宋体" w:hAnsi="宋体" w:eastAsia="宋体" w:cs="宋体"/>
                <w:sz w:val="21"/>
                <w:szCs w:val="21"/>
                <w:highlight w:val="white"/>
                <w:lang w:val="en-US" w:eastAsia="zh-CN"/>
              </w:rPr>
              <w:t xml:space="preserve">/</w:t>
            </w:r>
            <w:r>
              <w:rPr>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0" w:line="240" w:lineRule="auto"/>
              <w:rPr>
                <w:rFonts w:ascii="宋体" w:hAnsi="宋体" w:eastAsia="宋体" w:cs="宋体"/>
                <w:sz w:val="21"/>
                <w:szCs w:val="21"/>
                <w:highlight w:val="white"/>
              </w:rPr>
            </w:pPr>
            <w:r>
              <w:rPr>
                <w:rFonts w:hint="eastAsia"/>
                <w:sz w:val="24"/>
                <w:szCs w:val="24"/>
                <w:highlight w:val="white"/>
                <w:lang w:val="en-US" w:eastAsia="zh-CN"/>
              </w:rPr>
              <w:t xml:space="preserve">860</w:t>
            </w:r>
            <w:r>
              <w:rPr>
                <w:highlight w:val="white"/>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0" w:line="240" w:lineRule="auto"/>
              <w:rPr>
                <w:rFonts w:ascii="宋体" w:hAnsi="宋体" w:eastAsia="宋体" w:cs="宋体"/>
                <w:sz w:val="21"/>
                <w:szCs w:val="21"/>
                <w:highlight w:val="white"/>
              </w:rPr>
            </w:pPr>
            <w:r>
              <w:rPr>
                <w:rFonts w:hint="eastAsia"/>
                <w:sz w:val="24"/>
                <w:szCs w:val="24"/>
                <w:highlight w:val="white"/>
                <w:lang w:val="en-US" w:eastAsia="zh-CN"/>
              </w:rPr>
              <w:t xml:space="preserve">只</w:t>
            </w:r>
            <w:r>
              <w:rPr>
                <w:highlight w:val="white"/>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ascii="宋体" w:hAnsi="宋体" w:eastAsia="宋体" w:cs="宋体"/>
                <w:i w:val="0"/>
                <w:iCs w:val="0"/>
                <w:color w:val="000000"/>
                <w:sz w:val="21"/>
                <w:szCs w:val="21"/>
                <w:highlight w:val="white"/>
                <w:u w:val="none"/>
              </w:rPr>
              <w:suppressLineNumbers w:val="0"/>
            </w:pPr>
            <w:r>
              <w:rPr>
                <w:rFonts w:ascii="宋体" w:hAnsi="宋体" w:eastAsia="宋体" w:cs="宋体"/>
                <w:i w:val="0"/>
                <w:iCs w:val="0"/>
                <w:color w:val="000000"/>
                <w:sz w:val="21"/>
                <w:szCs w:val="21"/>
                <w:highlight w:val="white"/>
                <w:u w:val="none"/>
                <w:lang w:val="en-US" w:eastAsia="zh-CN" w:bidi="ar-SA"/>
              </w:rPr>
            </w:r>
            <w:r>
              <w:rPr>
                <w:highlight w:val="white"/>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rPr>
            </w:r>
            <w:r>
              <w:rPr>
                <w:highlight w:val="white"/>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rPr>
            </w:r>
            <w:r>
              <w:rPr>
                <w:highlight w:val="white"/>
              </w:rPr>
            </w:r>
            <w:r/>
          </w:p>
        </w:tc>
      </w:tr>
      <w:tr>
        <w:trPr>
          <w:jc w:val="center"/>
          <w:trHeight w:val="692" w:hRule="exact"/>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spacing w:line="360" w:lineRule="auto"/>
              <w:rPr>
                <w:rFonts w:hint="eastAsia" w:ascii="宋体" w:hAnsi="宋体" w:eastAsia="宋体" w:cs="宋体"/>
                <w:sz w:val="21"/>
                <w:szCs w:val="21"/>
                <w:highlight w:val="white"/>
              </w:rPr>
            </w:pPr>
            <w:r>
              <w:rPr>
                <w:rFonts w:hint="eastAsia" w:ascii="宋体" w:hAnsi="宋体" w:eastAsia="宋体" w:cs="宋体"/>
                <w:sz w:val="21"/>
                <w:szCs w:val="21"/>
                <w:highlight w:val="white"/>
                <w:lang w:val="en-US" w:eastAsia="zh-CN"/>
              </w:rPr>
              <w:t xml:space="preserve">45</w:t>
            </w:r>
            <w:r>
              <w:rPr>
                <w:highlight w:val="white"/>
              </w:rPr>
            </w:r>
            <w:r/>
          </w:p>
        </w:tc>
        <w:tc>
          <w:tcPr>
            <w:gridSpan w:val="2"/>
            <w:tcBorders>
              <w:top w:val="single" w:color="000000" w:sz="4" w:space="0"/>
              <w:left w:val="single" w:color="000000" w:sz="4" w:space="0"/>
              <w:bottom w:val="single" w:color="000000" w:sz="4" w:space="0"/>
              <w:right w:val="single" w:color="000000" w:sz="4" w:space="0"/>
            </w:tcBorders>
            <w:tcW w:w="2800" w:type="dxa"/>
            <w:vAlign w:val="center"/>
            <w:textDirection w:val="lrTb"/>
            <w:noWrap w:val="false"/>
          </w:tcPr>
          <w:p>
            <w:pPr>
              <w:spacing w:after="0" w:line="240" w:lineRule="auto"/>
              <w:rPr>
                <w:rFonts w:ascii="宋体" w:hAnsi="宋体" w:eastAsia="宋体" w:cs="宋体"/>
                <w:sz w:val="21"/>
                <w:szCs w:val="21"/>
                <w:highlight w:val="white"/>
              </w:rPr>
            </w:pPr>
            <w:r>
              <w:rPr>
                <w:rFonts w:hint="eastAsia"/>
                <w:sz w:val="24"/>
                <w:szCs w:val="24"/>
                <w:highlight w:val="white"/>
                <w:lang w:val="en-US" w:eastAsia="zh-CN"/>
              </w:rPr>
              <w:t xml:space="preserve">太阳能路灯施工辅材</w:t>
            </w:r>
            <w:r>
              <w:rPr>
                <w:highlight w:val="white"/>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spacing w:line="360" w:lineRule="auto"/>
              <w:rPr>
                <w:rFonts w:hint="default" w:ascii="宋体" w:hAnsi="宋体" w:eastAsia="宋体" w:cs="宋体"/>
                <w:sz w:val="21"/>
                <w:szCs w:val="21"/>
                <w:highlight w:val="white"/>
              </w:rPr>
            </w:pPr>
            <w:r>
              <w:rPr>
                <w:rFonts w:hint="eastAsia" w:ascii="宋体" w:hAnsi="宋体" w:eastAsia="宋体" w:cs="宋体"/>
                <w:sz w:val="21"/>
                <w:szCs w:val="21"/>
                <w:highlight w:val="white"/>
                <w:lang w:val="en-US" w:eastAsia="zh-CN"/>
              </w:rPr>
              <w:t xml:space="preserve">/</w:t>
            </w:r>
            <w:r>
              <w:rPr>
                <w:highlight w:val="whit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0" w:line="240" w:lineRule="auto"/>
              <w:rPr>
                <w:rFonts w:ascii="宋体" w:hAnsi="宋体" w:eastAsia="宋体" w:cs="宋体"/>
                <w:sz w:val="21"/>
                <w:szCs w:val="21"/>
                <w:highlight w:val="white"/>
              </w:rPr>
            </w:pPr>
            <w:r>
              <w:rPr>
                <w:rFonts w:hint="eastAsia"/>
                <w:sz w:val="24"/>
                <w:szCs w:val="24"/>
                <w:highlight w:val="white"/>
                <w:lang w:val="en-US" w:eastAsia="zh-CN"/>
              </w:rPr>
              <w:t xml:space="preserve">1</w:t>
            </w:r>
            <w:r>
              <w:rPr>
                <w:highlight w:val="white"/>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0" w:line="240" w:lineRule="auto"/>
              <w:rPr>
                <w:rFonts w:ascii="宋体" w:hAnsi="宋体" w:eastAsia="宋体" w:cs="宋体"/>
                <w:sz w:val="21"/>
                <w:szCs w:val="21"/>
                <w:highlight w:val="white"/>
              </w:rPr>
            </w:pPr>
            <w:r>
              <w:rPr>
                <w:rFonts w:hint="eastAsia"/>
                <w:sz w:val="24"/>
                <w:szCs w:val="24"/>
                <w:highlight w:val="white"/>
                <w:lang w:val="en-US" w:eastAsia="zh-CN"/>
              </w:rPr>
              <w:t xml:space="preserve">项</w:t>
            </w:r>
            <w:r>
              <w:rPr>
                <w:highlight w:val="white"/>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ascii="宋体" w:hAnsi="宋体" w:eastAsia="宋体" w:cs="宋体"/>
                <w:i w:val="0"/>
                <w:iCs w:val="0"/>
                <w:color w:val="000000"/>
                <w:sz w:val="21"/>
                <w:szCs w:val="21"/>
                <w:highlight w:val="white"/>
                <w:u w:val="none"/>
              </w:rPr>
              <w:suppressLineNumbers w:val="0"/>
            </w:pPr>
            <w:r>
              <w:rPr>
                <w:rFonts w:ascii="宋体" w:hAnsi="宋体" w:eastAsia="宋体" w:cs="宋体"/>
                <w:i w:val="0"/>
                <w:iCs w:val="0"/>
                <w:color w:val="000000"/>
                <w:sz w:val="21"/>
                <w:szCs w:val="21"/>
                <w:highlight w:val="white"/>
                <w:u w:val="none"/>
                <w:lang w:val="en-US" w:eastAsia="zh-CN" w:bidi="ar-SA"/>
              </w:rPr>
            </w:r>
            <w:r>
              <w:rPr>
                <w:highlight w:val="white"/>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rPr>
            </w:r>
            <w:r>
              <w:rPr>
                <w:highlight w:val="white"/>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rPr>
            </w:r>
            <w:r>
              <w:rPr>
                <w:highlight w:val="white"/>
              </w:rPr>
            </w:r>
            <w:r/>
          </w:p>
        </w:tc>
      </w:tr>
      <w:tr>
        <w:trPr>
          <w:jc w:val="center"/>
          <w:trHeight w:val="2073" w:hRule="exact"/>
        </w:trPr>
        <w:tc>
          <w:tcPr>
            <w:gridSpan w:val="2"/>
            <w:tcBorders>
              <w:top w:val="single" w:color="000000" w:sz="4" w:space="0"/>
              <w:left w:val="single" w:color="000000" w:sz="4" w:space="0"/>
              <w:bottom w:val="single" w:color="000000" w:sz="4" w:space="0"/>
              <w:right w:val="single" w:color="000000" w:sz="4" w:space="0"/>
            </w:tcBorders>
            <w:tcW w:w="2174" w:type="dxa"/>
            <w:vAlign w:val="center"/>
            <w:textDirection w:val="lrTb"/>
            <w:noWrap w:val="false"/>
          </w:tcPr>
          <w:p>
            <w:pPr>
              <w:pStyle w:val="1093"/>
              <w:jc w:val="center"/>
              <w:spacing w:line="500" w:lineRule="exact"/>
              <w:rPr>
                <w:rFonts w:hint="eastAsia" w:ascii="宋体" w:hAnsi="宋体" w:eastAsia="宋体" w:cs="宋体"/>
                <w:i w:val="0"/>
                <w:iCs w:val="0"/>
                <w:color w:val="262626"/>
                <w:sz w:val="18"/>
                <w:szCs w:val="18"/>
                <w:highlight w:val="white"/>
                <w:u w:val="none"/>
              </w:rPr>
            </w:pPr>
            <w:r>
              <w:rPr>
                <w:rFonts w:hint="eastAsia" w:ascii="宋体" w:hAnsi="宋体" w:eastAsia="宋体" w:cs="Times New Roman"/>
                <w:b/>
                <w:bCs/>
                <w:sz w:val="28"/>
                <w:szCs w:val="28"/>
                <w:highlight w:val="white"/>
              </w:rPr>
              <w:t xml:space="preserve">报价总计</w:t>
            </w:r>
            <w:r>
              <w:rPr>
                <w:highlight w:val="white"/>
              </w:rPr>
            </w:r>
            <w:r/>
          </w:p>
        </w:tc>
        <w:tc>
          <w:tcPr>
            <w:gridSpan w:val="7"/>
            <w:tcBorders>
              <w:top w:val="single" w:color="000000" w:sz="4" w:space="0"/>
              <w:left w:val="single" w:color="000000" w:sz="4" w:space="0"/>
              <w:bottom w:val="single" w:color="000000" w:sz="4" w:space="0"/>
              <w:right w:val="single" w:color="000000" w:sz="4" w:space="0"/>
            </w:tcBorders>
            <w:tcW w:w="8066" w:type="dxa"/>
            <w:vAlign w:val="center"/>
            <w:textDirection w:val="lrTb"/>
            <w:noWrap w:val="false"/>
          </w:tcPr>
          <w:p>
            <w:pPr>
              <w:pStyle w:val="1093"/>
              <w:spacing w:line="500" w:lineRule="exact"/>
              <w:rPr>
                <w:rFonts w:ascii="宋体" w:hAnsi="宋体" w:eastAsia="宋体" w:cs="Times New Roman"/>
                <w:b/>
                <w:bCs/>
                <w:sz w:val="24"/>
                <w:highlight w:val="white"/>
              </w:rPr>
            </w:pPr>
            <w:r>
              <w:rPr>
                <w:rFonts w:hint="eastAsia" w:ascii="宋体" w:hAnsi="宋体" w:eastAsia="宋体" w:cs="Times New Roman"/>
                <w:b/>
                <w:bCs/>
                <w:sz w:val="24"/>
                <w:highlight w:val="white"/>
              </w:rPr>
              <w:t xml:space="preserve">￥</w:t>
            </w:r>
            <w:r>
              <w:rPr>
                <w:rFonts w:hint="eastAsia" w:ascii="宋体" w:hAnsi="宋体" w:eastAsia="宋体" w:cs="Times New Roman"/>
                <w:sz w:val="24"/>
                <w:highlight w:val="white"/>
                <w:u w:val="single"/>
              </w:rPr>
              <w:t xml:space="preserve">              </w:t>
            </w:r>
            <w:r>
              <w:rPr>
                <w:rFonts w:hint="eastAsia" w:ascii="宋体" w:hAnsi="宋体" w:eastAsia="宋体" w:cs="Times New Roman"/>
                <w:sz w:val="24"/>
                <w:highlight w:val="white"/>
              </w:rPr>
              <w:t xml:space="preserve">                 </w:t>
            </w:r>
            <w:r>
              <w:rPr>
                <w:highlight w:val="white"/>
              </w:rPr>
            </w:r>
            <w:r/>
          </w:p>
          <w:p>
            <w:pPr>
              <w:pStyle w:val="1093"/>
              <w:spacing w:line="500" w:lineRule="exact"/>
              <w:rPr>
                <w:rFonts w:hint="eastAsia" w:ascii="宋体" w:hAnsi="宋体" w:eastAsia="宋体" w:cs="Times New Roman"/>
                <w:b/>
                <w:bCs/>
                <w:sz w:val="24"/>
                <w:highlight w:val="white"/>
              </w:rPr>
            </w:pPr>
            <w:r>
              <w:rPr>
                <w:rFonts w:hint="eastAsia" w:ascii="宋体" w:hAnsi="宋体" w:eastAsia="宋体" w:cs="Times New Roman"/>
                <w:b/>
                <w:bCs/>
                <w:sz w:val="24"/>
                <w:highlight w:val="white"/>
              </w:rPr>
              <w:t xml:space="preserve">人民币（大写）：</w:t>
            </w:r>
            <w:r>
              <w:rPr>
                <w:rFonts w:hint="eastAsia" w:ascii="宋体" w:hAnsi="宋体" w:eastAsia="宋体" w:cs="Times New Roman"/>
                <w:b/>
                <w:bCs/>
                <w:sz w:val="24"/>
                <w:highlight w:val="white"/>
                <w:u w:val="single"/>
                <w:lang w:val="en-US" w:eastAsia="zh-CN"/>
              </w:rPr>
              <w:t xml:space="preserve">     </w:t>
            </w:r>
            <w:r>
              <w:rPr>
                <w:rFonts w:hint="eastAsia" w:ascii="宋体" w:hAnsi="宋体" w:eastAsia="宋体" w:cs="Times New Roman"/>
                <w:b w:val="0"/>
                <w:bCs w:val="0"/>
                <w:sz w:val="24"/>
                <w:highlight w:val="white"/>
                <w:lang w:val="en-US" w:eastAsia="zh-CN"/>
              </w:rPr>
              <w:t xml:space="preserve">佰</w:t>
            </w:r>
            <w:r>
              <w:rPr>
                <w:rFonts w:hint="eastAsia" w:ascii="宋体" w:hAnsi="宋体" w:eastAsia="宋体" w:cs="Times New Roman"/>
                <w:sz w:val="24"/>
                <w:highlight w:val="white"/>
                <w:u w:val="single"/>
              </w:rPr>
              <w:t xml:space="preserve">    </w:t>
            </w:r>
            <w:r>
              <w:rPr>
                <w:rFonts w:hint="eastAsia" w:ascii="宋体" w:hAnsi="宋体" w:eastAsia="宋体" w:cs="Times New Roman"/>
                <w:bCs/>
                <w:sz w:val="24"/>
                <w:highlight w:val="white"/>
              </w:rPr>
              <w:t xml:space="preserve">万</w:t>
            </w:r>
            <w:r>
              <w:rPr>
                <w:rFonts w:hint="eastAsia" w:ascii="宋体" w:hAnsi="宋体" w:eastAsia="宋体" w:cs="Times New Roman"/>
                <w:bCs/>
                <w:sz w:val="24"/>
                <w:highlight w:val="white"/>
                <w:u w:val="single"/>
              </w:rPr>
              <w:t xml:space="preserve">    </w:t>
            </w:r>
            <w:r>
              <w:rPr>
                <w:rFonts w:hint="eastAsia" w:ascii="宋体" w:hAnsi="宋体" w:eastAsia="宋体" w:cs="Times New Roman"/>
                <w:bCs/>
                <w:sz w:val="24"/>
                <w:highlight w:val="white"/>
              </w:rPr>
              <w:t xml:space="preserve">仟</w:t>
            </w:r>
            <w:r>
              <w:rPr>
                <w:rFonts w:hint="eastAsia" w:ascii="宋体" w:hAnsi="宋体" w:eastAsia="宋体" w:cs="Times New Roman"/>
                <w:sz w:val="24"/>
                <w:highlight w:val="white"/>
                <w:u w:val="single"/>
              </w:rPr>
              <w:t xml:space="preserve">      </w:t>
            </w:r>
            <w:r>
              <w:rPr>
                <w:rFonts w:hint="eastAsia" w:ascii="宋体" w:hAnsi="宋体" w:eastAsia="宋体" w:cs="Times New Roman"/>
                <w:bCs/>
                <w:sz w:val="24"/>
                <w:highlight w:val="white"/>
              </w:rPr>
              <w:t xml:space="preserve">佰</w:t>
            </w:r>
            <w:r>
              <w:rPr>
                <w:rFonts w:hint="eastAsia" w:ascii="宋体" w:hAnsi="宋体" w:eastAsia="宋体" w:cs="Times New Roman"/>
                <w:sz w:val="24"/>
                <w:highlight w:val="white"/>
                <w:u w:val="single"/>
              </w:rPr>
              <w:t xml:space="preserve">      </w:t>
            </w:r>
            <w:r>
              <w:rPr>
                <w:rFonts w:hint="eastAsia" w:ascii="宋体" w:hAnsi="宋体" w:eastAsia="宋体" w:cs="Times New Roman"/>
                <w:bCs/>
                <w:sz w:val="24"/>
                <w:highlight w:val="white"/>
              </w:rPr>
              <w:t xml:space="preserve">拾</w:t>
            </w:r>
            <w:r>
              <w:rPr>
                <w:rFonts w:hint="eastAsia" w:ascii="宋体" w:hAnsi="宋体" w:eastAsia="宋体" w:cs="Times New Roman"/>
                <w:sz w:val="24"/>
                <w:highlight w:val="white"/>
                <w:u w:val="single"/>
              </w:rPr>
              <w:t xml:space="preserve">     </w:t>
            </w:r>
            <w:r>
              <w:rPr>
                <w:rFonts w:hint="eastAsia" w:ascii="宋体" w:hAnsi="宋体" w:eastAsia="宋体" w:cs="Times New Roman"/>
                <w:bCs/>
                <w:sz w:val="24"/>
                <w:highlight w:val="white"/>
              </w:rPr>
              <w:t xml:space="preserve">元</w:t>
            </w:r>
            <w:r>
              <w:rPr>
                <w:rFonts w:hint="eastAsia" w:ascii="宋体" w:hAnsi="宋体" w:eastAsia="宋体" w:cs="Times New Roman"/>
                <w:sz w:val="24"/>
                <w:highlight w:val="white"/>
                <w:u w:val="single"/>
              </w:rPr>
              <w:t xml:space="preserve">      </w:t>
            </w:r>
            <w:r>
              <w:rPr>
                <w:rFonts w:hint="eastAsia" w:ascii="宋体" w:hAnsi="宋体" w:eastAsia="宋体" w:cs="Times New Roman"/>
                <w:bCs/>
                <w:sz w:val="24"/>
                <w:highlight w:val="white"/>
              </w:rPr>
              <w:t xml:space="preserve">角</w:t>
            </w:r>
            <w:r>
              <w:rPr>
                <w:rFonts w:hint="eastAsia" w:ascii="宋体" w:hAnsi="宋体" w:eastAsia="宋体" w:cs="Times New Roman"/>
                <w:sz w:val="24"/>
                <w:highlight w:val="white"/>
                <w:u w:val="single"/>
              </w:rPr>
              <w:t xml:space="preserve">      </w:t>
            </w:r>
            <w:r>
              <w:rPr>
                <w:rFonts w:hint="eastAsia" w:ascii="宋体" w:hAnsi="宋体" w:eastAsia="宋体" w:cs="Times New Roman"/>
                <w:bCs/>
                <w:sz w:val="24"/>
                <w:highlight w:val="white"/>
              </w:rPr>
              <w:t xml:space="preserve">分</w:t>
            </w:r>
            <w:r>
              <w:rPr>
                <w:highlight w:val="white"/>
              </w:rPr>
            </w:r>
            <w:r/>
          </w:p>
        </w:tc>
      </w:tr>
    </w:tbl>
    <w:p>
      <w:pPr>
        <w:ind w:left="0" w:right="0" w:firstLine="0"/>
        <w:jc w:val="both"/>
        <w:spacing w:before="0" w:after="0"/>
        <w:rPr>
          <w:rFonts w:hint="eastAsia" w:ascii="宋体" w:hAnsi="宋体" w:eastAsia="宋体" w:cs="宋体"/>
          <w:color w:val="auto"/>
          <w:sz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white"/>
        </w:rPr>
      </w:r>
      <w:r>
        <w:rPr>
          <w:highlight w:val="white"/>
        </w:rPr>
      </w:r>
      <w:r/>
    </w:p>
    <w:p>
      <w:pPr>
        <w:ind w:left="0" w:right="0" w:firstLine="480"/>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备注：1.投标报价采用总承包方式，“投标总报价”应包括所投货物本身价格、配件、所有辅材、运输、装卸、人工、安装、产品损耗、售后服务、税费及产品交付使用过程中涉及到的其他一切费用，招标文件中另有规定的除外。</w:t>
      </w:r>
      <w:r>
        <w:rPr>
          <w:highlight w:val="white"/>
        </w:rPr>
      </w:r>
      <w:r/>
    </w:p>
    <w:p>
      <w:pPr>
        <w:ind w:left="0" w:right="0" w:firstLine="480"/>
        <w:spacing w:before="0" w:after="0" w:line="47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w:t>
      </w:r>
      <w:r>
        <w:rPr>
          <w:rFonts w:ascii="SimSun" w:hAnsi="SimSun" w:eastAsia="SimSun" w:cs="SimSun"/>
          <w:color w:val="000000"/>
          <w:sz w:val="21"/>
          <w:highlight w:val="white"/>
        </w:rPr>
        <w:t xml:space="preserve">“</w:t>
      </w:r>
      <w:r>
        <w:rPr>
          <w:rFonts w:ascii="SimSun" w:hAnsi="SimSun" w:eastAsia="SimSun" w:cs="SimSun"/>
          <w:color w:val="000000"/>
          <w:sz w:val="24"/>
          <w:highlight w:val="white"/>
        </w:rPr>
        <w:t xml:space="preserve">投标分项报价表</w:t>
      </w:r>
      <w:r>
        <w:rPr>
          <w:rFonts w:ascii="SimSun" w:hAnsi="SimSun" w:eastAsia="SimSun" w:cs="SimSun"/>
          <w:color w:val="000000"/>
          <w:sz w:val="21"/>
          <w:highlight w:val="white"/>
        </w:rPr>
        <w:t xml:space="preserve">”</w:t>
      </w:r>
      <w:r>
        <w:rPr>
          <w:rFonts w:ascii="SimSun" w:hAnsi="SimSun" w:eastAsia="SimSun" w:cs="SimSun"/>
          <w:color w:val="000000"/>
          <w:sz w:val="24"/>
          <w:highlight w:val="white"/>
        </w:rPr>
        <w:t xml:space="preserve">中“投标总报价”数额应当与“开标一览表”中“投标总报价”数额一致。</w:t>
      </w:r>
      <w:r>
        <w:rPr>
          <w:highlight w:val="white"/>
        </w:rPr>
      </w:r>
      <w:r/>
    </w:p>
    <w:p>
      <w:pPr>
        <w:ind w:left="0" w:right="0" w:firstLine="480"/>
        <w:spacing w:before="0" w:after="0" w:line="479" w:lineRule="atLeast"/>
        <w:rPr>
          <w:rFonts w:ascii="SimSun" w:hAnsi="SimSun" w:eastAsia="SimSun" w:cs="SimSun"/>
          <w:color w:val="000000"/>
          <w:sz w:val="24"/>
          <w:szCs w:val="24"/>
          <w:highlight w:val="white"/>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highlight w:val="white"/>
        </w:rPr>
        <w:t xml:space="preserve">3.如存在计量单位等缺失的情况，视为默认响应招标文件采购清单要求。</w:t>
      </w:r>
      <w:r>
        <w:rPr>
          <w:highlight w:val="white"/>
        </w:rPr>
      </w:r>
      <w:r/>
    </w:p>
    <w:p>
      <w:pPr>
        <w:ind w:left="0" w:right="0" w:firstLine="480"/>
        <w:spacing w:before="0" w:after="0" w:line="479" w:lineRule="atLeast"/>
        <w:rPr>
          <w:rFonts w:hint="eastAsia" w:ascii="宋体" w:hAnsi="宋体" w:eastAsia="宋体" w:cs="宋体"/>
          <w:b w:val="0"/>
          <w:color w:val="000000"/>
          <w:sz w:val="32"/>
          <w:szCs w:val="32"/>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highlight w:val="white"/>
        </w:rPr>
        <w:t xml:space="preserve">4.上述表格中“/”的部分不需要填报“品牌、型号、产地”。</w:t>
      </w:r>
      <w:r>
        <w:rPr>
          <w:rFonts w:hint="eastAsia" w:ascii="宋体" w:hAnsi="宋体" w:eastAsia="宋体" w:cs="宋体"/>
          <w:strike/>
          <w:color w:val="000000"/>
          <w:sz w:val="32"/>
          <w:szCs w:val="32"/>
          <w:highlight w:val="white"/>
        </w:rPr>
        <w:br w:type="page" w:clear="all"/>
      </w:r>
      <w:r>
        <w:rPr>
          <w:rFonts w:hint="eastAsia" w:ascii="宋体" w:hAnsi="宋体" w:eastAsia="宋体" w:cs="宋体"/>
          <w:color w:val="000000"/>
          <w:sz w:val="32"/>
          <w:szCs w:val="32"/>
          <w:highlight w:val="white"/>
        </w:rPr>
        <w:t xml:space="preserve">六</w:t>
      </w:r>
      <w:r>
        <w:rPr>
          <w:rFonts w:hint="eastAsia" w:ascii="宋体" w:hAnsi="宋体" w:eastAsia="宋体" w:cs="宋体"/>
          <w:b w:val="0"/>
          <w:color w:val="000000"/>
          <w:sz w:val="32"/>
          <w:szCs w:val="32"/>
          <w:highlight w:val="white"/>
        </w:rPr>
        <w:t xml:space="preserve">、</w:t>
      </w:r>
      <w:r>
        <w:rPr>
          <w:rFonts w:hint="eastAsia" w:ascii="宋体" w:hAnsi="宋体" w:eastAsia="宋体" w:cs="宋体"/>
          <w:color w:val="000000"/>
          <w:sz w:val="32"/>
          <w:szCs w:val="32"/>
          <w:highlight w:val="white"/>
        </w:rPr>
        <w:t xml:space="preserve">中小（微）企业声明函</w:t>
      </w:r>
      <w:r>
        <w:rPr>
          <w:highlight w:val="white"/>
        </w:rPr>
      </w:r>
      <w:r/>
    </w:p>
    <w:p>
      <w:pPr>
        <w:pStyle w:val="1079"/>
        <w:jc w:val="center"/>
        <w:rPr>
          <w:rFonts w:hint="eastAsia" w:ascii="宋体" w:hAnsi="宋体" w:eastAsia="宋体" w:cs="宋体"/>
          <w:b/>
          <w:color w:val="000000"/>
          <w:sz w:val="36"/>
          <w:szCs w:val="36"/>
          <w:highlight w:val="white"/>
        </w:rPr>
      </w:pPr>
      <w:r>
        <w:rPr>
          <w:rFonts w:hint="eastAsia" w:ascii="宋体" w:hAnsi="宋体" w:eastAsia="宋体" w:cs="宋体"/>
          <w:b/>
          <w:color w:val="000000"/>
          <w:sz w:val="36"/>
          <w:szCs w:val="36"/>
          <w:highlight w:val="white"/>
        </w:rPr>
        <w:t xml:space="preserve">中小（微）企业声明函（货物）</w:t>
      </w:r>
      <w:r>
        <w:rPr>
          <w:highlight w:val="white"/>
        </w:rPr>
      </w:r>
      <w:r/>
    </w:p>
    <w:p>
      <w:pPr>
        <w:ind w:firstLine="600"/>
        <w:keepLines w:val="0"/>
        <w:keepNext w:val="0"/>
        <w:pageBreakBefore w:val="0"/>
        <w:spacing w:line="480" w:lineRule="exact"/>
        <w:widowControl w:val="off"/>
        <w:rPr>
          <w:rFonts w:hint="eastAsia" w:ascii="宋体" w:hAnsi="宋体" w:eastAsia="宋体" w:cs="宋体"/>
          <w:sz w:val="24"/>
          <w:szCs w:val="24"/>
          <w:highlight w:val="white"/>
        </w:rPr>
      </w:pPr>
      <w:r>
        <w:rPr>
          <w:rFonts w:hint="eastAsia" w:ascii="宋体" w:hAnsi="宋体" w:eastAsia="宋体" w:cs="宋体"/>
          <w:color w:val="000000"/>
          <w:sz w:val="24"/>
          <w:szCs w:val="24"/>
          <w:highlight w:val="white"/>
        </w:rPr>
        <w:t xml:space="preserve">本公司（联合体）郑重声明，根据《政府采购促进中小企业发展管理办法》(财库[2020]46号)的规定，本公司（联合体）参加江苏省</w:t>
      </w:r>
      <w:r>
        <w:rPr>
          <w:rFonts w:hint="eastAsia" w:ascii="宋体" w:hAnsi="宋体" w:eastAsia="宋体" w:cs="宋体"/>
          <w:sz w:val="24"/>
          <w:szCs w:val="24"/>
          <w:highlight w:val="white"/>
        </w:rPr>
        <w:t xml:space="preserve">政府采购代理机构组织的</w:t>
      </w:r>
      <w:r>
        <w:rPr>
          <w:rFonts w:hint="eastAsia" w:ascii="宋体" w:hAnsi="宋体" w:eastAsia="宋体" w:cs="宋体"/>
          <w:sz w:val="24"/>
          <w:szCs w:val="24"/>
          <w:highlight w:val="white"/>
          <w:u w:val="single"/>
          <w:lang w:val="en-US" w:eastAsia="zh-CN"/>
        </w:rPr>
        <w:t xml:space="preserve">泗阳县公安局</w:t>
      </w:r>
      <w:r>
        <w:rPr>
          <w:rFonts w:hint="eastAsia" w:ascii="宋体" w:hAnsi="宋体" w:eastAsia="宋体" w:cs="宋体"/>
          <w:sz w:val="24"/>
          <w:szCs w:val="24"/>
          <w:highlight w:val="white"/>
        </w:rPr>
        <w:t xml:space="preserve">采购编号为</w:t>
      </w:r>
      <w:r>
        <w:rPr>
          <w:rFonts w:hint="eastAsia" w:ascii="宋体" w:hAnsi="宋体" w:cs="宋体"/>
          <w:sz w:val="24"/>
          <w:szCs w:val="24"/>
          <w:highlight w:val="white"/>
          <w:u w:val="single"/>
          <w:lang w:eastAsia="zh-CN"/>
        </w:rPr>
        <w:t xml:space="preserve">JSZC-321323-JDDL-G2026-0004</w:t>
      </w:r>
      <w:r>
        <w:rPr>
          <w:rFonts w:hint="eastAsia" w:ascii="宋体" w:hAnsi="宋体" w:eastAsia="宋体" w:cs="宋体"/>
          <w:sz w:val="24"/>
          <w:szCs w:val="24"/>
          <w:highlight w:val="white"/>
        </w:rPr>
        <w:t xml:space="preserve">，</w:t>
      </w:r>
      <w:r>
        <w:rPr>
          <w:rFonts w:hint="eastAsia" w:ascii="宋体" w:hAnsi="宋体" w:cs="宋体"/>
          <w:sz w:val="24"/>
          <w:szCs w:val="24"/>
          <w:highlight w:val="white"/>
          <w:u w:val="single"/>
          <w:lang w:eastAsia="zh-CN"/>
        </w:rPr>
        <w:t xml:space="preserve">泗阳县“泗警护行”交通安全设施完善项目</w:t>
      </w:r>
      <w:r>
        <w:rPr>
          <w:rFonts w:hint="eastAsia" w:ascii="宋体" w:hAnsi="宋体" w:eastAsia="宋体" w:cs="宋体"/>
          <w:sz w:val="24"/>
          <w:szCs w:val="24"/>
          <w:highlight w:val="white"/>
        </w:rPr>
        <w:t xml:space="preserve">的采购活动，提供的货物全部由符合政策要求的中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rPr>
          <w:highlight w:val="white"/>
        </w:rPr>
      </w:r>
      <w:r/>
    </w:p>
    <w:p>
      <w:pPr>
        <w:ind w:firstLine="360"/>
        <w:keepLines w:val="0"/>
        <w:keepNext w:val="0"/>
        <w:pageBreakBefore w:val="0"/>
        <w:spacing w:line="480" w:lineRule="exact"/>
        <w:widowControl w:val="off"/>
        <w:rPr>
          <w:rFonts w:hint="eastAsia" w:ascii="宋体" w:hAnsi="宋体" w:eastAsia="宋体" w:cs="宋体"/>
          <w:i/>
          <w:sz w:val="24"/>
          <w:szCs w:val="24"/>
          <w:highlight w:val="white"/>
          <w:u w:val="single"/>
        </w:rPr>
      </w:pPr>
      <w:r>
        <w:rPr>
          <w:rFonts w:hint="eastAsia" w:ascii="宋体" w:hAnsi="宋体" w:eastAsia="宋体" w:cs="宋体"/>
          <w:sz w:val="24"/>
          <w:szCs w:val="24"/>
          <w:highlight w:val="white"/>
        </w:rPr>
        <w:t xml:space="preserve">1.</w:t>
      </w:r>
      <w:r>
        <w:rPr>
          <w:rFonts w:hint="eastAsia" w:ascii="宋体" w:hAnsi="宋体" w:eastAsia="宋体" w:cs="宋体"/>
          <w:sz w:val="24"/>
          <w:szCs w:val="24"/>
          <w:highlight w:val="white"/>
          <w:u w:val="single"/>
        </w:rPr>
        <w:t xml:space="preserve">（标的名称）</w:t>
      </w:r>
      <w:r>
        <w:rPr>
          <w:rFonts w:hint="eastAsia" w:ascii="宋体" w:hAnsi="宋体" w:eastAsia="宋体" w:cs="宋体"/>
          <w:i/>
          <w:sz w:val="24"/>
          <w:szCs w:val="24"/>
          <w:highlight w:val="white"/>
        </w:rPr>
        <w:t xml:space="preserve">，</w:t>
      </w:r>
      <w:r>
        <w:rPr>
          <w:rFonts w:hint="eastAsia" w:ascii="宋体" w:hAnsi="宋体" w:eastAsia="宋体" w:cs="宋体"/>
          <w:sz w:val="24"/>
          <w:szCs w:val="24"/>
          <w:highlight w:val="white"/>
        </w:rPr>
        <w:t xml:space="preserve">属于</w:t>
      </w:r>
      <w:r>
        <w:rPr>
          <w:rFonts w:hint="eastAsia" w:ascii="宋体" w:hAnsi="宋体" w:eastAsia="宋体" w:cs="宋体"/>
          <w:sz w:val="24"/>
          <w:szCs w:val="24"/>
          <w:highlight w:val="white"/>
          <w:u w:val="single"/>
        </w:rPr>
        <w:t xml:space="preserve"> </w:t>
      </w:r>
      <w:r>
        <w:rPr>
          <w:rFonts w:hint="eastAsia" w:ascii="宋体" w:hAnsi="宋体" w:eastAsia="宋体" w:cs="宋体"/>
          <w:color w:val="000000"/>
          <w:sz w:val="24"/>
          <w:highlight w:val="white"/>
          <w:u w:val="single"/>
        </w:rPr>
        <w:t xml:space="preserve">工业</w:t>
      </w:r>
      <w:r>
        <w:rPr>
          <w:rFonts w:hint="eastAsia" w:ascii="宋体" w:hAnsi="宋体" w:eastAsia="宋体" w:cs="宋体"/>
          <w:sz w:val="24"/>
          <w:szCs w:val="24"/>
          <w:highlight w:val="white"/>
        </w:rPr>
        <w:t xml:space="preserve">；制造商企业为</w:t>
      </w:r>
      <w:r>
        <w:rPr>
          <w:rFonts w:hint="eastAsia" w:ascii="宋体" w:hAnsi="宋体" w:eastAsia="宋体" w:cs="宋体"/>
          <w:sz w:val="24"/>
          <w:szCs w:val="24"/>
          <w:highlight w:val="white"/>
          <w:u w:val="single"/>
        </w:rPr>
        <w:t xml:space="preserve">（企业名称）</w:t>
      </w:r>
      <w:r>
        <w:rPr>
          <w:rFonts w:hint="eastAsia" w:ascii="宋体" w:hAnsi="宋体" w:eastAsia="宋体" w:cs="宋体"/>
          <w:sz w:val="24"/>
          <w:szCs w:val="24"/>
          <w:highlight w:val="white"/>
        </w:rPr>
        <w:t xml:space="preserve">，从业人员</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人，营业收入为</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万元，资产总额为</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万元</w:t>
      </w:r>
      <w:r>
        <w:rPr>
          <w:rFonts w:hint="eastAsia" w:ascii="宋体" w:hAnsi="宋体" w:eastAsia="宋体" w:cs="宋体"/>
          <w:sz w:val="24"/>
          <w:szCs w:val="24"/>
          <w:highlight w:val="white"/>
          <w:vertAlign w:val="superscript"/>
        </w:rPr>
        <w:t xml:space="preserve">1</w:t>
      </w:r>
      <w:r>
        <w:rPr>
          <w:rFonts w:hint="eastAsia" w:ascii="宋体" w:hAnsi="宋体" w:eastAsia="宋体" w:cs="宋体"/>
          <w:sz w:val="24"/>
          <w:szCs w:val="24"/>
          <w:highlight w:val="white"/>
        </w:rPr>
        <w:t xml:space="preserve">，属于</w:t>
      </w:r>
      <w:r>
        <w:rPr>
          <w:rFonts w:hint="eastAsia" w:ascii="宋体" w:hAnsi="宋体" w:eastAsia="宋体" w:cs="宋体"/>
          <w:sz w:val="24"/>
          <w:szCs w:val="24"/>
          <w:highlight w:val="white"/>
          <w:u w:val="single"/>
        </w:rPr>
        <w:t xml:space="preserve">（中型企业、小型企业、微型企业）；</w:t>
      </w:r>
      <w:r>
        <w:rPr>
          <w:highlight w:val="white"/>
        </w:rPr>
      </w:r>
      <w:r/>
    </w:p>
    <w:p>
      <w:pPr>
        <w:ind w:firstLine="360"/>
        <w:keepLines w:val="0"/>
        <w:keepNext w:val="0"/>
        <w:pageBreakBefore w:val="0"/>
        <w:spacing w:line="480" w:lineRule="exact"/>
        <w:widowControl w:val="off"/>
        <w:rPr>
          <w:rFonts w:hint="eastAsia" w:ascii="宋体" w:hAnsi="宋体" w:eastAsia="宋体" w:cs="宋体"/>
          <w:i/>
          <w:sz w:val="24"/>
          <w:szCs w:val="24"/>
          <w:highlight w:val="white"/>
          <w:u w:val="single"/>
        </w:rPr>
      </w:pPr>
      <w:r>
        <w:rPr>
          <w:rFonts w:hint="eastAsia" w:ascii="宋体" w:hAnsi="宋体" w:eastAsia="宋体" w:cs="宋体"/>
          <w:sz w:val="24"/>
          <w:szCs w:val="24"/>
          <w:highlight w:val="white"/>
        </w:rPr>
        <w:t xml:space="preserve">2.</w:t>
      </w:r>
      <w:r>
        <w:rPr>
          <w:rFonts w:hint="eastAsia" w:ascii="宋体" w:hAnsi="宋体" w:eastAsia="宋体" w:cs="宋体"/>
          <w:sz w:val="24"/>
          <w:szCs w:val="24"/>
          <w:highlight w:val="white"/>
          <w:u w:val="single"/>
        </w:rPr>
        <w:t xml:space="preserve">（标的名称）</w:t>
      </w:r>
      <w:r>
        <w:rPr>
          <w:rFonts w:hint="eastAsia" w:ascii="宋体" w:hAnsi="宋体" w:eastAsia="宋体" w:cs="宋体"/>
          <w:i/>
          <w:sz w:val="24"/>
          <w:szCs w:val="24"/>
          <w:highlight w:val="white"/>
        </w:rPr>
        <w:t xml:space="preserve">，</w:t>
      </w:r>
      <w:r>
        <w:rPr>
          <w:rFonts w:hint="eastAsia" w:ascii="宋体" w:hAnsi="宋体" w:eastAsia="宋体" w:cs="宋体"/>
          <w:sz w:val="24"/>
          <w:szCs w:val="24"/>
          <w:highlight w:val="white"/>
        </w:rPr>
        <w:t xml:space="preserve">属于</w:t>
      </w:r>
      <w:r>
        <w:rPr>
          <w:rFonts w:hint="eastAsia" w:ascii="宋体" w:hAnsi="宋体" w:eastAsia="宋体" w:cs="宋体"/>
          <w:sz w:val="24"/>
          <w:szCs w:val="24"/>
          <w:highlight w:val="white"/>
          <w:u w:val="single"/>
        </w:rPr>
        <w:t xml:space="preserve"> </w:t>
      </w:r>
      <w:r>
        <w:rPr>
          <w:rFonts w:hint="eastAsia" w:ascii="宋体" w:hAnsi="宋体" w:eastAsia="宋体" w:cs="宋体"/>
          <w:color w:val="000000"/>
          <w:sz w:val="24"/>
          <w:highlight w:val="white"/>
          <w:u w:val="single"/>
        </w:rPr>
        <w:t xml:space="preserve">工业</w:t>
      </w:r>
      <w:r>
        <w:rPr>
          <w:rFonts w:hint="eastAsia" w:ascii="宋体" w:hAnsi="宋体" w:eastAsia="宋体" w:cs="宋体"/>
          <w:sz w:val="24"/>
          <w:szCs w:val="24"/>
          <w:highlight w:val="white"/>
        </w:rPr>
        <w:t xml:space="preserve">；制造商企业为</w:t>
      </w:r>
      <w:r>
        <w:rPr>
          <w:rFonts w:hint="eastAsia" w:ascii="宋体" w:hAnsi="宋体" w:eastAsia="宋体" w:cs="宋体"/>
          <w:sz w:val="24"/>
          <w:szCs w:val="24"/>
          <w:highlight w:val="white"/>
          <w:u w:val="single"/>
        </w:rPr>
        <w:t xml:space="preserve">（企业名称）</w:t>
      </w:r>
      <w:r>
        <w:rPr>
          <w:rFonts w:hint="eastAsia" w:ascii="宋体" w:hAnsi="宋体" w:eastAsia="宋体" w:cs="宋体"/>
          <w:sz w:val="24"/>
          <w:szCs w:val="24"/>
          <w:highlight w:val="white"/>
        </w:rPr>
        <w:t xml:space="preserve">，从业人员</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人，营业收入为</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万元，资产总额为</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万元</w:t>
      </w:r>
      <w:r>
        <w:rPr>
          <w:rFonts w:hint="eastAsia" w:ascii="宋体" w:hAnsi="宋体" w:eastAsia="宋体" w:cs="宋体"/>
          <w:sz w:val="24"/>
          <w:szCs w:val="24"/>
          <w:highlight w:val="white"/>
          <w:vertAlign w:val="superscript"/>
        </w:rPr>
        <w:t xml:space="preserve">1</w:t>
      </w:r>
      <w:r>
        <w:rPr>
          <w:rFonts w:hint="eastAsia" w:ascii="宋体" w:hAnsi="宋体" w:eastAsia="宋体" w:cs="宋体"/>
          <w:sz w:val="24"/>
          <w:szCs w:val="24"/>
          <w:highlight w:val="white"/>
        </w:rPr>
        <w:t xml:space="preserve">，属于</w:t>
      </w:r>
      <w:r>
        <w:rPr>
          <w:rFonts w:hint="eastAsia" w:ascii="宋体" w:hAnsi="宋体" w:eastAsia="宋体" w:cs="宋体"/>
          <w:sz w:val="24"/>
          <w:szCs w:val="24"/>
          <w:highlight w:val="white"/>
          <w:u w:val="single"/>
        </w:rPr>
        <w:t xml:space="preserve">（中型企业、小型企业、微型企业）；</w:t>
      </w:r>
      <w:r>
        <w:rPr>
          <w:highlight w:val="white"/>
        </w:rPr>
      </w:r>
      <w:r/>
    </w:p>
    <w:p>
      <w:pPr>
        <w:ind w:firstLine="360"/>
        <w:keepLines w:val="0"/>
        <w:keepNext w:val="0"/>
        <w:pageBreakBefore w:val="0"/>
        <w:spacing w:line="48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w:t>
      </w:r>
      <w:r>
        <w:rPr>
          <w:highlight w:val="white"/>
        </w:rPr>
      </w:r>
      <w:r/>
    </w:p>
    <w:p>
      <w:pPr>
        <w:ind w:firstLine="360"/>
        <w:keepLines w:val="0"/>
        <w:keepNext w:val="0"/>
        <w:pageBreakBefore w:val="0"/>
        <w:spacing w:line="48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以上企业，不属于大企业的分支机构，不存在控股股东为大企业的情形，也不存在与大企业的负责人为同一人的情形。</w:t>
      </w:r>
      <w:r>
        <w:rPr>
          <w:highlight w:val="white"/>
        </w:rPr>
      </w:r>
      <w:r/>
    </w:p>
    <w:p>
      <w:pPr>
        <w:ind w:firstLine="360"/>
        <w:keepLines w:val="0"/>
        <w:keepNext w:val="0"/>
        <w:pageBreakBefore w:val="0"/>
        <w:spacing w:line="48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本企业对上述声明内容的真实性负责。如有虚假，将依法承担相应责任。</w:t>
      </w:r>
      <w:r>
        <w:rPr>
          <w:highlight w:val="white"/>
        </w:rPr>
      </w:r>
      <w:r/>
    </w:p>
    <w:p>
      <w:pPr>
        <w:ind w:firstLine="360"/>
        <w:keepLines w:val="0"/>
        <w:keepNext w:val="0"/>
        <w:pageBreakBefore w:val="0"/>
        <w:spacing w:line="48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（备注：1、从业人员、营业收入、资产总额填报上一年度数据，无上一年度数据的新成立企业可不填报。2、</w:t>
      </w:r>
      <w:r>
        <w:rPr>
          <w:rFonts w:hint="eastAsia" w:ascii="宋体" w:hAnsi="宋体" w:eastAsia="宋体" w:cs="宋体"/>
          <w:sz w:val="24"/>
          <w:szCs w:val="24"/>
          <w:highlight w:val="white"/>
          <w:lang w:eastAsia="zh-CN"/>
        </w:rPr>
        <w:t xml:space="preserve">供应商</w:t>
      </w:r>
      <w:r>
        <w:rPr>
          <w:rFonts w:hint="eastAsia" w:ascii="宋体" w:hAnsi="宋体" w:eastAsia="宋体" w:cs="宋体"/>
          <w:sz w:val="24"/>
          <w:szCs w:val="24"/>
          <w:highlight w:val="white"/>
        </w:rPr>
        <w:t xml:space="preserve">如不提供此声明函，不得参加专门面向中小企业采购项目或者不得享受小微企业价格扣除政策。此声明函将随成交结果同时公告，接受社会监督。3、服务采购项目中，服务的承接商应当为中小企业，不对其中涉及的货物的制造商、工程的承建商作出要求。）</w:t>
      </w:r>
      <w:r>
        <w:rPr>
          <w:highlight w:val="white"/>
        </w:rPr>
      </w:r>
      <w:r/>
    </w:p>
    <w:p>
      <w:pPr>
        <w:ind w:right="7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p>
      <w:pPr>
        <w:ind w:right="180" w:firstLine="360"/>
        <w:jc w:val="righ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企业名称：（加盖CA电子公章）</w:t>
      </w:r>
      <w:r>
        <w:rPr>
          <w:highlight w:val="white"/>
        </w:rPr>
      </w:r>
      <w:r/>
    </w:p>
    <w:p>
      <w:pPr>
        <w:jc w:val="right"/>
        <w:spacing w:line="46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日  期：</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年___月___日</w:t>
      </w:r>
      <w:r>
        <w:rPr>
          <w:highlight w:val="white"/>
        </w:rPr>
      </w:r>
      <w:r/>
    </w:p>
    <w:p>
      <w:pPr>
        <w:jc w:val="left"/>
        <w:spacing w:line="460" w:lineRule="exact"/>
        <w:rPr>
          <w:rFonts w:hint="eastAsia" w:ascii="宋体" w:hAnsi="宋体" w:eastAsia="宋体" w:cs="宋体"/>
          <w:b/>
          <w:sz w:val="32"/>
          <w:szCs w:val="32"/>
          <w:highlight w:val="white"/>
        </w:rPr>
      </w:pPr>
      <w:r>
        <w:rPr>
          <w:rFonts w:hint="eastAsia" w:ascii="宋体" w:hAnsi="宋体" w:eastAsia="宋体" w:cs="宋体"/>
          <w:b/>
          <w:sz w:val="32"/>
          <w:szCs w:val="32"/>
          <w:highlight w:val="white"/>
        </w:rPr>
        <w:br w:type="page" w:clear="all"/>
      </w:r>
      <w:r>
        <w:rPr>
          <w:highlight w:val="white"/>
        </w:rPr>
      </w:r>
      <w:r/>
    </w:p>
    <w:p>
      <w:pPr>
        <w:jc w:val="left"/>
        <w:spacing w:line="460" w:lineRule="exact"/>
        <w:rPr>
          <w:rFonts w:hint="eastAsia" w:ascii="宋体" w:hAnsi="宋体" w:eastAsia="宋体" w:cs="宋体"/>
          <w:b/>
          <w:sz w:val="32"/>
          <w:szCs w:val="32"/>
          <w:highlight w:val="white"/>
        </w:rPr>
      </w:pPr>
      <w:r>
        <w:rPr>
          <w:rFonts w:hint="eastAsia" w:ascii="宋体" w:hAnsi="宋体" w:eastAsia="宋体" w:cs="宋体"/>
          <w:b/>
          <w:sz w:val="32"/>
          <w:szCs w:val="32"/>
          <w:highlight w:val="white"/>
        </w:rPr>
      </w:r>
      <w:r>
        <w:rPr>
          <w:highlight w:val="white"/>
        </w:rPr>
      </w:r>
      <w:r/>
    </w:p>
    <w:p>
      <w:pPr>
        <w:jc w:val="left"/>
        <w:spacing w:line="460" w:lineRule="exact"/>
        <w:rPr>
          <w:rFonts w:hint="eastAsia" w:ascii="宋体" w:hAnsi="宋体" w:eastAsia="宋体" w:cs="宋体"/>
          <w:b/>
          <w:sz w:val="32"/>
          <w:szCs w:val="32"/>
          <w:highlight w:val="white"/>
        </w:rPr>
      </w:pPr>
      <w:r>
        <w:rPr>
          <w:rFonts w:hint="eastAsia" w:ascii="宋体" w:hAnsi="宋体" w:eastAsia="宋体" w:cs="宋体"/>
          <w:b/>
          <w:sz w:val="32"/>
          <w:szCs w:val="32"/>
          <w:highlight w:val="white"/>
        </w:rPr>
      </w:r>
      <w:r>
        <w:rPr>
          <w:highlight w:val="white"/>
        </w:rPr>
      </w:r>
      <w:r/>
    </w:p>
    <w:p>
      <w:pPr>
        <w:jc w:val="left"/>
        <w:spacing w:line="460" w:lineRule="exact"/>
        <w:rPr>
          <w:rFonts w:hint="eastAsia" w:ascii="宋体" w:hAnsi="宋体" w:eastAsia="宋体" w:cs="宋体"/>
          <w:b/>
          <w:sz w:val="32"/>
          <w:szCs w:val="32"/>
          <w:highlight w:val="white"/>
        </w:rPr>
      </w:pPr>
      <w:r>
        <w:rPr>
          <w:rFonts w:hint="eastAsia" w:ascii="宋体" w:hAnsi="宋体" w:eastAsia="宋体" w:cs="宋体"/>
          <w:b/>
          <w:sz w:val="32"/>
          <w:szCs w:val="32"/>
          <w:highlight w:val="white"/>
        </w:rPr>
      </w:r>
      <w:r>
        <w:rPr>
          <w:highlight w:val="white"/>
        </w:rPr>
      </w:r>
      <w:r/>
    </w:p>
    <w:p>
      <w:pPr>
        <w:pStyle w:val="1080"/>
        <w:jc w:val="center"/>
        <w:spacing w:before="151" w:after="151" w:line="600" w:lineRule="exact"/>
        <w:rPr>
          <w:rFonts w:hint="eastAsia" w:ascii="宋体" w:hAnsi="宋体" w:eastAsia="宋体" w:cs="宋体"/>
          <w:b/>
          <w:bCs/>
          <w:sz w:val="32"/>
          <w:szCs w:val="32"/>
          <w:highlight w:val="white"/>
        </w:rPr>
      </w:pPr>
      <w:r>
        <w:rPr>
          <w:rFonts w:hint="eastAsia" w:ascii="宋体" w:hAnsi="宋体" w:eastAsia="宋体" w:cs="宋体"/>
          <w:b/>
          <w:bCs/>
          <w:sz w:val="32"/>
          <w:szCs w:val="32"/>
          <w:highlight w:val="white"/>
        </w:rPr>
        <w:t xml:space="preserve">残疾人福利性单位声明函</w:t>
      </w:r>
      <w:r>
        <w:rPr>
          <w:highlight w:val="white"/>
        </w:rPr>
      </w:r>
      <w:r/>
    </w:p>
    <w:p>
      <w:pPr>
        <w:pStyle w:val="1081"/>
        <w:spacing w:line="588" w:lineRule="exact"/>
        <w:rPr>
          <w:rFonts w:hint="eastAsia" w:ascii="宋体" w:hAnsi="宋体" w:eastAsia="宋体" w:cs="宋体"/>
          <w:b/>
          <w:spacing w:val="6"/>
          <w:sz w:val="30"/>
          <w:szCs w:val="30"/>
          <w:highlight w:val="white"/>
        </w:rPr>
      </w:pPr>
      <w:r>
        <w:rPr>
          <w:rFonts w:hint="eastAsia" w:ascii="宋体" w:hAnsi="宋体" w:eastAsia="宋体" w:cs="宋体"/>
          <w:b/>
          <w:spacing w:val="6"/>
          <w:sz w:val="30"/>
          <w:szCs w:val="30"/>
          <w:highlight w:val="white"/>
        </w:rPr>
      </w:r>
      <w:r>
        <w:rPr>
          <w:highlight w:val="white"/>
        </w:rPr>
      </w:r>
      <w:r/>
    </w:p>
    <w:p>
      <w:pPr>
        <w:ind w:firstLine="48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sz w:val="24"/>
          <w:highlight w:val="white"/>
          <w:u w:val="single"/>
        </w:rPr>
        <w:t xml:space="preserve">          </w:t>
      </w:r>
      <w:r>
        <w:rPr>
          <w:rFonts w:hint="eastAsia" w:ascii="宋体" w:hAnsi="宋体" w:eastAsia="宋体" w:cs="宋体"/>
          <w:sz w:val="24"/>
          <w:highlight w:val="white"/>
        </w:rPr>
        <w:t xml:space="preserve">的</w:t>
      </w:r>
      <w:r>
        <w:rPr>
          <w:rFonts w:hint="eastAsia" w:ascii="宋体" w:hAnsi="宋体" w:eastAsia="宋体" w:cs="宋体"/>
          <w:sz w:val="24"/>
          <w:highlight w:val="white"/>
          <w:u w:val="single"/>
        </w:rPr>
        <w:t xml:space="preserve">                  </w:t>
      </w:r>
      <w:r>
        <w:rPr>
          <w:rFonts w:hint="eastAsia" w:ascii="宋体" w:hAnsi="宋体" w:eastAsia="宋体" w:cs="宋体"/>
          <w:sz w:val="24"/>
          <w:highlight w:val="white"/>
        </w:rPr>
        <w:t xml:space="preserve">项目采购活动提供本单位制造的货物（由本单位承担工程/提供服务），或者提供其他残疾人福利性单位制造的货物（不包括使用非残疾人福利性单位注册商标的货物）。</w:t>
      </w:r>
      <w:r>
        <w:rPr>
          <w:highlight w:val="white"/>
        </w:rPr>
      </w:r>
      <w:r/>
    </w:p>
    <w:p>
      <w:pPr>
        <w:ind w:firstLine="48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本单位对上述声明的真实性负责。如有虚假，将依法承担相应责任。</w:t>
      </w:r>
      <w:r>
        <w:rPr>
          <w:highlight w:val="white"/>
        </w:rPr>
      </w:r>
      <w:r/>
    </w:p>
    <w:p>
      <w:pPr>
        <w:ind w:firstLine="480"/>
        <w:spacing w:line="360" w:lineRule="auto"/>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r/>
    </w:p>
    <w:p>
      <w:pPr>
        <w:ind w:firstLine="48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（备注：1、</w:t>
      </w:r>
      <w:r>
        <w:rPr>
          <w:rFonts w:hint="eastAsia" w:ascii="宋体" w:hAnsi="宋体" w:eastAsia="宋体" w:cs="宋体"/>
          <w:sz w:val="24"/>
          <w:highlight w:val="white"/>
          <w:lang w:eastAsia="zh-CN"/>
        </w:rPr>
        <w:t xml:space="preserve">供应商</w:t>
      </w:r>
      <w:r>
        <w:rPr>
          <w:rFonts w:hint="eastAsia" w:ascii="宋体" w:hAnsi="宋体" w:eastAsia="宋体" w:cs="宋体"/>
          <w:sz w:val="24"/>
          <w:highlight w:val="white"/>
        </w:rPr>
        <w:t xml:space="preserve">如不提供此声明函，价格将不做相应扣除。2、中标人为残疾人福利单位的，此声明函将随中标结果同时公告，接受社会监督。）</w:t>
      </w:r>
      <w:r>
        <w:rPr>
          <w:highlight w:val="white"/>
        </w:rPr>
      </w:r>
      <w:r/>
    </w:p>
    <w:p>
      <w:pPr>
        <w:ind w:firstLine="624"/>
        <w:spacing w:line="360" w:lineRule="auto"/>
        <w:rPr>
          <w:rFonts w:hint="eastAsia" w:ascii="宋体" w:hAnsi="宋体" w:eastAsia="宋体" w:cs="宋体"/>
          <w:spacing w:val="6"/>
          <w:sz w:val="30"/>
          <w:szCs w:val="30"/>
          <w:highlight w:val="white"/>
        </w:rPr>
      </w:pPr>
      <w:r>
        <w:rPr>
          <w:rFonts w:hint="eastAsia" w:ascii="宋体" w:hAnsi="宋体" w:eastAsia="宋体" w:cs="宋体"/>
          <w:spacing w:val="6"/>
          <w:sz w:val="30"/>
          <w:szCs w:val="30"/>
          <w:highlight w:val="white"/>
        </w:rPr>
      </w:r>
      <w:r>
        <w:rPr>
          <w:highlight w:val="white"/>
        </w:rPr>
      </w:r>
      <w:r/>
    </w:p>
    <w:p>
      <w:pPr>
        <w:pStyle w:val="1067"/>
        <w:spacing w:line="360" w:lineRule="auto"/>
        <w:rPr>
          <w:rFonts w:hint="eastAsia" w:ascii="宋体" w:hAnsi="宋体" w:eastAsia="宋体" w:cs="宋体"/>
          <w:highlight w:val="white"/>
        </w:rPr>
      </w:pPr>
      <w:r>
        <w:rPr>
          <w:rFonts w:hint="eastAsia" w:ascii="宋体" w:hAnsi="宋体" w:eastAsia="宋体" w:cs="宋体"/>
          <w:highlight w:val="white"/>
        </w:rPr>
      </w:r>
      <w:r>
        <w:rPr>
          <w:highlight w:val="white"/>
        </w:rPr>
      </w:r>
      <w:r/>
    </w:p>
    <w:p>
      <w:pPr>
        <w:ind w:right="180" w:firstLine="360"/>
        <w:jc w:val="righ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企业名称：（加盖CA电子公章）</w:t>
      </w:r>
      <w:r>
        <w:rPr>
          <w:highlight w:val="white"/>
        </w:rPr>
      </w:r>
      <w:r/>
    </w:p>
    <w:p>
      <w:pPr>
        <w:ind w:firstLine="576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p>
      <w:pPr>
        <w:jc w:val="righ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日  期：</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年___月___日</w:t>
      </w:r>
      <w:r>
        <w:rPr>
          <w:highlight w:val="white"/>
        </w:rPr>
      </w:r>
      <w:r/>
    </w:p>
    <w:p>
      <w:pPr>
        <w:numPr>
          <w:ilvl w:val="0"/>
          <w:numId w:val="0"/>
        </w:numPr>
        <w:jc w:val="left"/>
        <w:spacing w:line="560" w:lineRule="exact"/>
        <w:rPr>
          <w:rFonts w:hint="eastAsia" w:ascii="宋体" w:hAnsi="宋体" w:eastAsia="宋体" w:cs="宋体"/>
          <w:b/>
          <w:sz w:val="32"/>
          <w:szCs w:val="32"/>
          <w:highlight w:val="white"/>
        </w:rPr>
      </w:pPr>
      <w:r>
        <w:rPr>
          <w:rFonts w:hint="eastAsia" w:ascii="宋体" w:hAnsi="宋体" w:eastAsia="宋体" w:cs="宋体"/>
          <w:b/>
          <w:sz w:val="32"/>
          <w:szCs w:val="32"/>
          <w:highlight w:val="white"/>
        </w:rPr>
        <w:br w:type="page" w:clear="all"/>
      </w:r>
      <w:r>
        <w:rPr>
          <w:rFonts w:hint="eastAsia" w:ascii="宋体" w:hAnsi="宋体" w:eastAsia="宋体" w:cs="宋体"/>
          <w:b/>
          <w:sz w:val="32"/>
          <w:szCs w:val="32"/>
          <w:highlight w:val="white"/>
          <w:lang w:val="en-US" w:eastAsia="zh-CN"/>
        </w:rPr>
        <w:t xml:space="preserve">七、</w:t>
      </w:r>
      <w:r>
        <w:rPr>
          <w:rFonts w:hint="eastAsia" w:ascii="宋体" w:hAnsi="宋体" w:eastAsia="宋体" w:cs="宋体"/>
          <w:b/>
          <w:sz w:val="32"/>
          <w:szCs w:val="32"/>
          <w:highlight w:val="white"/>
        </w:rPr>
        <w:t xml:space="preserve">技术响应偏离表</w:t>
      </w:r>
      <w:r>
        <w:rPr>
          <w:highlight w:val="white"/>
        </w:rPr>
      </w:r>
      <w:r/>
    </w:p>
    <w:p>
      <w:pPr>
        <w:numPr>
          <w:ilvl w:val="0"/>
          <w:numId w:val="0"/>
        </w:numPr>
        <w:jc w:val="center"/>
        <w:keepLines w:val="0"/>
        <w:keepNext w:val="0"/>
        <w:pageBreakBefore w:val="0"/>
        <w:spacing w:after="146" w:line="560" w:lineRule="exact"/>
        <w:widowControl w:val="off"/>
        <w:rPr>
          <w:rFonts w:hint="eastAsia" w:ascii="宋体" w:hAnsi="宋体" w:eastAsia="宋体" w:cs="宋体"/>
          <w:b w:val="0"/>
          <w:bCs/>
          <w:sz w:val="32"/>
          <w:szCs w:val="32"/>
          <w:highlight w:val="white"/>
        </w:rPr>
      </w:pPr>
      <w:r>
        <w:rPr>
          <w:rFonts w:hint="eastAsia" w:ascii="宋体" w:hAnsi="宋体" w:eastAsia="宋体" w:cs="宋体"/>
          <w:b w:val="0"/>
          <w:bCs/>
          <w:sz w:val="32"/>
          <w:szCs w:val="32"/>
          <w:highlight w:val="white"/>
        </w:rPr>
        <w:t xml:space="preserve">技术响应偏离表</w:t>
      </w:r>
      <w:r>
        <w:rPr>
          <w:highlight w:val="white"/>
        </w:rPr>
      </w:r>
      <w:r/>
    </w:p>
    <w:tbl>
      <w:tblPr>
        <w:tblStyle w:val="772"/>
        <w:tblW w:w="827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55"/>
        <w:gridCol w:w="2608"/>
        <w:gridCol w:w="2608"/>
      </w:tblGrid>
      <w:tr>
        <w:trPr>
          <w:jc w:val="center"/>
          <w:trHeight w:val="665"/>
        </w:trPr>
        <w:tc>
          <w:tcPr>
            <w:tcW w:w="3055" w:type="dxa"/>
            <w:vAlign w:val="center"/>
            <w:textDirection w:val="lrTb"/>
            <w:noWrap w:val="false"/>
          </w:tcPr>
          <w:p>
            <w:pPr>
              <w:pStyle w:val="1097"/>
              <w:jc w:val="center"/>
              <w:spacing w:before="100" w:beforeAutospacing="1" w:line="560" w:lineRule="exact"/>
              <w:widowControl/>
              <w:rPr>
                <w:rFonts w:hint="eastAsia" w:ascii="宋体" w:hAnsi="宋体" w:eastAsia="宋体" w:cs="宋体"/>
                <w:sz w:val="28"/>
                <w:szCs w:val="28"/>
                <w:highlight w:val="white"/>
              </w:rPr>
            </w:pPr>
            <w:r>
              <w:rPr>
                <w:rFonts w:hint="eastAsia" w:ascii="宋体" w:hAnsi="宋体" w:eastAsia="宋体" w:cs="宋体"/>
                <w:sz w:val="28"/>
                <w:szCs w:val="28"/>
                <w:highlight w:val="white"/>
              </w:rPr>
              <w:t xml:space="preserve">招标文件内容</w:t>
            </w:r>
            <w:r>
              <w:rPr>
                <w:highlight w:val="white"/>
              </w:rPr>
            </w:r>
            <w:r/>
          </w:p>
        </w:tc>
        <w:tc>
          <w:tcPr>
            <w:tcW w:w="2608" w:type="dxa"/>
            <w:vAlign w:val="center"/>
            <w:textDirection w:val="lrTb"/>
            <w:noWrap w:val="false"/>
          </w:tcPr>
          <w:p>
            <w:pPr>
              <w:pStyle w:val="1097"/>
              <w:jc w:val="center"/>
              <w:spacing w:before="100" w:beforeAutospacing="1" w:line="560" w:lineRule="exact"/>
              <w:widowControl/>
              <w:rPr>
                <w:rFonts w:hint="eastAsia" w:ascii="宋体" w:hAnsi="宋体" w:eastAsia="宋体" w:cs="宋体"/>
                <w:sz w:val="28"/>
                <w:szCs w:val="28"/>
                <w:highlight w:val="white"/>
              </w:rPr>
            </w:pPr>
            <w:r>
              <w:rPr>
                <w:rFonts w:hint="eastAsia" w:ascii="宋体" w:hAnsi="宋体" w:eastAsia="宋体" w:cs="宋体"/>
                <w:sz w:val="28"/>
                <w:szCs w:val="28"/>
                <w:highlight w:val="white"/>
              </w:rPr>
              <w:t xml:space="preserve">投标文件内容</w:t>
            </w:r>
            <w:r>
              <w:rPr>
                <w:highlight w:val="white"/>
              </w:rPr>
            </w:r>
            <w:r/>
          </w:p>
        </w:tc>
        <w:tc>
          <w:tcPr>
            <w:tcW w:w="2608" w:type="dxa"/>
            <w:vAlign w:val="center"/>
            <w:textDirection w:val="lrTb"/>
            <w:noWrap w:val="false"/>
          </w:tcPr>
          <w:p>
            <w:pPr>
              <w:pStyle w:val="1097"/>
              <w:jc w:val="center"/>
              <w:spacing w:before="100" w:beforeAutospacing="1" w:line="560" w:lineRule="exact"/>
              <w:widowControl/>
              <w:rPr>
                <w:rFonts w:hint="eastAsia" w:ascii="宋体" w:hAnsi="宋体" w:eastAsia="宋体" w:cs="宋体"/>
                <w:sz w:val="28"/>
                <w:szCs w:val="28"/>
                <w:highlight w:val="white"/>
              </w:rPr>
            </w:pPr>
            <w:r>
              <w:rPr>
                <w:rFonts w:hint="eastAsia" w:ascii="宋体" w:hAnsi="宋体" w:eastAsia="宋体" w:cs="宋体"/>
                <w:sz w:val="28"/>
                <w:szCs w:val="28"/>
                <w:highlight w:val="white"/>
              </w:rPr>
              <w:t xml:space="preserve">偏离内容及说明</w:t>
            </w:r>
            <w:r>
              <w:rPr>
                <w:highlight w:val="white"/>
              </w:rPr>
            </w:r>
            <w:r/>
          </w:p>
        </w:tc>
      </w:tr>
      <w:tr>
        <w:trPr>
          <w:jc w:val="center"/>
          <w:trHeight w:val="665"/>
        </w:trPr>
        <w:tc>
          <w:tcPr>
            <w:tcW w:w="3055" w:type="dxa"/>
            <w:vAlign w:val="center"/>
            <w:textDirection w:val="lrTb"/>
            <w:noWrap w:val="false"/>
          </w:tcPr>
          <w:p>
            <w:pPr>
              <w:pStyle w:val="1097"/>
              <w:jc w:val="center"/>
              <w:spacing w:line="560" w:lineRule="exact"/>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r/>
          </w:p>
        </w:tc>
        <w:tc>
          <w:tcPr>
            <w:tcW w:w="2608" w:type="dxa"/>
            <w:vAlign w:val="center"/>
            <w:textDirection w:val="lrTb"/>
            <w:noWrap w:val="false"/>
          </w:tcPr>
          <w:p>
            <w:pPr>
              <w:pStyle w:val="1097"/>
              <w:jc w:val="center"/>
              <w:spacing w:line="560" w:lineRule="exact"/>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r/>
          </w:p>
        </w:tc>
        <w:tc>
          <w:tcPr>
            <w:tcW w:w="2608" w:type="dxa"/>
            <w:vAlign w:val="center"/>
            <w:textDirection w:val="lrTb"/>
            <w:noWrap w:val="false"/>
          </w:tcPr>
          <w:p>
            <w:pPr>
              <w:pStyle w:val="1097"/>
              <w:jc w:val="center"/>
              <w:spacing w:line="560" w:lineRule="exact"/>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r/>
          </w:p>
        </w:tc>
      </w:tr>
      <w:tr>
        <w:trPr>
          <w:jc w:val="center"/>
          <w:trHeight w:val="665"/>
        </w:trPr>
        <w:tc>
          <w:tcPr>
            <w:tcW w:w="3055" w:type="dxa"/>
            <w:vAlign w:val="center"/>
            <w:textDirection w:val="lrTb"/>
            <w:noWrap w:val="false"/>
          </w:tcPr>
          <w:p>
            <w:pPr>
              <w:pStyle w:val="1097"/>
              <w:jc w:val="center"/>
              <w:spacing w:line="560" w:lineRule="exact"/>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r/>
          </w:p>
        </w:tc>
        <w:tc>
          <w:tcPr>
            <w:tcW w:w="2608" w:type="dxa"/>
            <w:vAlign w:val="center"/>
            <w:textDirection w:val="lrTb"/>
            <w:noWrap w:val="false"/>
          </w:tcPr>
          <w:p>
            <w:pPr>
              <w:pStyle w:val="1097"/>
              <w:jc w:val="center"/>
              <w:spacing w:line="560" w:lineRule="exact"/>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r/>
          </w:p>
        </w:tc>
        <w:tc>
          <w:tcPr>
            <w:tcW w:w="2608" w:type="dxa"/>
            <w:vAlign w:val="center"/>
            <w:textDirection w:val="lrTb"/>
            <w:noWrap w:val="false"/>
          </w:tcPr>
          <w:p>
            <w:pPr>
              <w:pStyle w:val="1097"/>
              <w:jc w:val="center"/>
              <w:spacing w:line="560" w:lineRule="exact"/>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r/>
          </w:p>
        </w:tc>
      </w:tr>
      <w:tr>
        <w:trPr>
          <w:jc w:val="center"/>
          <w:trHeight w:val="665"/>
        </w:trPr>
        <w:tc>
          <w:tcPr>
            <w:tcW w:w="3055" w:type="dxa"/>
            <w:vAlign w:val="center"/>
            <w:textDirection w:val="lrTb"/>
            <w:noWrap w:val="false"/>
          </w:tcPr>
          <w:p>
            <w:pPr>
              <w:pStyle w:val="1097"/>
              <w:jc w:val="center"/>
              <w:spacing w:line="560" w:lineRule="exact"/>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r/>
          </w:p>
        </w:tc>
        <w:tc>
          <w:tcPr>
            <w:tcW w:w="2608" w:type="dxa"/>
            <w:vAlign w:val="center"/>
            <w:textDirection w:val="lrTb"/>
            <w:noWrap w:val="false"/>
          </w:tcPr>
          <w:p>
            <w:pPr>
              <w:pStyle w:val="1097"/>
              <w:jc w:val="center"/>
              <w:spacing w:line="560" w:lineRule="exact"/>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r/>
          </w:p>
        </w:tc>
        <w:tc>
          <w:tcPr>
            <w:tcW w:w="2608" w:type="dxa"/>
            <w:vAlign w:val="center"/>
            <w:textDirection w:val="lrTb"/>
            <w:noWrap w:val="false"/>
          </w:tcPr>
          <w:p>
            <w:pPr>
              <w:pStyle w:val="1097"/>
              <w:jc w:val="center"/>
              <w:spacing w:line="560" w:lineRule="exact"/>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r/>
          </w:p>
        </w:tc>
      </w:tr>
      <w:tr>
        <w:trPr>
          <w:jc w:val="center"/>
          <w:trHeight w:val="665"/>
        </w:trPr>
        <w:tc>
          <w:tcPr>
            <w:tcW w:w="3055" w:type="dxa"/>
            <w:vAlign w:val="center"/>
            <w:textDirection w:val="lrTb"/>
            <w:noWrap w:val="false"/>
          </w:tcPr>
          <w:p>
            <w:pPr>
              <w:pStyle w:val="1097"/>
              <w:jc w:val="center"/>
              <w:spacing w:line="560" w:lineRule="exact"/>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r/>
          </w:p>
        </w:tc>
        <w:tc>
          <w:tcPr>
            <w:tcW w:w="2608" w:type="dxa"/>
            <w:vAlign w:val="center"/>
            <w:textDirection w:val="lrTb"/>
            <w:noWrap w:val="false"/>
          </w:tcPr>
          <w:p>
            <w:pPr>
              <w:pStyle w:val="1097"/>
              <w:jc w:val="center"/>
              <w:spacing w:line="560" w:lineRule="exact"/>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r/>
          </w:p>
        </w:tc>
        <w:tc>
          <w:tcPr>
            <w:tcW w:w="2608" w:type="dxa"/>
            <w:vAlign w:val="center"/>
            <w:textDirection w:val="lrTb"/>
            <w:noWrap w:val="false"/>
          </w:tcPr>
          <w:p>
            <w:pPr>
              <w:pStyle w:val="1097"/>
              <w:jc w:val="center"/>
              <w:spacing w:line="560" w:lineRule="exact"/>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r/>
          </w:p>
        </w:tc>
      </w:tr>
      <w:tr>
        <w:trPr>
          <w:jc w:val="center"/>
          <w:trHeight w:val="665"/>
        </w:trPr>
        <w:tc>
          <w:tcPr>
            <w:tcW w:w="3055" w:type="dxa"/>
            <w:vAlign w:val="center"/>
            <w:textDirection w:val="lrTb"/>
            <w:noWrap w:val="false"/>
          </w:tcPr>
          <w:p>
            <w:pPr>
              <w:pStyle w:val="1097"/>
              <w:jc w:val="center"/>
              <w:spacing w:line="560" w:lineRule="exact"/>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r/>
          </w:p>
        </w:tc>
        <w:tc>
          <w:tcPr>
            <w:tcW w:w="2608" w:type="dxa"/>
            <w:vAlign w:val="center"/>
            <w:textDirection w:val="lrTb"/>
            <w:noWrap w:val="false"/>
          </w:tcPr>
          <w:p>
            <w:pPr>
              <w:pStyle w:val="1097"/>
              <w:jc w:val="center"/>
              <w:spacing w:line="560" w:lineRule="exact"/>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r/>
          </w:p>
        </w:tc>
        <w:tc>
          <w:tcPr>
            <w:tcW w:w="2608" w:type="dxa"/>
            <w:vAlign w:val="center"/>
            <w:textDirection w:val="lrTb"/>
            <w:noWrap w:val="false"/>
          </w:tcPr>
          <w:p>
            <w:pPr>
              <w:pStyle w:val="1097"/>
              <w:jc w:val="center"/>
              <w:spacing w:line="560" w:lineRule="exact"/>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r/>
          </w:p>
        </w:tc>
      </w:tr>
      <w:tr>
        <w:trPr>
          <w:jc w:val="center"/>
          <w:trHeight w:val="665"/>
        </w:trPr>
        <w:tc>
          <w:tcPr>
            <w:tcW w:w="3055" w:type="dxa"/>
            <w:vAlign w:val="center"/>
            <w:textDirection w:val="lrTb"/>
            <w:noWrap w:val="false"/>
          </w:tcPr>
          <w:p>
            <w:pPr>
              <w:pStyle w:val="1097"/>
              <w:jc w:val="center"/>
              <w:spacing w:line="560" w:lineRule="exact"/>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r/>
          </w:p>
        </w:tc>
        <w:tc>
          <w:tcPr>
            <w:tcW w:w="2608" w:type="dxa"/>
            <w:vAlign w:val="center"/>
            <w:textDirection w:val="lrTb"/>
            <w:noWrap w:val="false"/>
          </w:tcPr>
          <w:p>
            <w:pPr>
              <w:pStyle w:val="1097"/>
              <w:jc w:val="center"/>
              <w:spacing w:line="560" w:lineRule="exact"/>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r/>
          </w:p>
        </w:tc>
        <w:tc>
          <w:tcPr>
            <w:tcW w:w="2608" w:type="dxa"/>
            <w:vAlign w:val="center"/>
            <w:textDirection w:val="lrTb"/>
            <w:noWrap w:val="false"/>
          </w:tcPr>
          <w:p>
            <w:pPr>
              <w:pStyle w:val="1097"/>
              <w:jc w:val="center"/>
              <w:spacing w:line="560" w:lineRule="exact"/>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r/>
          </w:p>
        </w:tc>
      </w:tr>
      <w:tr>
        <w:trPr>
          <w:jc w:val="center"/>
          <w:trHeight w:val="665"/>
        </w:trPr>
        <w:tc>
          <w:tcPr>
            <w:tcW w:w="3055" w:type="dxa"/>
            <w:vAlign w:val="center"/>
            <w:textDirection w:val="lrTb"/>
            <w:noWrap w:val="false"/>
          </w:tcPr>
          <w:p>
            <w:pPr>
              <w:pStyle w:val="1097"/>
              <w:jc w:val="center"/>
              <w:spacing w:line="560" w:lineRule="exact"/>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r/>
          </w:p>
        </w:tc>
        <w:tc>
          <w:tcPr>
            <w:tcW w:w="2608" w:type="dxa"/>
            <w:vAlign w:val="center"/>
            <w:textDirection w:val="lrTb"/>
            <w:noWrap w:val="false"/>
          </w:tcPr>
          <w:p>
            <w:pPr>
              <w:pStyle w:val="1097"/>
              <w:jc w:val="center"/>
              <w:spacing w:line="560" w:lineRule="exact"/>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r/>
          </w:p>
        </w:tc>
        <w:tc>
          <w:tcPr>
            <w:tcW w:w="2608" w:type="dxa"/>
            <w:vAlign w:val="center"/>
            <w:textDirection w:val="lrTb"/>
            <w:noWrap w:val="false"/>
          </w:tcPr>
          <w:p>
            <w:pPr>
              <w:pStyle w:val="1097"/>
              <w:jc w:val="center"/>
              <w:spacing w:line="560" w:lineRule="exact"/>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r/>
          </w:p>
        </w:tc>
      </w:tr>
      <w:tr>
        <w:trPr>
          <w:jc w:val="center"/>
          <w:trHeight w:val="665"/>
        </w:trPr>
        <w:tc>
          <w:tcPr>
            <w:tcW w:w="3055" w:type="dxa"/>
            <w:vAlign w:val="center"/>
            <w:textDirection w:val="lrTb"/>
            <w:noWrap w:val="false"/>
          </w:tcPr>
          <w:p>
            <w:pPr>
              <w:pStyle w:val="1097"/>
              <w:jc w:val="center"/>
              <w:spacing w:line="560" w:lineRule="exact"/>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r/>
          </w:p>
        </w:tc>
        <w:tc>
          <w:tcPr>
            <w:tcW w:w="2608" w:type="dxa"/>
            <w:vAlign w:val="center"/>
            <w:textDirection w:val="lrTb"/>
            <w:noWrap w:val="false"/>
          </w:tcPr>
          <w:p>
            <w:pPr>
              <w:pStyle w:val="1097"/>
              <w:jc w:val="center"/>
              <w:spacing w:line="560" w:lineRule="exact"/>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r/>
          </w:p>
        </w:tc>
        <w:tc>
          <w:tcPr>
            <w:tcW w:w="2608" w:type="dxa"/>
            <w:vAlign w:val="center"/>
            <w:textDirection w:val="lrTb"/>
            <w:noWrap w:val="false"/>
          </w:tcPr>
          <w:p>
            <w:pPr>
              <w:pStyle w:val="1097"/>
              <w:jc w:val="center"/>
              <w:spacing w:line="560" w:lineRule="exact"/>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r/>
          </w:p>
        </w:tc>
      </w:tr>
    </w:tbl>
    <w:p>
      <w:pPr>
        <w:pStyle w:val="1098"/>
        <w:rPr>
          <w:rFonts w:hint="eastAsia" w:ascii="宋体" w:hAnsi="宋体" w:eastAsia="宋体" w:cs="宋体"/>
          <w:b w:val="0"/>
          <w:bCs w:val="0"/>
          <w:sz w:val="24"/>
          <w:szCs w:val="28"/>
          <w:highlight w:val="white"/>
        </w:rPr>
      </w:pPr>
      <w:r>
        <w:rPr>
          <w:rFonts w:hint="eastAsia" w:ascii="宋体" w:hAnsi="宋体" w:eastAsia="宋体" w:cs="宋体"/>
          <w:b w:val="0"/>
          <w:bCs w:val="0"/>
          <w:sz w:val="24"/>
          <w:szCs w:val="28"/>
          <w:highlight w:val="white"/>
        </w:rPr>
        <w:t xml:space="preserve">1、凡投标文件中所投</w:t>
      </w:r>
      <w:r>
        <w:rPr>
          <w:rFonts w:hint="eastAsia" w:ascii="宋体" w:hAnsi="宋体" w:eastAsia="宋体" w:cs="宋体"/>
          <w:b w:val="0"/>
          <w:bCs w:val="0"/>
          <w:sz w:val="24"/>
          <w:szCs w:val="28"/>
          <w:highlight w:val="white"/>
          <w:lang w:val="en-US" w:eastAsia="zh-CN"/>
        </w:rPr>
        <w:t xml:space="preserve">产品</w:t>
      </w:r>
      <w:r>
        <w:rPr>
          <w:rFonts w:hint="eastAsia" w:ascii="宋体" w:hAnsi="宋体" w:eastAsia="宋体" w:cs="宋体"/>
          <w:b w:val="0"/>
          <w:bCs w:val="0"/>
          <w:sz w:val="24"/>
          <w:szCs w:val="28"/>
          <w:highlight w:val="white"/>
        </w:rPr>
        <w:t xml:space="preserve">与招标文件有偏离的（包括正偏离，用+号表示和负偏离，用-号表示），均应在此表中详细列出并说明具体偏离情况（内容较多的可以标注见投标文件第几页）</w:t>
      </w:r>
      <w:r>
        <w:rPr>
          <w:rFonts w:hint="eastAsia" w:ascii="宋体" w:hAnsi="宋体" w:eastAsia="宋体" w:cs="宋体"/>
          <w:b w:val="0"/>
          <w:bCs w:val="0"/>
          <w:sz w:val="24"/>
          <w:szCs w:val="28"/>
          <w:highlight w:val="white"/>
          <w:lang w:eastAsia="zh-CN"/>
        </w:rPr>
        <w:t xml:space="preserve">。</w:t>
      </w:r>
      <w:r>
        <w:rPr>
          <w:highlight w:val="white"/>
        </w:rPr>
      </w:r>
      <w:r/>
    </w:p>
    <w:p>
      <w:pPr>
        <w:jc w:val="both"/>
        <w:spacing w:line="360" w:lineRule="auto"/>
        <w:widowControl w:val="off"/>
        <w:rPr>
          <w:rFonts w:hint="eastAsia" w:ascii="宋体" w:hAnsi="宋体" w:eastAsia="宋体" w:cs="宋体"/>
          <w:b w:val="0"/>
          <w:bCs w:val="0"/>
          <w:sz w:val="24"/>
          <w:szCs w:val="28"/>
          <w:highlight w:val="white"/>
        </w:rPr>
      </w:pPr>
      <w:r>
        <w:rPr>
          <w:rFonts w:hint="eastAsia" w:ascii="宋体" w:hAnsi="宋体" w:eastAsia="宋体" w:cs="宋体"/>
          <w:b w:val="0"/>
          <w:bCs w:val="0"/>
          <w:sz w:val="24"/>
          <w:szCs w:val="28"/>
          <w:highlight w:val="white"/>
          <w:lang w:val="en-US" w:eastAsia="zh-CN" w:bidi="ar-SA"/>
        </w:rPr>
        <w:t xml:space="preserve">2、供应商所投产品如与招标文件要求的规格及配置不一致，则须在上表偏离说明中详细注明。</w:t>
      </w:r>
      <w:r>
        <w:rPr>
          <w:highlight w:val="white"/>
        </w:rPr>
      </w:r>
      <w:r/>
    </w:p>
    <w:p>
      <w:pPr>
        <w:pStyle w:val="1099"/>
        <w:rPr>
          <w:rFonts w:hint="eastAsia" w:ascii="宋体" w:hAnsi="宋体" w:eastAsia="宋体" w:cs="宋体"/>
          <w:b w:val="0"/>
          <w:bCs w:val="0"/>
          <w:highlight w:val="white"/>
        </w:rPr>
      </w:pPr>
      <w:r>
        <w:rPr>
          <w:rFonts w:hint="eastAsia" w:ascii="宋体" w:hAnsi="宋体" w:eastAsia="宋体" w:cs="宋体"/>
          <w:b w:val="0"/>
          <w:bCs w:val="0"/>
          <w:sz w:val="24"/>
          <w:szCs w:val="28"/>
          <w:highlight w:val="white"/>
        </w:rPr>
        <w:t xml:space="preserve">3、响应部分可后附详细说明及技术资料，并注明投标文件中对应的页码范围。</w:t>
      </w:r>
      <w:r>
        <w:rPr>
          <w:highlight w:val="white"/>
        </w:rPr>
      </w:r>
      <w:r/>
    </w:p>
    <w:p>
      <w:pPr>
        <w:pStyle w:val="1099"/>
        <w:rPr>
          <w:rFonts w:hint="eastAsia" w:ascii="宋体" w:hAnsi="宋体" w:eastAsia="宋体" w:cs="宋体"/>
          <w:b w:val="0"/>
          <w:bCs w:val="0"/>
          <w:sz w:val="24"/>
          <w:szCs w:val="28"/>
          <w:highlight w:val="white"/>
        </w:rPr>
      </w:pPr>
      <w:r>
        <w:rPr>
          <w:rFonts w:hint="eastAsia" w:ascii="宋体" w:hAnsi="宋体" w:eastAsia="宋体" w:cs="宋体"/>
          <w:b w:val="0"/>
          <w:bCs w:val="0"/>
          <w:sz w:val="24"/>
          <w:szCs w:val="28"/>
          <w:highlight w:val="white"/>
          <w:lang w:val="en-US" w:eastAsia="zh-CN"/>
        </w:rPr>
        <w:t xml:space="preserve">4、行数不够可自行添加。</w:t>
      </w:r>
      <w:r>
        <w:rPr>
          <w:highlight w:val="white"/>
        </w:rPr>
      </w:r>
      <w:r/>
    </w:p>
    <w:p>
      <w:pPr>
        <w:pStyle w:val="1070"/>
        <w:rPr>
          <w:rFonts w:hint="eastAsia" w:ascii="宋体" w:hAnsi="宋体" w:eastAsia="宋体" w:cs="宋体"/>
          <w:highlight w:val="white"/>
        </w:rPr>
        <w:outlineLvl w:val="1"/>
      </w:pPr>
      <w:r>
        <w:rPr>
          <w:rFonts w:hint="eastAsia" w:ascii="宋体" w:hAnsi="宋体" w:eastAsia="宋体" w:cs="宋体"/>
          <w:highlight w:val="white"/>
        </w:rPr>
      </w:r>
      <w:r>
        <w:rPr>
          <w:highlight w:val="white"/>
        </w:rPr>
      </w:r>
      <w:r/>
    </w:p>
    <w:p>
      <w:pPr>
        <w:pStyle w:val="1070"/>
        <w:rPr>
          <w:rFonts w:hint="eastAsia" w:ascii="宋体" w:hAnsi="宋体" w:eastAsia="宋体" w:cs="宋体"/>
          <w:highlight w:val="white"/>
        </w:rPr>
        <w:outlineLvl w:val="1"/>
      </w:pPr>
      <w:r>
        <w:rPr>
          <w:rFonts w:hint="eastAsia" w:ascii="宋体" w:hAnsi="宋体" w:eastAsia="宋体" w:cs="宋体"/>
          <w:highlight w:val="white"/>
        </w:rPr>
      </w:r>
      <w:r>
        <w:rPr>
          <w:highlight w:val="white"/>
        </w:rPr>
      </w:r>
      <w:r/>
    </w:p>
    <w:p>
      <w:pPr>
        <w:pStyle w:val="1070"/>
        <w:rPr>
          <w:rFonts w:hint="eastAsia" w:ascii="宋体" w:hAnsi="宋体" w:eastAsia="宋体" w:cs="宋体"/>
          <w:highlight w:val="white"/>
        </w:rPr>
        <w:outlineLvl w:val="1"/>
      </w:pPr>
      <w:r>
        <w:rPr>
          <w:rFonts w:hint="eastAsia" w:ascii="宋体" w:hAnsi="宋体" w:eastAsia="宋体" w:cs="宋体"/>
          <w:highlight w:val="white"/>
        </w:rPr>
      </w:r>
      <w:r>
        <w:rPr>
          <w:highlight w:val="white"/>
        </w:rPr>
      </w:r>
      <w:r/>
    </w:p>
    <w:p>
      <w:pPr>
        <w:pStyle w:val="1070"/>
        <w:rPr>
          <w:rFonts w:hint="eastAsia" w:ascii="宋体" w:hAnsi="宋体" w:eastAsia="宋体" w:cs="宋体"/>
          <w:highlight w:val="white"/>
        </w:rPr>
        <w:outlineLvl w:val="1"/>
      </w:pPr>
      <w:r>
        <w:rPr>
          <w:rFonts w:hint="eastAsia" w:ascii="宋体" w:hAnsi="宋体" w:eastAsia="宋体" w:cs="宋体"/>
          <w:b w:val="0"/>
          <w:sz w:val="32"/>
          <w:highlight w:val="white"/>
          <w:lang w:val="en-US" w:eastAsia="zh-CN"/>
        </w:rPr>
        <w:br w:type="page" w:clear="all"/>
      </w:r>
      <w:bookmarkStart w:id="258" w:name="_Toc169853390"/>
      <w:r>
        <w:rPr>
          <w:rFonts w:hint="eastAsia" w:ascii="宋体" w:hAnsi="宋体" w:eastAsia="宋体" w:cs="宋体"/>
          <w:highlight w:val="white"/>
        </w:rPr>
        <w:t xml:space="preserve">八、</w:t>
      </w:r>
      <w:r>
        <w:rPr>
          <w:rFonts w:hint="eastAsia" w:ascii="宋体" w:hAnsi="宋体" w:eastAsia="宋体" w:cs="宋体"/>
          <w:b/>
          <w:bCs/>
          <w:sz w:val="32"/>
          <w:szCs w:val="32"/>
          <w:highlight w:val="white"/>
          <w:lang w:val="en-US" w:eastAsia="zh-CN" w:bidi="ar-SA"/>
        </w:rPr>
        <w:t xml:space="preserve">项目实施方案（格式自拟）</w:t>
      </w:r>
      <w:r>
        <w:rPr>
          <w:highlight w:val="white"/>
        </w:rPr>
      </w:r>
      <w:r/>
    </w:p>
    <w:p>
      <w:pPr>
        <w:ind w:right="180" w:firstLine="360"/>
        <w:jc w:val="righ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p>
      <w:pPr>
        <w:rPr>
          <w:rFonts w:hint="eastAsia" w:ascii="宋体" w:hAnsi="宋体" w:eastAsia="宋体" w:cs="宋体"/>
          <w:b w:val="0"/>
          <w:sz w:val="32"/>
          <w:highlight w:val="white"/>
        </w:rPr>
      </w:pPr>
      <w:r>
        <w:rPr>
          <w:rFonts w:hint="eastAsia" w:ascii="宋体" w:hAnsi="宋体" w:eastAsia="宋体" w:cs="宋体"/>
          <w:b w:val="0"/>
          <w:sz w:val="32"/>
          <w:highlight w:val="white"/>
          <w:lang w:val="en-US" w:eastAsia="zh-CN"/>
        </w:rPr>
        <w:br w:type="page" w:clear="all"/>
      </w:r>
      <w:bookmarkEnd w:id="258"/>
      <w:r>
        <w:rPr>
          <w:highlight w:val="white"/>
        </w:rPr>
      </w:r>
      <w:r/>
    </w:p>
    <w:p>
      <w:pPr>
        <w:pStyle w:val="1070"/>
        <w:rPr>
          <w:rFonts w:ascii="Times New Roman" w:hAnsi="Times New Roman"/>
          <w:color w:val="000000"/>
          <w:highlight w:val="white"/>
        </w:rPr>
        <w:outlineLvl w:val="1"/>
      </w:pPr>
      <w:r>
        <w:rPr>
          <w:rFonts w:hint="eastAsia" w:ascii="宋体" w:hAnsi="宋体" w:eastAsia="宋体" w:cs="宋体"/>
          <w:b/>
          <w:sz w:val="32"/>
          <w:szCs w:val="24"/>
          <w:highlight w:val="white"/>
          <w:lang w:val="en-US" w:eastAsia="zh-CN" w:bidi="ar-SA"/>
        </w:rPr>
        <w:t xml:space="preserve">九</w:t>
      </w:r>
      <w:r>
        <w:rPr>
          <w:rFonts w:hint="eastAsia" w:ascii="宋体" w:hAnsi="宋体" w:eastAsia="宋体" w:cs="宋体"/>
          <w:b/>
          <w:bCs/>
          <w:sz w:val="32"/>
          <w:szCs w:val="32"/>
          <w:highlight w:val="white"/>
          <w:lang w:val="en-US" w:eastAsia="zh-CN" w:bidi="ar-SA"/>
        </w:rPr>
        <w:t xml:space="preserve">、</w:t>
      </w:r>
      <w:r>
        <w:rPr>
          <w:rFonts w:ascii="Times New Roman" w:hAnsi="Times New Roman"/>
          <w:color w:val="000000"/>
          <w:highlight w:val="white"/>
        </w:rPr>
        <w:t xml:space="preserve">项目组人员</w:t>
      </w:r>
      <w:r>
        <w:rPr>
          <w:highlight w:val="white"/>
        </w:rPr>
      </w:r>
      <w:r/>
    </w:p>
    <w:p>
      <w:pPr>
        <w:pStyle w:val="1103"/>
        <w:jc w:val="center"/>
        <w:spacing w:line="600" w:lineRule="exact"/>
        <w:rPr>
          <w:rFonts w:ascii="Times New Roman" w:hAnsi="Times New Roman" w:cs="宋体"/>
          <w:b/>
          <w:bCs/>
          <w:color w:val="000000"/>
          <w:sz w:val="32"/>
          <w:szCs w:val="32"/>
          <w:highlight w:val="white"/>
        </w:rPr>
      </w:pPr>
      <w:r>
        <w:rPr>
          <w:rFonts w:hint="eastAsia" w:ascii="Times New Roman" w:hAnsi="Times New Roman" w:cs="宋体"/>
          <w:b/>
          <w:bCs/>
          <w:color w:val="000000"/>
          <w:sz w:val="32"/>
          <w:szCs w:val="32"/>
          <w:highlight w:val="white"/>
          <w:lang w:bidi="ar"/>
        </w:rPr>
        <w:t xml:space="preserve">项目组成员</w:t>
      </w:r>
      <w:r>
        <w:rPr>
          <w:highlight w:val="white"/>
        </w:rPr>
      </w:r>
      <w:r/>
    </w:p>
    <w:tbl>
      <w:tblPr>
        <w:tblStyle w:val="772"/>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071"/>
              <w:jc w:val="center"/>
              <w:spacing w:beforeAutospacing="1" w:line="560" w:lineRule="exact"/>
              <w:widowControl/>
              <w:rPr>
                <w:rFonts w:ascii="Times New Roman" w:hAnsi="Times New Roman" w:eastAsia="仿宋_GB2312" w:cs="仿宋_GB2312"/>
                <w:color w:val="000000"/>
                <w:sz w:val="28"/>
                <w:szCs w:val="28"/>
                <w:highlight w:val="white"/>
              </w:rPr>
            </w:pPr>
            <w:r>
              <w:rPr>
                <w:rFonts w:ascii="Times New Roman" w:hAnsi="Times New Roman" w:eastAsia="仿宋_GB2312" w:cs="仿宋_GB2312"/>
                <w:color w:val="000000"/>
                <w:sz w:val="28"/>
                <w:szCs w:val="28"/>
                <w:highlight w:val="white"/>
              </w:rPr>
              <w:t xml:space="preserve">姓名</w:t>
            </w:r>
            <w:r>
              <w:rPr>
                <w:highlight w:val="white"/>
              </w:rPr>
            </w:r>
            <w:r/>
          </w:p>
        </w:tc>
        <w:tc>
          <w:tcPr>
            <w:tcW w:w="1843" w:type="dxa"/>
            <w:vAlign w:val="center"/>
            <w:textDirection w:val="lrTb"/>
            <w:noWrap w:val="false"/>
          </w:tcPr>
          <w:p>
            <w:pPr>
              <w:pStyle w:val="1071"/>
              <w:jc w:val="center"/>
              <w:spacing w:beforeAutospacing="1" w:line="560" w:lineRule="exact"/>
              <w:widowControl/>
              <w:rPr>
                <w:rFonts w:ascii="Times New Roman" w:hAnsi="Times New Roman" w:eastAsia="仿宋_GB2312" w:cs="仿宋_GB2312"/>
                <w:color w:val="000000"/>
                <w:sz w:val="28"/>
                <w:szCs w:val="28"/>
                <w:highlight w:val="white"/>
              </w:rPr>
            </w:pPr>
            <w:r>
              <w:rPr>
                <w:rFonts w:ascii="Times New Roman" w:hAnsi="Times New Roman" w:eastAsia="仿宋_GB2312" w:cs="仿宋_GB2312"/>
                <w:color w:val="000000"/>
                <w:sz w:val="28"/>
                <w:szCs w:val="28"/>
                <w:highlight w:val="white"/>
              </w:rPr>
              <w:t xml:space="preserve">职务</w:t>
            </w:r>
            <w:r>
              <w:rPr>
                <w:highlight w:val="white"/>
              </w:rPr>
            </w:r>
            <w:r/>
          </w:p>
        </w:tc>
        <w:tc>
          <w:tcPr>
            <w:tcW w:w="992" w:type="dxa"/>
            <w:vAlign w:val="center"/>
            <w:textDirection w:val="lrTb"/>
            <w:noWrap w:val="false"/>
          </w:tcPr>
          <w:p>
            <w:pPr>
              <w:pStyle w:val="1071"/>
              <w:jc w:val="center"/>
              <w:spacing w:beforeAutospacing="1" w:line="560" w:lineRule="exact"/>
              <w:widowControl/>
              <w:rPr>
                <w:rFonts w:ascii="Times New Roman" w:hAnsi="Times New Roman" w:eastAsia="仿宋_GB2312" w:cs="仿宋_GB2312"/>
                <w:color w:val="000000"/>
                <w:sz w:val="28"/>
                <w:szCs w:val="28"/>
                <w:highlight w:val="white"/>
              </w:rPr>
            </w:pPr>
            <w:r>
              <w:rPr>
                <w:rFonts w:ascii="Times New Roman" w:hAnsi="Times New Roman" w:eastAsia="仿宋_GB2312" w:cs="仿宋_GB2312"/>
                <w:color w:val="000000"/>
                <w:sz w:val="28"/>
                <w:szCs w:val="28"/>
                <w:highlight w:val="white"/>
              </w:rPr>
              <w:t xml:space="preserve">学历</w:t>
            </w:r>
            <w:r>
              <w:rPr>
                <w:highlight w:val="white"/>
              </w:rPr>
            </w:r>
            <w:r/>
          </w:p>
        </w:tc>
        <w:tc>
          <w:tcPr>
            <w:tcW w:w="1984" w:type="dxa"/>
            <w:vAlign w:val="center"/>
            <w:textDirection w:val="lrTb"/>
            <w:noWrap w:val="false"/>
          </w:tcPr>
          <w:p>
            <w:pPr>
              <w:pStyle w:val="1071"/>
              <w:ind w:firstLine="280"/>
              <w:spacing w:beforeAutospacing="1" w:line="560" w:lineRule="exact"/>
              <w:widowControl/>
              <w:rPr>
                <w:rFonts w:ascii="Times New Roman" w:hAnsi="Times New Roman" w:eastAsia="仿宋_GB2312" w:cs="仿宋_GB2312"/>
                <w:color w:val="000000"/>
                <w:sz w:val="28"/>
                <w:szCs w:val="28"/>
                <w:highlight w:val="white"/>
              </w:rPr>
            </w:pPr>
            <w:r>
              <w:rPr>
                <w:rFonts w:ascii="Times New Roman" w:hAnsi="Times New Roman" w:eastAsia="仿宋_GB2312" w:cs="仿宋_GB2312"/>
                <w:color w:val="000000"/>
                <w:sz w:val="28"/>
                <w:szCs w:val="28"/>
                <w:highlight w:val="white"/>
              </w:rPr>
              <w:t xml:space="preserve">身份证号</w:t>
            </w:r>
            <w:r>
              <w:rPr>
                <w:highlight w:val="white"/>
              </w:rPr>
            </w:r>
            <w:r/>
          </w:p>
        </w:tc>
        <w:tc>
          <w:tcPr>
            <w:tcW w:w="1702" w:type="dxa"/>
            <w:vAlign w:val="center"/>
            <w:textDirection w:val="lrTb"/>
            <w:noWrap w:val="false"/>
          </w:tcPr>
          <w:p>
            <w:pPr>
              <w:pStyle w:val="1071"/>
              <w:jc w:val="center"/>
              <w:spacing w:beforeAutospacing="1" w:line="560" w:lineRule="exact"/>
              <w:widowControl/>
              <w:rPr>
                <w:rFonts w:ascii="Times New Roman" w:hAnsi="Times New Roman" w:eastAsia="仿宋_GB2312" w:cs="仿宋_GB2312"/>
                <w:color w:val="000000"/>
                <w:sz w:val="28"/>
                <w:szCs w:val="28"/>
                <w:highlight w:val="white"/>
              </w:rPr>
            </w:pPr>
            <w:r>
              <w:rPr>
                <w:rFonts w:ascii="Times New Roman" w:hAnsi="Times New Roman" w:eastAsia="仿宋_GB2312" w:cs="仿宋_GB2312"/>
                <w:color w:val="000000"/>
                <w:sz w:val="28"/>
                <w:szCs w:val="28"/>
                <w:highlight w:val="white"/>
              </w:rPr>
              <w:t xml:space="preserve">相关证书</w:t>
            </w:r>
            <w:r>
              <w:rPr>
                <w:highlight w:val="white"/>
              </w:rPr>
            </w:r>
            <w:r/>
          </w:p>
        </w:tc>
        <w:tc>
          <w:tcPr>
            <w:tcW w:w="962" w:type="dxa"/>
            <w:vAlign w:val="center"/>
            <w:textDirection w:val="lrTb"/>
            <w:noWrap w:val="false"/>
          </w:tcPr>
          <w:p>
            <w:pPr>
              <w:pStyle w:val="1071"/>
              <w:spacing w:beforeAutospacing="1" w:line="560" w:lineRule="exact"/>
              <w:widowControl/>
              <w:rPr>
                <w:rFonts w:ascii="Times New Roman" w:hAnsi="Times New Roman" w:eastAsia="仿宋_GB2312" w:cs="仿宋_GB2312"/>
                <w:color w:val="000000"/>
                <w:sz w:val="28"/>
                <w:szCs w:val="28"/>
                <w:highlight w:val="white"/>
              </w:rPr>
            </w:pPr>
            <w:r>
              <w:rPr>
                <w:rFonts w:ascii="Times New Roman" w:hAnsi="Times New Roman" w:eastAsia="仿宋_GB2312" w:cs="仿宋_GB2312"/>
                <w:color w:val="000000"/>
                <w:sz w:val="28"/>
                <w:szCs w:val="28"/>
                <w:highlight w:val="white"/>
              </w:rPr>
              <w:t xml:space="preserve">备注</w:t>
            </w:r>
            <w:r>
              <w:rPr>
                <w:highlight w:val="white"/>
              </w:rPr>
            </w:r>
            <w:r/>
          </w:p>
        </w:tc>
      </w:tr>
      <w:tr>
        <w:trPr>
          <w:trHeight w:val="729"/>
        </w:trPr>
        <w:tc>
          <w:tcPr>
            <w:tcW w:w="959"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olor w:val="000000"/>
                <w:sz w:val="28"/>
                <w:szCs w:val="28"/>
                <w:highlight w:val="white"/>
              </w:rPr>
            </w:pPr>
            <w:r>
              <w:rPr>
                <w:rFonts w:ascii="Times New Roman" w:hAnsi="Times New Roman" w:eastAsia="仿宋_GB2312" w:cs="仿宋_GB2312"/>
                <w:color w:val="000000"/>
                <w:sz w:val="28"/>
                <w:szCs w:val="28"/>
                <w:highlight w:val="white"/>
              </w:rPr>
            </w:r>
            <w:r>
              <w:rPr>
                <w:highlight w:val="white"/>
              </w:rPr>
            </w:r>
            <w:r/>
          </w:p>
        </w:tc>
        <w:tc>
          <w:tcPr>
            <w:tcW w:w="1843" w:type="dxa"/>
            <w:vAlign w:val="center"/>
            <w:textDirection w:val="lrTb"/>
            <w:noWrap w:val="false"/>
          </w:tcPr>
          <w:p>
            <w:pPr>
              <w:pStyle w:val="1103"/>
              <w:jc w:val="center"/>
              <w:widowControl/>
              <w:rPr>
                <w:rFonts w:ascii="Times New Roman" w:hAnsi="Times New Roman"/>
                <w:color w:val="000000"/>
                <w:sz w:val="20"/>
                <w:szCs w:val="20"/>
                <w:highlight w:val="white"/>
              </w:rPr>
            </w:pPr>
            <w:r>
              <w:rPr>
                <w:rFonts w:hint="eastAsia" w:ascii="Times New Roman" w:hAnsi="Times New Roman" w:eastAsia="仿宋_GB2312" w:cs="仿宋_GB2312"/>
                <w:color w:val="000000"/>
                <w:sz w:val="28"/>
                <w:szCs w:val="28"/>
                <w:highlight w:val="white"/>
                <w:lang w:bidi="ar"/>
              </w:rPr>
              <w:t xml:space="preserve">项目经理</w:t>
            </w:r>
            <w:r>
              <w:rPr>
                <w:highlight w:val="white"/>
              </w:rPr>
            </w:r>
            <w:r/>
          </w:p>
        </w:tc>
        <w:tc>
          <w:tcPr>
            <w:tcW w:w="992"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olor w:val="000000"/>
                <w:sz w:val="28"/>
                <w:szCs w:val="28"/>
                <w:highlight w:val="white"/>
              </w:rPr>
            </w:pPr>
            <w:r>
              <w:rPr>
                <w:rFonts w:ascii="Times New Roman" w:hAnsi="Times New Roman" w:eastAsia="仿宋_GB2312" w:cs="仿宋_GB2312"/>
                <w:color w:val="000000"/>
                <w:sz w:val="28"/>
                <w:szCs w:val="28"/>
                <w:highlight w:val="white"/>
              </w:rPr>
            </w:r>
            <w:r>
              <w:rPr>
                <w:highlight w:val="white"/>
              </w:rPr>
            </w:r>
            <w:r/>
          </w:p>
        </w:tc>
        <w:tc>
          <w:tcPr>
            <w:tcW w:w="1984"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olor w:val="000000"/>
                <w:sz w:val="28"/>
                <w:szCs w:val="28"/>
                <w:highlight w:val="white"/>
              </w:rPr>
            </w:pPr>
            <w:r>
              <w:rPr>
                <w:rFonts w:ascii="Times New Roman" w:hAnsi="Times New Roman" w:eastAsia="仿宋_GB2312" w:cs="仿宋_GB2312"/>
                <w:color w:val="000000"/>
                <w:sz w:val="28"/>
                <w:szCs w:val="28"/>
                <w:highlight w:val="white"/>
              </w:rPr>
            </w:r>
            <w:r>
              <w:rPr>
                <w:highlight w:val="white"/>
              </w:rPr>
            </w:r>
            <w:r/>
          </w:p>
        </w:tc>
        <w:tc>
          <w:tcPr>
            <w:tcW w:w="1702"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olor w:val="000000"/>
                <w:sz w:val="28"/>
                <w:szCs w:val="28"/>
                <w:highlight w:val="white"/>
              </w:rPr>
            </w:pPr>
            <w:r>
              <w:rPr>
                <w:rFonts w:ascii="Times New Roman" w:hAnsi="Times New Roman" w:eastAsia="仿宋_GB2312" w:cs="仿宋_GB2312"/>
                <w:color w:val="000000"/>
                <w:sz w:val="28"/>
                <w:szCs w:val="28"/>
                <w:highlight w:val="white"/>
              </w:rPr>
            </w:r>
            <w:r>
              <w:rPr>
                <w:highlight w:val="white"/>
              </w:rPr>
            </w:r>
            <w:r/>
          </w:p>
        </w:tc>
        <w:tc>
          <w:tcPr>
            <w:tcW w:w="962"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olor w:val="000000"/>
                <w:sz w:val="28"/>
                <w:szCs w:val="28"/>
                <w:highlight w:val="white"/>
              </w:rPr>
            </w:pPr>
            <w:r>
              <w:rPr>
                <w:rFonts w:ascii="Times New Roman" w:hAnsi="Times New Roman" w:eastAsia="仿宋_GB2312" w:cs="仿宋_GB2312"/>
                <w:color w:val="000000"/>
                <w:sz w:val="28"/>
                <w:szCs w:val="28"/>
                <w:highlight w:val="white"/>
              </w:rPr>
            </w:r>
            <w:r>
              <w:rPr>
                <w:highlight w:val="white"/>
              </w:rPr>
            </w:r>
            <w:r/>
          </w:p>
        </w:tc>
      </w:tr>
      <w:tr>
        <w:trPr>
          <w:trHeight w:val="729"/>
        </w:trPr>
        <w:tc>
          <w:tcPr>
            <w:tcW w:w="959"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olor w:val="000000"/>
                <w:sz w:val="28"/>
                <w:szCs w:val="28"/>
                <w:highlight w:val="white"/>
              </w:rPr>
            </w:pPr>
            <w:r>
              <w:rPr>
                <w:rFonts w:ascii="Times New Roman" w:hAnsi="Times New Roman" w:eastAsia="仿宋_GB2312" w:cs="仿宋_GB2312"/>
                <w:color w:val="000000"/>
                <w:sz w:val="28"/>
                <w:szCs w:val="28"/>
                <w:highlight w:val="white"/>
              </w:rPr>
            </w:r>
            <w:r>
              <w:rPr>
                <w:highlight w:val="white"/>
              </w:rPr>
            </w:r>
            <w:r/>
          </w:p>
        </w:tc>
        <w:tc>
          <w:tcPr>
            <w:tcW w:w="1843" w:type="dxa"/>
            <w:vAlign w:val="center"/>
            <w:textDirection w:val="lrTb"/>
            <w:noWrap w:val="false"/>
          </w:tcPr>
          <w:p>
            <w:pPr>
              <w:pStyle w:val="1103"/>
              <w:jc w:val="center"/>
              <w:rPr>
                <w:rFonts w:hint="eastAsia" w:ascii="Times New Roman" w:hAnsi="Times New Roman" w:eastAsia="仿宋_GB2312" w:cs="仿宋_GB2312"/>
                <w:color w:val="000000"/>
                <w:sz w:val="28"/>
                <w:szCs w:val="28"/>
                <w:highlight w:val="white"/>
              </w:rPr>
            </w:pPr>
            <w:r>
              <w:rPr>
                <w:rFonts w:ascii="Times New Roman" w:hAnsi="Times New Roman" w:eastAsia="仿宋_GB2312" w:cs="仿宋_GB2312"/>
                <w:color w:val="000000"/>
                <w:sz w:val="28"/>
                <w:szCs w:val="28"/>
                <w:highlight w:val="white"/>
                <w:lang w:bidi="ar"/>
              </w:rPr>
              <w:t xml:space="preserve">......</w:t>
            </w:r>
            <w:r>
              <w:rPr>
                <w:highlight w:val="white"/>
              </w:rPr>
            </w:r>
            <w:r/>
          </w:p>
        </w:tc>
        <w:tc>
          <w:tcPr>
            <w:tcW w:w="992"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olor w:val="000000"/>
                <w:sz w:val="28"/>
                <w:szCs w:val="28"/>
                <w:highlight w:val="white"/>
              </w:rPr>
            </w:pPr>
            <w:r>
              <w:rPr>
                <w:rFonts w:ascii="Times New Roman" w:hAnsi="Times New Roman" w:eastAsia="仿宋_GB2312" w:cs="仿宋_GB2312"/>
                <w:color w:val="000000"/>
                <w:sz w:val="28"/>
                <w:szCs w:val="28"/>
                <w:highlight w:val="white"/>
              </w:rPr>
            </w:r>
            <w:r>
              <w:rPr>
                <w:highlight w:val="white"/>
              </w:rPr>
            </w:r>
            <w:r/>
          </w:p>
        </w:tc>
        <w:tc>
          <w:tcPr>
            <w:tcW w:w="1984"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olor w:val="000000"/>
                <w:sz w:val="28"/>
                <w:szCs w:val="28"/>
                <w:highlight w:val="white"/>
              </w:rPr>
            </w:pPr>
            <w:r>
              <w:rPr>
                <w:rFonts w:ascii="Times New Roman" w:hAnsi="Times New Roman" w:eastAsia="仿宋_GB2312" w:cs="仿宋_GB2312"/>
                <w:color w:val="000000"/>
                <w:sz w:val="28"/>
                <w:szCs w:val="28"/>
                <w:highlight w:val="white"/>
              </w:rPr>
            </w:r>
            <w:r>
              <w:rPr>
                <w:highlight w:val="white"/>
              </w:rPr>
            </w:r>
            <w:r/>
          </w:p>
        </w:tc>
        <w:tc>
          <w:tcPr>
            <w:tcW w:w="1702"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olor w:val="000000"/>
                <w:sz w:val="28"/>
                <w:szCs w:val="28"/>
                <w:highlight w:val="white"/>
              </w:rPr>
            </w:pPr>
            <w:r>
              <w:rPr>
                <w:rFonts w:ascii="Times New Roman" w:hAnsi="Times New Roman" w:eastAsia="仿宋_GB2312" w:cs="仿宋_GB2312"/>
                <w:color w:val="000000"/>
                <w:sz w:val="28"/>
                <w:szCs w:val="28"/>
                <w:highlight w:val="white"/>
              </w:rPr>
            </w:r>
            <w:r>
              <w:rPr>
                <w:highlight w:val="white"/>
              </w:rPr>
            </w:r>
            <w:r/>
          </w:p>
        </w:tc>
        <w:tc>
          <w:tcPr>
            <w:tcW w:w="962"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olor w:val="000000"/>
                <w:sz w:val="28"/>
                <w:szCs w:val="28"/>
                <w:highlight w:val="white"/>
              </w:rPr>
            </w:pPr>
            <w:r>
              <w:rPr>
                <w:rFonts w:ascii="Times New Roman" w:hAnsi="Times New Roman" w:eastAsia="仿宋_GB2312" w:cs="仿宋_GB2312"/>
                <w:color w:val="000000"/>
                <w:sz w:val="28"/>
                <w:szCs w:val="28"/>
                <w:highlight w:val="white"/>
              </w:rPr>
            </w:r>
            <w:r>
              <w:rPr>
                <w:highlight w:val="white"/>
              </w:rPr>
            </w:r>
            <w:r/>
          </w:p>
        </w:tc>
      </w:tr>
      <w:tr>
        <w:trPr>
          <w:trHeight w:val="729"/>
        </w:trPr>
        <w:tc>
          <w:tcPr>
            <w:tcW w:w="959"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olor w:val="000000"/>
                <w:sz w:val="28"/>
                <w:szCs w:val="28"/>
                <w:highlight w:val="white"/>
              </w:rPr>
            </w:pPr>
            <w:r>
              <w:rPr>
                <w:rFonts w:ascii="Times New Roman" w:hAnsi="Times New Roman" w:eastAsia="仿宋_GB2312" w:cs="仿宋_GB2312"/>
                <w:color w:val="000000"/>
                <w:sz w:val="28"/>
                <w:szCs w:val="28"/>
                <w:highlight w:val="white"/>
              </w:rPr>
            </w:r>
            <w:r>
              <w:rPr>
                <w:highlight w:val="white"/>
              </w:rPr>
            </w:r>
            <w:r/>
          </w:p>
        </w:tc>
        <w:tc>
          <w:tcPr>
            <w:tcW w:w="1843" w:type="dxa"/>
            <w:vAlign w:val="center"/>
            <w:textDirection w:val="lrTb"/>
            <w:noWrap w:val="false"/>
          </w:tcPr>
          <w:p>
            <w:pPr>
              <w:pStyle w:val="1103"/>
              <w:ind w:firstLine="280"/>
              <w:rPr>
                <w:rFonts w:ascii="Times New Roman" w:hAnsi="Times New Roman" w:eastAsia="仿宋_GB2312" w:cs="仿宋_GB2312"/>
                <w:color w:val="000000"/>
                <w:sz w:val="28"/>
                <w:szCs w:val="28"/>
                <w:highlight w:val="white"/>
              </w:rPr>
            </w:pPr>
            <w:r>
              <w:rPr>
                <w:rFonts w:ascii="Times New Roman" w:hAnsi="Times New Roman" w:eastAsia="仿宋_GB2312" w:cs="仿宋_GB2312"/>
                <w:color w:val="000000"/>
                <w:sz w:val="28"/>
                <w:szCs w:val="28"/>
                <w:highlight w:val="white"/>
                <w:lang w:bidi="ar"/>
              </w:rPr>
              <w:t xml:space="preserve">......</w:t>
            </w:r>
            <w:r>
              <w:rPr>
                <w:highlight w:val="white"/>
              </w:rPr>
            </w:r>
            <w:r/>
          </w:p>
        </w:tc>
        <w:tc>
          <w:tcPr>
            <w:tcW w:w="992"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olor w:val="000000"/>
                <w:sz w:val="28"/>
                <w:szCs w:val="28"/>
                <w:highlight w:val="white"/>
              </w:rPr>
            </w:pPr>
            <w:r>
              <w:rPr>
                <w:rFonts w:ascii="Times New Roman" w:hAnsi="Times New Roman" w:eastAsia="仿宋_GB2312" w:cs="仿宋_GB2312"/>
                <w:color w:val="000000"/>
                <w:sz w:val="28"/>
                <w:szCs w:val="28"/>
                <w:highlight w:val="white"/>
              </w:rPr>
            </w:r>
            <w:r>
              <w:rPr>
                <w:highlight w:val="white"/>
              </w:rPr>
            </w:r>
            <w:r/>
          </w:p>
        </w:tc>
        <w:tc>
          <w:tcPr>
            <w:tcW w:w="1984"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olor w:val="000000"/>
                <w:sz w:val="28"/>
                <w:szCs w:val="28"/>
                <w:highlight w:val="white"/>
              </w:rPr>
            </w:pPr>
            <w:r>
              <w:rPr>
                <w:rFonts w:ascii="Times New Roman" w:hAnsi="Times New Roman" w:eastAsia="仿宋_GB2312" w:cs="仿宋_GB2312"/>
                <w:color w:val="000000"/>
                <w:sz w:val="28"/>
                <w:szCs w:val="28"/>
                <w:highlight w:val="white"/>
              </w:rPr>
            </w:r>
            <w:r>
              <w:rPr>
                <w:highlight w:val="white"/>
              </w:rPr>
            </w:r>
            <w:r/>
          </w:p>
        </w:tc>
        <w:tc>
          <w:tcPr>
            <w:tcW w:w="1702"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olor w:val="000000"/>
                <w:sz w:val="28"/>
                <w:szCs w:val="28"/>
                <w:highlight w:val="white"/>
              </w:rPr>
            </w:pPr>
            <w:r>
              <w:rPr>
                <w:rFonts w:ascii="Times New Roman" w:hAnsi="Times New Roman" w:eastAsia="仿宋_GB2312" w:cs="仿宋_GB2312"/>
                <w:color w:val="000000"/>
                <w:sz w:val="28"/>
                <w:szCs w:val="28"/>
                <w:highlight w:val="white"/>
              </w:rPr>
            </w:r>
            <w:r>
              <w:rPr>
                <w:highlight w:val="white"/>
              </w:rPr>
            </w:r>
            <w:r/>
          </w:p>
        </w:tc>
        <w:tc>
          <w:tcPr>
            <w:tcW w:w="962"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olor w:val="000000"/>
                <w:sz w:val="28"/>
                <w:szCs w:val="28"/>
                <w:highlight w:val="white"/>
              </w:rPr>
            </w:pPr>
            <w:r>
              <w:rPr>
                <w:rFonts w:ascii="Times New Roman" w:hAnsi="Times New Roman" w:eastAsia="仿宋_GB2312" w:cs="仿宋_GB2312"/>
                <w:color w:val="000000"/>
                <w:sz w:val="28"/>
                <w:szCs w:val="28"/>
                <w:highlight w:val="white"/>
              </w:rPr>
            </w:r>
            <w:r>
              <w:rPr>
                <w:highlight w:val="white"/>
              </w:rPr>
            </w:r>
            <w:r/>
          </w:p>
        </w:tc>
      </w:tr>
      <w:tr>
        <w:trPr>
          <w:trHeight w:val="729"/>
        </w:trPr>
        <w:tc>
          <w:tcPr>
            <w:tcW w:w="959"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olor w:val="000000"/>
                <w:sz w:val="28"/>
                <w:szCs w:val="28"/>
                <w:highlight w:val="white"/>
              </w:rPr>
            </w:pPr>
            <w:r>
              <w:rPr>
                <w:rFonts w:ascii="Times New Roman" w:hAnsi="Times New Roman" w:eastAsia="仿宋_GB2312" w:cs="仿宋_GB2312"/>
                <w:color w:val="000000"/>
                <w:sz w:val="28"/>
                <w:szCs w:val="28"/>
                <w:highlight w:val="white"/>
              </w:rPr>
            </w:r>
            <w:r>
              <w:rPr>
                <w:highlight w:val="white"/>
              </w:rPr>
            </w:r>
            <w:r/>
          </w:p>
        </w:tc>
        <w:tc>
          <w:tcPr>
            <w:tcW w:w="1843" w:type="dxa"/>
            <w:vAlign w:val="center"/>
            <w:textDirection w:val="lrTb"/>
            <w:noWrap w:val="false"/>
          </w:tcPr>
          <w:p>
            <w:pPr>
              <w:pStyle w:val="1103"/>
              <w:rPr>
                <w:rFonts w:ascii="Times New Roman" w:hAnsi="Times New Roman" w:eastAsia="仿宋_GB2312" w:cs="仿宋_GB2312"/>
                <w:color w:val="000000"/>
                <w:sz w:val="28"/>
                <w:szCs w:val="28"/>
                <w:highlight w:val="white"/>
              </w:rPr>
            </w:pPr>
            <w:r>
              <w:rPr>
                <w:rFonts w:ascii="Times New Roman" w:hAnsi="Times New Roman" w:eastAsia="仿宋_GB2312" w:cs="仿宋_GB2312"/>
                <w:color w:val="000000"/>
                <w:sz w:val="28"/>
                <w:szCs w:val="28"/>
                <w:highlight w:val="white"/>
              </w:rPr>
            </w:r>
            <w:r>
              <w:rPr>
                <w:highlight w:val="white"/>
              </w:rPr>
            </w:r>
            <w:r/>
          </w:p>
        </w:tc>
        <w:tc>
          <w:tcPr>
            <w:tcW w:w="992"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olor w:val="000000"/>
                <w:sz w:val="28"/>
                <w:szCs w:val="28"/>
                <w:highlight w:val="white"/>
              </w:rPr>
            </w:pPr>
            <w:r>
              <w:rPr>
                <w:rFonts w:ascii="Times New Roman" w:hAnsi="Times New Roman" w:eastAsia="仿宋_GB2312" w:cs="仿宋_GB2312"/>
                <w:color w:val="000000"/>
                <w:sz w:val="28"/>
                <w:szCs w:val="28"/>
                <w:highlight w:val="white"/>
              </w:rPr>
            </w:r>
            <w:r>
              <w:rPr>
                <w:highlight w:val="white"/>
              </w:rPr>
            </w:r>
            <w:r/>
          </w:p>
        </w:tc>
        <w:tc>
          <w:tcPr>
            <w:tcW w:w="1984"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olor w:val="000000"/>
                <w:sz w:val="28"/>
                <w:szCs w:val="28"/>
                <w:highlight w:val="white"/>
              </w:rPr>
            </w:pPr>
            <w:r>
              <w:rPr>
                <w:rFonts w:ascii="Times New Roman" w:hAnsi="Times New Roman" w:eastAsia="仿宋_GB2312" w:cs="仿宋_GB2312"/>
                <w:color w:val="000000"/>
                <w:sz w:val="28"/>
                <w:szCs w:val="28"/>
                <w:highlight w:val="white"/>
              </w:rPr>
            </w:r>
            <w:r>
              <w:rPr>
                <w:highlight w:val="white"/>
              </w:rPr>
            </w:r>
            <w:r/>
          </w:p>
        </w:tc>
        <w:tc>
          <w:tcPr>
            <w:tcW w:w="1702"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olor w:val="000000"/>
                <w:sz w:val="28"/>
                <w:szCs w:val="28"/>
                <w:highlight w:val="white"/>
              </w:rPr>
            </w:pPr>
            <w:r>
              <w:rPr>
                <w:rFonts w:ascii="Times New Roman" w:hAnsi="Times New Roman" w:eastAsia="仿宋_GB2312" w:cs="仿宋_GB2312"/>
                <w:color w:val="000000"/>
                <w:sz w:val="28"/>
                <w:szCs w:val="28"/>
                <w:highlight w:val="white"/>
              </w:rPr>
            </w:r>
            <w:r>
              <w:rPr>
                <w:highlight w:val="white"/>
              </w:rPr>
            </w:r>
            <w:r/>
          </w:p>
        </w:tc>
        <w:tc>
          <w:tcPr>
            <w:tcW w:w="962"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olor w:val="000000"/>
                <w:sz w:val="28"/>
                <w:szCs w:val="28"/>
                <w:highlight w:val="white"/>
              </w:rPr>
            </w:pPr>
            <w:r>
              <w:rPr>
                <w:rFonts w:ascii="Times New Roman" w:hAnsi="Times New Roman" w:eastAsia="仿宋_GB2312" w:cs="仿宋_GB2312"/>
                <w:color w:val="000000"/>
                <w:sz w:val="28"/>
                <w:szCs w:val="28"/>
                <w:highlight w:val="white"/>
              </w:rPr>
            </w:r>
            <w:r>
              <w:rPr>
                <w:highlight w:val="white"/>
              </w:rPr>
            </w:r>
            <w:r/>
          </w:p>
        </w:tc>
      </w:tr>
      <w:tr>
        <w:trPr>
          <w:trHeight w:val="729"/>
        </w:trPr>
        <w:tc>
          <w:tcPr>
            <w:tcW w:w="959"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olor w:val="000000"/>
                <w:sz w:val="28"/>
                <w:szCs w:val="28"/>
                <w:highlight w:val="white"/>
              </w:rPr>
            </w:pPr>
            <w:r>
              <w:rPr>
                <w:rFonts w:ascii="Times New Roman" w:hAnsi="Times New Roman" w:eastAsia="仿宋_GB2312" w:cs="仿宋_GB2312"/>
                <w:color w:val="000000"/>
                <w:sz w:val="28"/>
                <w:szCs w:val="28"/>
                <w:highlight w:val="white"/>
              </w:rPr>
            </w:r>
            <w:r>
              <w:rPr>
                <w:highlight w:val="white"/>
              </w:rPr>
            </w:r>
            <w:r/>
          </w:p>
        </w:tc>
        <w:tc>
          <w:tcPr>
            <w:tcW w:w="1843" w:type="dxa"/>
            <w:vAlign w:val="center"/>
            <w:textDirection w:val="lrTb"/>
            <w:noWrap w:val="false"/>
          </w:tcPr>
          <w:p>
            <w:pPr>
              <w:pStyle w:val="1103"/>
              <w:rPr>
                <w:rFonts w:ascii="Times New Roman" w:hAnsi="Times New Roman" w:eastAsia="仿宋_GB2312" w:cs="仿宋_GB2312"/>
                <w:color w:val="000000"/>
                <w:sz w:val="28"/>
                <w:szCs w:val="28"/>
                <w:highlight w:val="white"/>
              </w:rPr>
            </w:pPr>
            <w:r>
              <w:rPr>
                <w:rFonts w:ascii="Times New Roman" w:hAnsi="Times New Roman" w:eastAsia="仿宋_GB2312" w:cs="仿宋_GB2312"/>
                <w:color w:val="000000"/>
                <w:sz w:val="28"/>
                <w:szCs w:val="28"/>
                <w:highlight w:val="white"/>
              </w:rPr>
            </w:r>
            <w:r>
              <w:rPr>
                <w:highlight w:val="white"/>
              </w:rPr>
            </w:r>
            <w:r/>
          </w:p>
        </w:tc>
        <w:tc>
          <w:tcPr>
            <w:tcW w:w="992"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olor w:val="000000"/>
                <w:sz w:val="28"/>
                <w:szCs w:val="28"/>
                <w:highlight w:val="white"/>
              </w:rPr>
            </w:pPr>
            <w:r>
              <w:rPr>
                <w:rFonts w:ascii="Times New Roman" w:hAnsi="Times New Roman" w:eastAsia="仿宋_GB2312" w:cs="仿宋_GB2312"/>
                <w:color w:val="000000"/>
                <w:sz w:val="28"/>
                <w:szCs w:val="28"/>
                <w:highlight w:val="white"/>
              </w:rPr>
            </w:r>
            <w:r>
              <w:rPr>
                <w:highlight w:val="white"/>
              </w:rPr>
            </w:r>
            <w:r/>
          </w:p>
        </w:tc>
        <w:tc>
          <w:tcPr>
            <w:tcW w:w="1984"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olor w:val="000000"/>
                <w:sz w:val="28"/>
                <w:szCs w:val="28"/>
                <w:highlight w:val="white"/>
              </w:rPr>
            </w:pPr>
            <w:r>
              <w:rPr>
                <w:rFonts w:ascii="Times New Roman" w:hAnsi="Times New Roman" w:eastAsia="仿宋_GB2312" w:cs="仿宋_GB2312"/>
                <w:color w:val="000000"/>
                <w:sz w:val="28"/>
                <w:szCs w:val="28"/>
                <w:highlight w:val="white"/>
              </w:rPr>
            </w:r>
            <w:r>
              <w:rPr>
                <w:highlight w:val="white"/>
              </w:rPr>
            </w:r>
            <w:r/>
          </w:p>
        </w:tc>
        <w:tc>
          <w:tcPr>
            <w:tcW w:w="1702"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olor w:val="000000"/>
                <w:sz w:val="28"/>
                <w:szCs w:val="28"/>
                <w:highlight w:val="white"/>
              </w:rPr>
            </w:pPr>
            <w:r>
              <w:rPr>
                <w:rFonts w:ascii="Times New Roman" w:hAnsi="Times New Roman" w:eastAsia="仿宋_GB2312" w:cs="仿宋_GB2312"/>
                <w:color w:val="000000"/>
                <w:sz w:val="28"/>
                <w:szCs w:val="28"/>
                <w:highlight w:val="white"/>
              </w:rPr>
            </w:r>
            <w:r>
              <w:rPr>
                <w:highlight w:val="white"/>
              </w:rPr>
            </w:r>
            <w:r/>
          </w:p>
        </w:tc>
        <w:tc>
          <w:tcPr>
            <w:tcW w:w="962"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olor w:val="000000"/>
                <w:sz w:val="28"/>
                <w:szCs w:val="28"/>
                <w:highlight w:val="white"/>
              </w:rPr>
            </w:pPr>
            <w:r>
              <w:rPr>
                <w:rFonts w:ascii="Times New Roman" w:hAnsi="Times New Roman" w:eastAsia="仿宋_GB2312" w:cs="仿宋_GB2312"/>
                <w:color w:val="000000"/>
                <w:sz w:val="28"/>
                <w:szCs w:val="28"/>
                <w:highlight w:val="white"/>
              </w:rPr>
            </w:r>
            <w:r>
              <w:rPr>
                <w:highlight w:val="white"/>
              </w:rPr>
            </w:r>
            <w:r/>
          </w:p>
        </w:tc>
      </w:tr>
      <w:tr>
        <w:trPr>
          <w:trHeight w:val="729"/>
        </w:trPr>
        <w:tc>
          <w:tcPr>
            <w:tcW w:w="959"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olor w:val="000000"/>
                <w:sz w:val="28"/>
                <w:szCs w:val="28"/>
                <w:highlight w:val="white"/>
              </w:rPr>
            </w:pPr>
            <w:r>
              <w:rPr>
                <w:rFonts w:ascii="Times New Roman" w:hAnsi="Times New Roman" w:eastAsia="仿宋_GB2312" w:cs="仿宋_GB2312"/>
                <w:color w:val="000000"/>
                <w:sz w:val="28"/>
                <w:szCs w:val="28"/>
                <w:highlight w:val="white"/>
              </w:rPr>
            </w:r>
            <w:r>
              <w:rPr>
                <w:highlight w:val="white"/>
              </w:rPr>
            </w:r>
            <w:r/>
          </w:p>
        </w:tc>
        <w:tc>
          <w:tcPr>
            <w:tcW w:w="1843"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olor w:val="000000"/>
                <w:sz w:val="28"/>
                <w:szCs w:val="28"/>
                <w:highlight w:val="white"/>
              </w:rPr>
            </w:pPr>
            <w:r>
              <w:rPr>
                <w:rFonts w:ascii="Times New Roman" w:hAnsi="Times New Roman" w:eastAsia="仿宋_GB2312" w:cs="仿宋_GB2312"/>
                <w:color w:val="000000"/>
                <w:sz w:val="28"/>
                <w:szCs w:val="28"/>
                <w:highlight w:val="white"/>
              </w:rPr>
            </w:r>
            <w:r>
              <w:rPr>
                <w:highlight w:val="white"/>
              </w:rPr>
            </w:r>
            <w:r/>
          </w:p>
        </w:tc>
        <w:tc>
          <w:tcPr>
            <w:tcW w:w="992"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olor w:val="000000"/>
                <w:sz w:val="28"/>
                <w:szCs w:val="28"/>
                <w:highlight w:val="white"/>
              </w:rPr>
            </w:pPr>
            <w:r>
              <w:rPr>
                <w:rFonts w:ascii="Times New Roman" w:hAnsi="Times New Roman" w:eastAsia="仿宋_GB2312" w:cs="仿宋_GB2312"/>
                <w:color w:val="000000"/>
                <w:sz w:val="28"/>
                <w:szCs w:val="28"/>
                <w:highlight w:val="white"/>
              </w:rPr>
            </w:r>
            <w:r>
              <w:rPr>
                <w:highlight w:val="white"/>
              </w:rPr>
            </w:r>
            <w:r/>
          </w:p>
        </w:tc>
        <w:tc>
          <w:tcPr>
            <w:tcW w:w="1984"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olor w:val="000000"/>
                <w:sz w:val="28"/>
                <w:szCs w:val="28"/>
                <w:highlight w:val="white"/>
              </w:rPr>
            </w:pPr>
            <w:r>
              <w:rPr>
                <w:rFonts w:ascii="Times New Roman" w:hAnsi="Times New Roman" w:eastAsia="仿宋_GB2312" w:cs="仿宋_GB2312"/>
                <w:color w:val="000000"/>
                <w:sz w:val="28"/>
                <w:szCs w:val="28"/>
                <w:highlight w:val="white"/>
              </w:rPr>
            </w:r>
            <w:r>
              <w:rPr>
                <w:highlight w:val="white"/>
              </w:rPr>
            </w:r>
            <w:r/>
          </w:p>
        </w:tc>
        <w:tc>
          <w:tcPr>
            <w:tcW w:w="1702"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olor w:val="000000"/>
                <w:sz w:val="28"/>
                <w:szCs w:val="28"/>
                <w:highlight w:val="white"/>
              </w:rPr>
            </w:pPr>
            <w:r>
              <w:rPr>
                <w:rFonts w:ascii="Times New Roman" w:hAnsi="Times New Roman" w:eastAsia="仿宋_GB2312" w:cs="仿宋_GB2312"/>
                <w:color w:val="000000"/>
                <w:sz w:val="28"/>
                <w:szCs w:val="28"/>
                <w:highlight w:val="white"/>
              </w:rPr>
            </w:r>
            <w:r>
              <w:rPr>
                <w:highlight w:val="white"/>
              </w:rPr>
            </w:r>
            <w:r/>
          </w:p>
        </w:tc>
        <w:tc>
          <w:tcPr>
            <w:tcW w:w="962"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olor w:val="000000"/>
                <w:sz w:val="28"/>
                <w:szCs w:val="28"/>
                <w:highlight w:val="white"/>
              </w:rPr>
            </w:pPr>
            <w:r>
              <w:rPr>
                <w:rFonts w:ascii="Times New Roman" w:hAnsi="Times New Roman" w:eastAsia="仿宋_GB2312" w:cs="仿宋_GB2312"/>
                <w:color w:val="000000"/>
                <w:sz w:val="28"/>
                <w:szCs w:val="28"/>
                <w:highlight w:val="white"/>
              </w:rPr>
            </w:r>
            <w:r>
              <w:rPr>
                <w:highlight w:val="white"/>
              </w:rPr>
            </w:r>
            <w:r/>
          </w:p>
        </w:tc>
      </w:tr>
      <w:tr>
        <w:trPr>
          <w:trHeight w:val="729"/>
        </w:trPr>
        <w:tc>
          <w:tcPr>
            <w:tcW w:w="959"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olor w:val="000000"/>
                <w:sz w:val="28"/>
                <w:szCs w:val="28"/>
                <w:highlight w:val="white"/>
              </w:rPr>
            </w:pPr>
            <w:r>
              <w:rPr>
                <w:rFonts w:ascii="Times New Roman" w:hAnsi="Times New Roman" w:eastAsia="仿宋_GB2312" w:cs="仿宋_GB2312"/>
                <w:color w:val="000000"/>
                <w:sz w:val="28"/>
                <w:szCs w:val="28"/>
                <w:highlight w:val="white"/>
              </w:rPr>
            </w:r>
            <w:r>
              <w:rPr>
                <w:highlight w:val="white"/>
              </w:rPr>
            </w:r>
            <w:r/>
          </w:p>
        </w:tc>
        <w:tc>
          <w:tcPr>
            <w:tcW w:w="1843"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olor w:val="000000"/>
                <w:sz w:val="28"/>
                <w:szCs w:val="28"/>
                <w:highlight w:val="white"/>
              </w:rPr>
            </w:pPr>
            <w:r>
              <w:rPr>
                <w:rFonts w:ascii="Times New Roman" w:hAnsi="Times New Roman" w:eastAsia="仿宋_GB2312" w:cs="仿宋_GB2312"/>
                <w:color w:val="000000"/>
                <w:sz w:val="28"/>
                <w:szCs w:val="28"/>
                <w:highlight w:val="white"/>
              </w:rPr>
            </w:r>
            <w:r>
              <w:rPr>
                <w:highlight w:val="white"/>
              </w:rPr>
            </w:r>
            <w:r/>
          </w:p>
        </w:tc>
        <w:tc>
          <w:tcPr>
            <w:tcW w:w="992"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olor w:val="000000"/>
                <w:sz w:val="28"/>
                <w:szCs w:val="28"/>
                <w:highlight w:val="white"/>
              </w:rPr>
            </w:pPr>
            <w:r>
              <w:rPr>
                <w:rFonts w:ascii="Times New Roman" w:hAnsi="Times New Roman" w:eastAsia="仿宋_GB2312" w:cs="仿宋_GB2312"/>
                <w:color w:val="000000"/>
                <w:sz w:val="28"/>
                <w:szCs w:val="28"/>
                <w:highlight w:val="white"/>
              </w:rPr>
            </w:r>
            <w:r>
              <w:rPr>
                <w:highlight w:val="white"/>
              </w:rPr>
            </w:r>
            <w:r/>
          </w:p>
        </w:tc>
        <w:tc>
          <w:tcPr>
            <w:tcW w:w="1984"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olor w:val="000000"/>
                <w:sz w:val="28"/>
                <w:szCs w:val="28"/>
                <w:highlight w:val="white"/>
              </w:rPr>
            </w:pPr>
            <w:r>
              <w:rPr>
                <w:rFonts w:ascii="Times New Roman" w:hAnsi="Times New Roman" w:eastAsia="仿宋_GB2312" w:cs="仿宋_GB2312"/>
                <w:color w:val="000000"/>
                <w:sz w:val="28"/>
                <w:szCs w:val="28"/>
                <w:highlight w:val="white"/>
              </w:rPr>
            </w:r>
            <w:r>
              <w:rPr>
                <w:highlight w:val="white"/>
              </w:rPr>
            </w:r>
            <w:r/>
          </w:p>
        </w:tc>
        <w:tc>
          <w:tcPr>
            <w:tcW w:w="1702"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olor w:val="000000"/>
                <w:sz w:val="28"/>
                <w:szCs w:val="28"/>
                <w:highlight w:val="white"/>
              </w:rPr>
            </w:pPr>
            <w:r>
              <w:rPr>
                <w:rFonts w:ascii="Times New Roman" w:hAnsi="Times New Roman" w:eastAsia="仿宋_GB2312" w:cs="仿宋_GB2312"/>
                <w:color w:val="000000"/>
                <w:sz w:val="28"/>
                <w:szCs w:val="28"/>
                <w:highlight w:val="white"/>
              </w:rPr>
            </w:r>
            <w:r>
              <w:rPr>
                <w:highlight w:val="white"/>
              </w:rPr>
            </w:r>
            <w:r/>
          </w:p>
        </w:tc>
        <w:tc>
          <w:tcPr>
            <w:tcW w:w="962"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olor w:val="000000"/>
                <w:sz w:val="28"/>
                <w:szCs w:val="28"/>
                <w:highlight w:val="white"/>
              </w:rPr>
            </w:pPr>
            <w:r>
              <w:rPr>
                <w:rFonts w:ascii="Times New Roman" w:hAnsi="Times New Roman" w:eastAsia="仿宋_GB2312" w:cs="仿宋_GB2312"/>
                <w:color w:val="000000"/>
                <w:sz w:val="28"/>
                <w:szCs w:val="28"/>
                <w:highlight w:val="white"/>
              </w:rPr>
            </w:r>
            <w:r>
              <w:rPr>
                <w:highlight w:val="white"/>
              </w:rPr>
            </w:r>
            <w:r/>
          </w:p>
        </w:tc>
      </w:tr>
      <w:tr>
        <w:trPr>
          <w:trHeight w:val="729"/>
        </w:trPr>
        <w:tc>
          <w:tcPr>
            <w:tcW w:w="959"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olor w:val="000000"/>
                <w:sz w:val="28"/>
                <w:szCs w:val="28"/>
                <w:highlight w:val="white"/>
              </w:rPr>
            </w:pPr>
            <w:r>
              <w:rPr>
                <w:rFonts w:ascii="Times New Roman" w:hAnsi="Times New Roman" w:eastAsia="仿宋_GB2312" w:cs="仿宋_GB2312"/>
                <w:color w:val="000000"/>
                <w:sz w:val="28"/>
                <w:szCs w:val="28"/>
                <w:highlight w:val="white"/>
              </w:rPr>
            </w:r>
            <w:r>
              <w:rPr>
                <w:highlight w:val="white"/>
              </w:rPr>
            </w:r>
            <w:r/>
          </w:p>
        </w:tc>
        <w:tc>
          <w:tcPr>
            <w:tcW w:w="1843"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olor w:val="000000"/>
                <w:sz w:val="28"/>
                <w:szCs w:val="28"/>
                <w:highlight w:val="white"/>
              </w:rPr>
            </w:pPr>
            <w:r>
              <w:rPr>
                <w:rFonts w:ascii="Times New Roman" w:hAnsi="Times New Roman" w:eastAsia="仿宋_GB2312" w:cs="仿宋_GB2312"/>
                <w:color w:val="000000"/>
                <w:sz w:val="28"/>
                <w:szCs w:val="28"/>
                <w:highlight w:val="white"/>
              </w:rPr>
            </w:r>
            <w:r>
              <w:rPr>
                <w:highlight w:val="white"/>
              </w:rPr>
            </w:r>
            <w:r/>
          </w:p>
        </w:tc>
        <w:tc>
          <w:tcPr>
            <w:tcW w:w="992"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olor w:val="000000"/>
                <w:sz w:val="28"/>
                <w:szCs w:val="28"/>
                <w:highlight w:val="white"/>
              </w:rPr>
            </w:pPr>
            <w:r>
              <w:rPr>
                <w:rFonts w:ascii="Times New Roman" w:hAnsi="Times New Roman" w:eastAsia="仿宋_GB2312" w:cs="仿宋_GB2312"/>
                <w:color w:val="000000"/>
                <w:sz w:val="28"/>
                <w:szCs w:val="28"/>
                <w:highlight w:val="white"/>
              </w:rPr>
            </w:r>
            <w:r>
              <w:rPr>
                <w:highlight w:val="white"/>
              </w:rPr>
            </w:r>
            <w:r/>
          </w:p>
        </w:tc>
        <w:tc>
          <w:tcPr>
            <w:tcW w:w="1984"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olor w:val="000000"/>
                <w:sz w:val="28"/>
                <w:szCs w:val="28"/>
                <w:highlight w:val="white"/>
              </w:rPr>
            </w:pPr>
            <w:r>
              <w:rPr>
                <w:rFonts w:ascii="Times New Roman" w:hAnsi="Times New Roman" w:eastAsia="仿宋_GB2312" w:cs="仿宋_GB2312"/>
                <w:color w:val="000000"/>
                <w:sz w:val="28"/>
                <w:szCs w:val="28"/>
                <w:highlight w:val="white"/>
              </w:rPr>
            </w:r>
            <w:r>
              <w:rPr>
                <w:highlight w:val="white"/>
              </w:rPr>
            </w:r>
            <w:r/>
          </w:p>
        </w:tc>
        <w:tc>
          <w:tcPr>
            <w:tcW w:w="1702"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olor w:val="000000"/>
                <w:sz w:val="28"/>
                <w:szCs w:val="28"/>
                <w:highlight w:val="white"/>
              </w:rPr>
            </w:pPr>
            <w:r>
              <w:rPr>
                <w:rFonts w:ascii="Times New Roman" w:hAnsi="Times New Roman" w:eastAsia="仿宋_GB2312" w:cs="仿宋_GB2312"/>
                <w:color w:val="000000"/>
                <w:sz w:val="28"/>
                <w:szCs w:val="28"/>
                <w:highlight w:val="white"/>
              </w:rPr>
            </w:r>
            <w:r>
              <w:rPr>
                <w:highlight w:val="white"/>
              </w:rPr>
            </w:r>
            <w:r/>
          </w:p>
        </w:tc>
        <w:tc>
          <w:tcPr>
            <w:tcW w:w="962"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olor w:val="000000"/>
                <w:sz w:val="28"/>
                <w:szCs w:val="28"/>
                <w:highlight w:val="white"/>
              </w:rPr>
            </w:pPr>
            <w:r>
              <w:rPr>
                <w:rFonts w:ascii="Times New Roman" w:hAnsi="Times New Roman" w:eastAsia="仿宋_GB2312" w:cs="仿宋_GB2312"/>
                <w:color w:val="000000"/>
                <w:sz w:val="28"/>
                <w:szCs w:val="28"/>
                <w:highlight w:val="white"/>
              </w:rPr>
            </w:r>
            <w:r>
              <w:rPr>
                <w:highlight w:val="white"/>
              </w:rPr>
            </w:r>
            <w:r/>
          </w:p>
        </w:tc>
      </w:tr>
      <w:tr>
        <w:trPr>
          <w:trHeight w:val="729"/>
        </w:trPr>
        <w:tc>
          <w:tcPr>
            <w:tcW w:w="959"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olor w:val="000000"/>
                <w:sz w:val="28"/>
                <w:szCs w:val="28"/>
                <w:highlight w:val="white"/>
              </w:rPr>
            </w:pPr>
            <w:r>
              <w:rPr>
                <w:rFonts w:ascii="Times New Roman" w:hAnsi="Times New Roman" w:eastAsia="仿宋_GB2312" w:cs="仿宋_GB2312"/>
                <w:color w:val="000000"/>
                <w:sz w:val="28"/>
                <w:szCs w:val="28"/>
                <w:highlight w:val="white"/>
              </w:rPr>
            </w:r>
            <w:r>
              <w:rPr>
                <w:highlight w:val="white"/>
              </w:rPr>
            </w:r>
            <w:r/>
          </w:p>
        </w:tc>
        <w:tc>
          <w:tcPr>
            <w:tcW w:w="1843"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olor w:val="000000"/>
                <w:sz w:val="28"/>
                <w:szCs w:val="28"/>
                <w:highlight w:val="white"/>
              </w:rPr>
            </w:pPr>
            <w:r>
              <w:rPr>
                <w:rFonts w:ascii="Times New Roman" w:hAnsi="Times New Roman" w:eastAsia="仿宋_GB2312" w:cs="仿宋_GB2312"/>
                <w:color w:val="000000"/>
                <w:sz w:val="28"/>
                <w:szCs w:val="28"/>
                <w:highlight w:val="white"/>
              </w:rPr>
            </w:r>
            <w:r>
              <w:rPr>
                <w:highlight w:val="white"/>
              </w:rPr>
            </w:r>
            <w:r/>
          </w:p>
        </w:tc>
        <w:tc>
          <w:tcPr>
            <w:tcW w:w="992"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olor w:val="000000"/>
                <w:sz w:val="28"/>
                <w:szCs w:val="28"/>
                <w:highlight w:val="white"/>
              </w:rPr>
            </w:pPr>
            <w:r>
              <w:rPr>
                <w:rFonts w:ascii="Times New Roman" w:hAnsi="Times New Roman" w:eastAsia="仿宋_GB2312" w:cs="仿宋_GB2312"/>
                <w:color w:val="000000"/>
                <w:sz w:val="28"/>
                <w:szCs w:val="28"/>
                <w:highlight w:val="white"/>
              </w:rPr>
            </w:r>
            <w:r>
              <w:rPr>
                <w:highlight w:val="white"/>
              </w:rPr>
            </w:r>
            <w:r/>
          </w:p>
        </w:tc>
        <w:tc>
          <w:tcPr>
            <w:tcW w:w="1984"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olor w:val="000000"/>
                <w:sz w:val="28"/>
                <w:szCs w:val="28"/>
                <w:highlight w:val="white"/>
              </w:rPr>
            </w:pPr>
            <w:r>
              <w:rPr>
                <w:rFonts w:ascii="Times New Roman" w:hAnsi="Times New Roman" w:eastAsia="仿宋_GB2312" w:cs="仿宋_GB2312"/>
                <w:color w:val="000000"/>
                <w:sz w:val="28"/>
                <w:szCs w:val="28"/>
                <w:highlight w:val="white"/>
              </w:rPr>
            </w:r>
            <w:r>
              <w:rPr>
                <w:highlight w:val="white"/>
              </w:rPr>
            </w:r>
            <w:r/>
          </w:p>
        </w:tc>
        <w:tc>
          <w:tcPr>
            <w:tcW w:w="1702"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olor w:val="000000"/>
                <w:sz w:val="28"/>
                <w:szCs w:val="28"/>
                <w:highlight w:val="white"/>
              </w:rPr>
            </w:pPr>
            <w:r>
              <w:rPr>
                <w:rFonts w:ascii="Times New Roman" w:hAnsi="Times New Roman" w:eastAsia="仿宋_GB2312" w:cs="仿宋_GB2312"/>
                <w:color w:val="000000"/>
                <w:sz w:val="28"/>
                <w:szCs w:val="28"/>
                <w:highlight w:val="white"/>
              </w:rPr>
            </w:r>
            <w:r>
              <w:rPr>
                <w:highlight w:val="white"/>
              </w:rPr>
            </w:r>
            <w:r/>
          </w:p>
        </w:tc>
        <w:tc>
          <w:tcPr>
            <w:tcW w:w="962"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olor w:val="000000"/>
                <w:sz w:val="28"/>
                <w:szCs w:val="28"/>
                <w:highlight w:val="white"/>
              </w:rPr>
            </w:pPr>
            <w:r>
              <w:rPr>
                <w:rFonts w:ascii="Times New Roman" w:hAnsi="Times New Roman" w:eastAsia="仿宋_GB2312" w:cs="仿宋_GB2312"/>
                <w:color w:val="000000"/>
                <w:sz w:val="28"/>
                <w:szCs w:val="28"/>
                <w:highlight w:val="white"/>
              </w:rPr>
            </w:r>
            <w:r>
              <w:rPr>
                <w:highlight w:val="white"/>
              </w:rPr>
            </w:r>
            <w:r/>
          </w:p>
        </w:tc>
      </w:tr>
      <w:tr>
        <w:trPr>
          <w:trHeight w:val="729"/>
        </w:trPr>
        <w:tc>
          <w:tcPr>
            <w:tcW w:w="959"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olor w:val="000000"/>
                <w:sz w:val="28"/>
                <w:szCs w:val="28"/>
                <w:highlight w:val="white"/>
              </w:rPr>
            </w:pPr>
            <w:r>
              <w:rPr>
                <w:rFonts w:ascii="Times New Roman" w:hAnsi="Times New Roman" w:eastAsia="仿宋_GB2312" w:cs="仿宋_GB2312"/>
                <w:color w:val="000000"/>
                <w:sz w:val="28"/>
                <w:szCs w:val="28"/>
                <w:highlight w:val="white"/>
              </w:rPr>
            </w:r>
            <w:r>
              <w:rPr>
                <w:highlight w:val="white"/>
              </w:rPr>
            </w:r>
            <w:r/>
          </w:p>
        </w:tc>
        <w:tc>
          <w:tcPr>
            <w:tcW w:w="1843"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olor w:val="000000"/>
                <w:sz w:val="28"/>
                <w:szCs w:val="28"/>
                <w:highlight w:val="white"/>
              </w:rPr>
            </w:pPr>
            <w:r>
              <w:rPr>
                <w:rFonts w:ascii="Times New Roman" w:hAnsi="Times New Roman" w:eastAsia="仿宋_GB2312" w:cs="仿宋_GB2312"/>
                <w:color w:val="000000"/>
                <w:sz w:val="28"/>
                <w:szCs w:val="28"/>
                <w:highlight w:val="white"/>
              </w:rPr>
            </w:r>
            <w:r>
              <w:rPr>
                <w:highlight w:val="white"/>
              </w:rPr>
            </w:r>
            <w:r/>
          </w:p>
        </w:tc>
        <w:tc>
          <w:tcPr>
            <w:tcW w:w="992"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olor w:val="000000"/>
                <w:sz w:val="28"/>
                <w:szCs w:val="28"/>
                <w:highlight w:val="white"/>
              </w:rPr>
            </w:pPr>
            <w:r>
              <w:rPr>
                <w:rFonts w:ascii="Times New Roman" w:hAnsi="Times New Roman" w:eastAsia="仿宋_GB2312" w:cs="仿宋_GB2312"/>
                <w:color w:val="000000"/>
                <w:sz w:val="28"/>
                <w:szCs w:val="28"/>
                <w:highlight w:val="white"/>
              </w:rPr>
            </w:r>
            <w:r>
              <w:rPr>
                <w:highlight w:val="white"/>
              </w:rPr>
            </w:r>
            <w:r/>
          </w:p>
        </w:tc>
        <w:tc>
          <w:tcPr>
            <w:tcW w:w="1984"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olor w:val="000000"/>
                <w:sz w:val="28"/>
                <w:szCs w:val="28"/>
                <w:highlight w:val="white"/>
              </w:rPr>
            </w:pPr>
            <w:r>
              <w:rPr>
                <w:rFonts w:ascii="Times New Roman" w:hAnsi="Times New Roman" w:eastAsia="仿宋_GB2312" w:cs="仿宋_GB2312"/>
                <w:color w:val="000000"/>
                <w:sz w:val="28"/>
                <w:szCs w:val="28"/>
                <w:highlight w:val="white"/>
              </w:rPr>
            </w:r>
            <w:r>
              <w:rPr>
                <w:highlight w:val="white"/>
              </w:rPr>
            </w:r>
            <w:r/>
          </w:p>
        </w:tc>
        <w:tc>
          <w:tcPr>
            <w:tcW w:w="1702"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olor w:val="000000"/>
                <w:sz w:val="28"/>
                <w:szCs w:val="28"/>
                <w:highlight w:val="white"/>
              </w:rPr>
            </w:pPr>
            <w:r>
              <w:rPr>
                <w:rFonts w:ascii="Times New Roman" w:hAnsi="Times New Roman" w:eastAsia="仿宋_GB2312" w:cs="仿宋_GB2312"/>
                <w:color w:val="000000"/>
                <w:sz w:val="28"/>
                <w:szCs w:val="28"/>
                <w:highlight w:val="white"/>
              </w:rPr>
            </w:r>
            <w:r>
              <w:rPr>
                <w:highlight w:val="white"/>
              </w:rPr>
            </w:r>
            <w:r/>
          </w:p>
        </w:tc>
        <w:tc>
          <w:tcPr>
            <w:tcW w:w="962" w:type="dxa"/>
            <w:vAlign w:val="center"/>
            <w:textDirection w:val="lrTb"/>
            <w:noWrap w:val="false"/>
          </w:tcPr>
          <w:p>
            <w:pPr>
              <w:pStyle w:val="1071"/>
              <w:ind w:firstLine="560"/>
              <w:jc w:val="center"/>
              <w:spacing w:line="560" w:lineRule="exact"/>
              <w:widowControl/>
              <w:rPr>
                <w:rFonts w:ascii="Times New Roman" w:hAnsi="Times New Roman" w:eastAsia="仿宋_GB2312" w:cs="仿宋_GB2312"/>
                <w:color w:val="000000"/>
                <w:sz w:val="28"/>
                <w:szCs w:val="28"/>
                <w:highlight w:val="white"/>
              </w:rPr>
            </w:pPr>
            <w:r>
              <w:rPr>
                <w:rFonts w:ascii="Times New Roman" w:hAnsi="Times New Roman" w:eastAsia="仿宋_GB2312" w:cs="仿宋_GB2312"/>
                <w:color w:val="000000"/>
                <w:sz w:val="28"/>
                <w:szCs w:val="28"/>
                <w:highlight w:val="white"/>
              </w:rPr>
            </w:r>
            <w:r>
              <w:rPr>
                <w:highlight w:val="white"/>
              </w:rPr>
            </w:r>
            <w:r/>
          </w:p>
        </w:tc>
      </w:tr>
    </w:tbl>
    <w:p>
      <w:pPr>
        <w:jc w:val="both"/>
        <w:spacing w:line="500" w:lineRule="exact"/>
        <w:widowControl w:val="off"/>
        <w:rPr>
          <w:rFonts w:hint="eastAsia" w:ascii="宋体" w:hAnsi="宋体" w:eastAsia="宋体" w:cs="宋体"/>
          <w:b/>
          <w:bCs/>
          <w:sz w:val="32"/>
          <w:szCs w:val="32"/>
          <w:highlight w:val="white"/>
          <w14:ligatures w14:val="none"/>
        </w:rPr>
      </w:pPr>
      <w:r>
        <w:rPr>
          <w:rFonts w:ascii="Times New Roman" w:hAnsi="Times New Roman" w:eastAsia="仿宋_GB2312" w:cs="仿宋_GB2312"/>
          <w:b/>
          <w:color w:val="000000"/>
          <w:szCs w:val="24"/>
          <w:highlight w:val="white"/>
          <w:lang w:bidi="ar"/>
        </w:rPr>
        <w:t xml:space="preserve">注：如供应商</w:t>
      </w:r>
      <w:r>
        <w:rPr>
          <w:rFonts w:hint="eastAsia" w:ascii="Times New Roman" w:hAnsi="Times New Roman" w:eastAsia="仿宋_GB2312" w:cs="仿宋_GB2312"/>
          <w:b/>
          <w:color w:val="000000"/>
          <w:szCs w:val="24"/>
          <w:highlight w:val="white"/>
          <w:lang w:val="en-US" w:eastAsia="zh-CN" w:bidi="ar"/>
        </w:rPr>
        <w:t xml:space="preserve">成交</w:t>
      </w:r>
      <w:r>
        <w:rPr>
          <w:rFonts w:ascii="Times New Roman" w:hAnsi="Times New Roman" w:eastAsia="仿宋_GB2312" w:cs="仿宋_GB2312"/>
          <w:b/>
          <w:color w:val="000000"/>
          <w:szCs w:val="24"/>
          <w:highlight w:val="white"/>
          <w:lang w:bidi="ar"/>
        </w:rPr>
        <w:t xml:space="preserve">，项目组成员必须按本表承诺人员操作，不得随意更换。按</w:t>
      </w:r>
      <w:r>
        <w:rPr>
          <w:rFonts w:hint="eastAsia" w:ascii="Times New Roman" w:hAnsi="Times New Roman" w:eastAsia="仿宋_GB2312" w:cs="仿宋_GB2312"/>
          <w:b/>
          <w:color w:val="000000"/>
          <w:szCs w:val="24"/>
          <w:highlight w:val="white"/>
          <w:lang w:val="en-US" w:eastAsia="zh-CN" w:bidi="ar"/>
        </w:rPr>
        <w:t xml:space="preserve">磋商</w:t>
      </w:r>
      <w:r>
        <w:rPr>
          <w:rFonts w:ascii="Times New Roman" w:hAnsi="Times New Roman" w:eastAsia="仿宋_GB2312" w:cs="仿宋_GB2312"/>
          <w:b/>
          <w:color w:val="000000"/>
          <w:szCs w:val="24"/>
          <w:highlight w:val="white"/>
          <w:lang w:bidi="ar"/>
        </w:rPr>
        <w:t xml:space="preserve">文件要求附相关人员证书。</w:t>
      </w:r>
      <w:r>
        <w:rPr>
          <w:highlight w:val="white"/>
        </w:rPr>
      </w:r>
      <w:r/>
    </w:p>
    <w:p>
      <w:pPr>
        <w:rPr>
          <w:rFonts w:hint="eastAsia" w:ascii="宋体" w:hAnsi="宋体" w:eastAsia="宋体" w:cs="宋体"/>
          <w:b w:val="0"/>
          <w:bCs/>
          <w:sz w:val="21"/>
          <w:szCs w:val="21"/>
          <w:highlight w:val="white"/>
        </w:rPr>
      </w:pPr>
      <w:r>
        <w:rPr>
          <w:rFonts w:hint="eastAsia" w:ascii="宋体" w:hAnsi="宋体" w:eastAsia="宋体" w:cs="宋体"/>
          <w:b w:val="0"/>
          <w:bCs/>
          <w:sz w:val="21"/>
          <w:szCs w:val="21"/>
          <w:highlight w:val="white"/>
        </w:rPr>
        <w:br w:type="page" w:clear="all"/>
      </w:r>
      <w:r>
        <w:rPr>
          <w:highlight w:val="white"/>
        </w:rPr>
      </w:r>
      <w:r/>
    </w:p>
    <w:p>
      <w:pPr>
        <w:pStyle w:val="1072"/>
        <w:spacing w:line="500" w:lineRule="exact"/>
        <w:rPr>
          <w:rFonts w:ascii="Times New Roman" w:hAnsi="Times New Roman"/>
          <w:color w:val="000000"/>
          <w:highlight w:val="white"/>
        </w:rPr>
      </w:pPr>
      <w:r>
        <w:rPr>
          <w:rFonts w:hint="eastAsia" w:ascii="宋体" w:hAnsi="宋体" w:eastAsia="宋体" w:cs="宋体"/>
          <w:b/>
          <w:sz w:val="32"/>
          <w:szCs w:val="24"/>
          <w:highlight w:val="white"/>
        </w:rPr>
        <w:t xml:space="preserve">十</w:t>
      </w:r>
      <w:r>
        <w:rPr>
          <w:rFonts w:hint="eastAsia" w:ascii="宋体" w:hAnsi="宋体" w:eastAsia="宋体" w:cs="宋体"/>
          <w:b/>
          <w:sz w:val="32"/>
          <w:szCs w:val="24"/>
          <w:highlight w:val="white"/>
          <w:lang w:val="en-US" w:eastAsia="zh-CN"/>
        </w:rPr>
        <w:t xml:space="preserve">、</w:t>
      </w:r>
      <w:r>
        <w:rPr>
          <w:rFonts w:hint="eastAsia" w:ascii="Times New Roman" w:hAnsi="Times New Roman" w:eastAsia="黑体" w:cs="黑体"/>
          <w:b/>
          <w:color w:val="000000"/>
          <w:sz w:val="32"/>
          <w:highlight w:val="white"/>
        </w:rPr>
        <w:t xml:space="preserve">企业业绩</w:t>
      </w:r>
      <w:r>
        <w:rPr>
          <w:highlight w:val="white"/>
        </w:rPr>
      </w:r>
      <w:r/>
    </w:p>
    <w:p>
      <w:pPr>
        <w:pStyle w:val="1073"/>
        <w:jc w:val="center"/>
        <w:rPr>
          <w:rFonts w:ascii="Times New Roman" w:hAnsi="Times New Roman"/>
          <w:b/>
          <w:color w:val="000000"/>
          <w:sz w:val="32"/>
          <w:szCs w:val="32"/>
          <w:highlight w:val="white"/>
        </w:rPr>
      </w:pPr>
      <w:r>
        <w:rPr>
          <w:rFonts w:hint="eastAsia" w:ascii="Times New Roman" w:hAnsi="Times New Roman"/>
          <w:b/>
          <w:color w:val="000000"/>
          <w:sz w:val="32"/>
          <w:szCs w:val="32"/>
          <w:highlight w:val="white"/>
        </w:rPr>
        <w:t xml:space="preserve">投标人承担类似项目业绩一览表</w:t>
      </w:r>
      <w:r>
        <w:rPr>
          <w:highlight w:val="white"/>
        </w:rPr>
      </w:r>
      <w:r/>
    </w:p>
    <w:tbl>
      <w:tblPr>
        <w:tblStyle w:val="772"/>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pStyle w:val="1074"/>
              <w:jc w:val="center"/>
              <w:spacing w:line="560" w:lineRule="exact"/>
              <w:rPr>
                <w:rFonts w:ascii="Times New Roman" w:hAnsi="Times New Roman" w:eastAsia="仿宋_GB2312"/>
                <w:color w:val="000000"/>
                <w:sz w:val="28"/>
                <w:szCs w:val="28"/>
                <w:highlight w:val="white"/>
              </w:rPr>
            </w:pPr>
            <w:r>
              <w:rPr>
                <w:rFonts w:hint="eastAsia" w:ascii="Times New Roman" w:hAnsi="Times New Roman" w:eastAsia="仿宋_GB2312"/>
                <w:color w:val="000000"/>
                <w:sz w:val="28"/>
                <w:szCs w:val="28"/>
                <w:highlight w:val="white"/>
              </w:rPr>
              <w:t xml:space="preserve">序号</w:t>
            </w:r>
            <w:r>
              <w:rPr>
                <w:highlight w:val="white"/>
              </w:rPr>
            </w:r>
            <w:r/>
          </w:p>
        </w:tc>
        <w:tc>
          <w:tcPr>
            <w:tcW w:w="3827" w:type="dxa"/>
            <w:vAlign w:val="center"/>
            <w:textDirection w:val="lrTb"/>
            <w:noWrap w:val="false"/>
          </w:tcPr>
          <w:p>
            <w:pPr>
              <w:pStyle w:val="1074"/>
              <w:jc w:val="center"/>
              <w:spacing w:line="560" w:lineRule="exact"/>
              <w:rPr>
                <w:rFonts w:ascii="Times New Roman" w:hAnsi="Times New Roman" w:eastAsia="仿宋_GB2312"/>
                <w:color w:val="000000"/>
                <w:sz w:val="28"/>
                <w:szCs w:val="28"/>
                <w:highlight w:val="white"/>
              </w:rPr>
            </w:pPr>
            <w:r>
              <w:rPr>
                <w:rFonts w:hint="eastAsia" w:ascii="Times New Roman" w:hAnsi="Times New Roman" w:eastAsia="仿宋_GB2312"/>
                <w:color w:val="000000"/>
                <w:sz w:val="28"/>
                <w:szCs w:val="28"/>
                <w:highlight w:val="white"/>
              </w:rPr>
              <w:t xml:space="preserve">项目名称</w:t>
            </w:r>
            <w:r>
              <w:rPr>
                <w:highlight w:val="white"/>
              </w:rPr>
            </w:r>
            <w:r/>
          </w:p>
        </w:tc>
        <w:tc>
          <w:tcPr>
            <w:tcW w:w="2433" w:type="dxa"/>
            <w:vAlign w:val="center"/>
            <w:textDirection w:val="lrTb"/>
            <w:noWrap w:val="false"/>
          </w:tcPr>
          <w:p>
            <w:pPr>
              <w:pStyle w:val="1074"/>
              <w:jc w:val="center"/>
              <w:spacing w:line="560" w:lineRule="exact"/>
              <w:rPr>
                <w:rFonts w:ascii="Times New Roman" w:hAnsi="Times New Roman" w:eastAsia="仿宋_GB2312"/>
                <w:color w:val="000000"/>
                <w:sz w:val="28"/>
                <w:szCs w:val="28"/>
                <w:highlight w:val="white"/>
              </w:rPr>
            </w:pPr>
            <w:r>
              <w:rPr>
                <w:rFonts w:hint="eastAsia" w:ascii="Times New Roman" w:hAnsi="Times New Roman" w:eastAsia="仿宋_GB2312"/>
                <w:color w:val="000000"/>
                <w:sz w:val="28"/>
                <w:szCs w:val="28"/>
                <w:highlight w:val="white"/>
              </w:rPr>
              <w:t xml:space="preserve">采购单位</w:t>
            </w:r>
            <w:r>
              <w:rPr>
                <w:highlight w:val="white"/>
              </w:rPr>
            </w:r>
            <w:r/>
          </w:p>
        </w:tc>
        <w:tc>
          <w:tcPr>
            <w:tcW w:w="1395" w:type="dxa"/>
            <w:vAlign w:val="center"/>
            <w:textDirection w:val="lrTb"/>
            <w:noWrap w:val="false"/>
          </w:tcPr>
          <w:p>
            <w:pPr>
              <w:pStyle w:val="1074"/>
              <w:jc w:val="center"/>
              <w:spacing w:line="560" w:lineRule="exact"/>
              <w:rPr>
                <w:rFonts w:ascii="Times New Roman" w:hAnsi="Times New Roman" w:eastAsia="仿宋_GB2312"/>
                <w:color w:val="000000"/>
                <w:sz w:val="28"/>
                <w:szCs w:val="28"/>
                <w:highlight w:val="white"/>
              </w:rPr>
            </w:pPr>
            <w:r>
              <w:rPr>
                <w:rFonts w:hint="eastAsia" w:ascii="Times New Roman" w:hAnsi="Times New Roman" w:eastAsia="仿宋_GB2312"/>
                <w:color w:val="000000"/>
                <w:sz w:val="28"/>
                <w:szCs w:val="28"/>
                <w:highlight w:val="white"/>
              </w:rPr>
              <w:t xml:space="preserve">合同金额</w:t>
            </w:r>
            <w:r>
              <w:rPr>
                <w:highlight w:val="white"/>
              </w:rPr>
            </w:r>
            <w:r/>
          </w:p>
        </w:tc>
      </w:tr>
      <w:tr>
        <w:trPr>
          <w:jc w:val="center"/>
          <w:trHeight w:val="1510"/>
        </w:trPr>
        <w:tc>
          <w:tcPr>
            <w:tcW w:w="1229" w:type="dxa"/>
            <w:vAlign w:val="top"/>
            <w:textDirection w:val="lrTb"/>
            <w:noWrap w:val="false"/>
          </w:tcPr>
          <w:p>
            <w:pPr>
              <w:pStyle w:val="1074"/>
              <w:jc w:val="center"/>
              <w:spacing w:line="560" w:lineRule="exact"/>
              <w:rPr>
                <w:rFonts w:ascii="Times New Roman" w:hAnsi="Times New Roman" w:eastAsia="仿宋_GB2312"/>
                <w:color w:val="000000"/>
                <w:sz w:val="28"/>
                <w:highlight w:val="white"/>
              </w:rPr>
            </w:pPr>
            <w:r>
              <w:rPr>
                <w:rFonts w:ascii="Times New Roman" w:hAnsi="Times New Roman" w:eastAsia="仿宋_GB2312"/>
                <w:color w:val="000000"/>
                <w:sz w:val="28"/>
                <w:highlight w:val="white"/>
              </w:rPr>
            </w:r>
            <w:r>
              <w:rPr>
                <w:highlight w:val="white"/>
              </w:rPr>
            </w:r>
            <w:r/>
          </w:p>
        </w:tc>
        <w:tc>
          <w:tcPr>
            <w:tcW w:w="3827" w:type="dxa"/>
            <w:vAlign w:val="center"/>
            <w:textDirection w:val="lrTb"/>
            <w:noWrap w:val="false"/>
          </w:tcPr>
          <w:p>
            <w:pPr>
              <w:pStyle w:val="1074"/>
              <w:jc w:val="center"/>
              <w:spacing w:line="560" w:lineRule="exact"/>
              <w:rPr>
                <w:rFonts w:ascii="Times New Roman" w:hAnsi="Times New Roman" w:eastAsia="仿宋_GB2312"/>
                <w:color w:val="000000"/>
                <w:sz w:val="28"/>
                <w:highlight w:val="white"/>
              </w:rPr>
            </w:pPr>
            <w:r>
              <w:rPr>
                <w:rFonts w:ascii="Times New Roman" w:hAnsi="Times New Roman" w:eastAsia="仿宋_GB2312"/>
                <w:color w:val="000000"/>
                <w:sz w:val="28"/>
                <w:highlight w:val="white"/>
              </w:rPr>
            </w:r>
            <w:r>
              <w:rPr>
                <w:highlight w:val="white"/>
              </w:rPr>
            </w:r>
            <w:r/>
          </w:p>
        </w:tc>
        <w:tc>
          <w:tcPr>
            <w:tcW w:w="2433" w:type="dxa"/>
            <w:vAlign w:val="center"/>
            <w:textDirection w:val="lrTb"/>
            <w:noWrap w:val="false"/>
          </w:tcPr>
          <w:p>
            <w:pPr>
              <w:pStyle w:val="1074"/>
              <w:jc w:val="center"/>
              <w:spacing w:line="560" w:lineRule="exact"/>
              <w:rPr>
                <w:rFonts w:ascii="Times New Roman" w:hAnsi="Times New Roman" w:eastAsia="仿宋_GB2312"/>
                <w:color w:val="000000"/>
                <w:sz w:val="28"/>
                <w:highlight w:val="white"/>
              </w:rPr>
            </w:pPr>
            <w:r>
              <w:rPr>
                <w:rFonts w:ascii="Times New Roman" w:hAnsi="Times New Roman" w:eastAsia="仿宋_GB2312"/>
                <w:color w:val="000000"/>
                <w:sz w:val="28"/>
                <w:highlight w:val="white"/>
              </w:rPr>
            </w:r>
            <w:r>
              <w:rPr>
                <w:highlight w:val="white"/>
              </w:rPr>
            </w:r>
            <w:r/>
          </w:p>
        </w:tc>
        <w:tc>
          <w:tcPr>
            <w:tcW w:w="1395" w:type="dxa"/>
            <w:vAlign w:val="center"/>
            <w:textDirection w:val="lrTb"/>
            <w:noWrap w:val="false"/>
          </w:tcPr>
          <w:p>
            <w:pPr>
              <w:pStyle w:val="1074"/>
              <w:jc w:val="center"/>
              <w:spacing w:line="560" w:lineRule="exact"/>
              <w:rPr>
                <w:rFonts w:ascii="Times New Roman" w:hAnsi="Times New Roman" w:eastAsia="仿宋_GB2312"/>
                <w:color w:val="000000"/>
                <w:sz w:val="28"/>
                <w:highlight w:val="white"/>
              </w:rPr>
            </w:pPr>
            <w:r>
              <w:rPr>
                <w:rFonts w:ascii="Times New Roman" w:hAnsi="Times New Roman" w:eastAsia="仿宋_GB2312"/>
                <w:color w:val="000000"/>
                <w:sz w:val="28"/>
                <w:highlight w:val="white"/>
              </w:rPr>
            </w:r>
            <w:r>
              <w:rPr>
                <w:highlight w:val="white"/>
              </w:rPr>
            </w:r>
            <w:r/>
          </w:p>
        </w:tc>
      </w:tr>
      <w:tr>
        <w:trPr>
          <w:jc w:val="center"/>
          <w:trHeight w:val="1510"/>
        </w:trPr>
        <w:tc>
          <w:tcPr>
            <w:tcW w:w="1229" w:type="dxa"/>
            <w:vAlign w:val="top"/>
            <w:textDirection w:val="lrTb"/>
            <w:noWrap w:val="false"/>
          </w:tcPr>
          <w:p>
            <w:pPr>
              <w:pStyle w:val="1074"/>
              <w:jc w:val="center"/>
              <w:spacing w:line="560" w:lineRule="exact"/>
              <w:rPr>
                <w:rFonts w:ascii="Times New Roman" w:hAnsi="Times New Roman" w:eastAsia="仿宋_GB2312"/>
                <w:color w:val="000000"/>
                <w:sz w:val="28"/>
                <w:highlight w:val="white"/>
              </w:rPr>
            </w:pPr>
            <w:r>
              <w:rPr>
                <w:rFonts w:ascii="Times New Roman" w:hAnsi="Times New Roman" w:eastAsia="仿宋_GB2312"/>
                <w:color w:val="000000"/>
                <w:sz w:val="28"/>
                <w:highlight w:val="white"/>
              </w:rPr>
            </w:r>
            <w:r>
              <w:rPr>
                <w:highlight w:val="white"/>
              </w:rPr>
            </w:r>
            <w:r/>
          </w:p>
        </w:tc>
        <w:tc>
          <w:tcPr>
            <w:tcW w:w="3827" w:type="dxa"/>
            <w:vAlign w:val="center"/>
            <w:textDirection w:val="lrTb"/>
            <w:noWrap w:val="false"/>
          </w:tcPr>
          <w:p>
            <w:pPr>
              <w:pStyle w:val="1074"/>
              <w:jc w:val="center"/>
              <w:spacing w:line="560" w:lineRule="exact"/>
              <w:rPr>
                <w:rFonts w:ascii="Times New Roman" w:hAnsi="Times New Roman" w:eastAsia="仿宋_GB2312"/>
                <w:color w:val="000000"/>
                <w:sz w:val="28"/>
                <w:highlight w:val="white"/>
              </w:rPr>
            </w:pPr>
            <w:r>
              <w:rPr>
                <w:rFonts w:ascii="Times New Roman" w:hAnsi="Times New Roman" w:eastAsia="仿宋_GB2312"/>
                <w:color w:val="000000"/>
                <w:sz w:val="28"/>
                <w:highlight w:val="white"/>
              </w:rPr>
            </w:r>
            <w:r>
              <w:rPr>
                <w:highlight w:val="white"/>
              </w:rPr>
            </w:r>
            <w:r/>
          </w:p>
        </w:tc>
        <w:tc>
          <w:tcPr>
            <w:tcW w:w="2433" w:type="dxa"/>
            <w:vAlign w:val="center"/>
            <w:textDirection w:val="lrTb"/>
            <w:noWrap w:val="false"/>
          </w:tcPr>
          <w:p>
            <w:pPr>
              <w:pStyle w:val="1074"/>
              <w:jc w:val="center"/>
              <w:spacing w:line="560" w:lineRule="exact"/>
              <w:rPr>
                <w:rFonts w:ascii="Times New Roman" w:hAnsi="Times New Roman" w:eastAsia="仿宋_GB2312"/>
                <w:color w:val="000000"/>
                <w:sz w:val="28"/>
                <w:highlight w:val="white"/>
              </w:rPr>
            </w:pPr>
            <w:r>
              <w:rPr>
                <w:rFonts w:ascii="Times New Roman" w:hAnsi="Times New Roman" w:eastAsia="仿宋_GB2312"/>
                <w:color w:val="000000"/>
                <w:sz w:val="28"/>
                <w:highlight w:val="white"/>
              </w:rPr>
            </w:r>
            <w:r>
              <w:rPr>
                <w:highlight w:val="white"/>
              </w:rPr>
            </w:r>
            <w:r/>
          </w:p>
        </w:tc>
        <w:tc>
          <w:tcPr>
            <w:tcW w:w="1395" w:type="dxa"/>
            <w:vAlign w:val="center"/>
            <w:textDirection w:val="lrTb"/>
            <w:noWrap w:val="false"/>
          </w:tcPr>
          <w:p>
            <w:pPr>
              <w:pStyle w:val="1074"/>
              <w:jc w:val="center"/>
              <w:spacing w:line="560" w:lineRule="exact"/>
              <w:rPr>
                <w:rFonts w:ascii="Times New Roman" w:hAnsi="Times New Roman" w:eastAsia="仿宋_GB2312"/>
                <w:color w:val="000000"/>
                <w:sz w:val="28"/>
                <w:highlight w:val="white"/>
              </w:rPr>
            </w:pPr>
            <w:r>
              <w:rPr>
                <w:rFonts w:ascii="Times New Roman" w:hAnsi="Times New Roman" w:eastAsia="仿宋_GB2312"/>
                <w:color w:val="000000"/>
                <w:sz w:val="28"/>
                <w:highlight w:val="white"/>
              </w:rPr>
            </w:r>
            <w:r>
              <w:rPr>
                <w:highlight w:val="white"/>
              </w:rPr>
            </w:r>
            <w:r/>
          </w:p>
        </w:tc>
      </w:tr>
      <w:tr>
        <w:trPr>
          <w:jc w:val="center"/>
          <w:trHeight w:val="1510"/>
        </w:trPr>
        <w:tc>
          <w:tcPr>
            <w:tcW w:w="1229" w:type="dxa"/>
            <w:vAlign w:val="top"/>
            <w:textDirection w:val="lrTb"/>
            <w:noWrap w:val="false"/>
          </w:tcPr>
          <w:p>
            <w:pPr>
              <w:pStyle w:val="1074"/>
              <w:jc w:val="center"/>
              <w:spacing w:line="560" w:lineRule="exact"/>
              <w:rPr>
                <w:rFonts w:ascii="Times New Roman" w:hAnsi="Times New Roman" w:eastAsia="仿宋_GB2312"/>
                <w:color w:val="000000"/>
                <w:sz w:val="28"/>
                <w:highlight w:val="white"/>
              </w:rPr>
            </w:pPr>
            <w:r>
              <w:rPr>
                <w:rFonts w:ascii="Times New Roman" w:hAnsi="Times New Roman" w:eastAsia="仿宋_GB2312"/>
                <w:color w:val="000000"/>
                <w:sz w:val="28"/>
                <w:highlight w:val="white"/>
              </w:rPr>
            </w:r>
            <w:r>
              <w:rPr>
                <w:highlight w:val="white"/>
              </w:rPr>
            </w:r>
            <w:r/>
          </w:p>
        </w:tc>
        <w:tc>
          <w:tcPr>
            <w:tcW w:w="3827" w:type="dxa"/>
            <w:vAlign w:val="center"/>
            <w:textDirection w:val="lrTb"/>
            <w:noWrap w:val="false"/>
          </w:tcPr>
          <w:p>
            <w:pPr>
              <w:pStyle w:val="1074"/>
              <w:jc w:val="center"/>
              <w:spacing w:line="560" w:lineRule="exact"/>
              <w:rPr>
                <w:rFonts w:ascii="Times New Roman" w:hAnsi="Times New Roman" w:eastAsia="仿宋_GB2312"/>
                <w:color w:val="000000"/>
                <w:sz w:val="28"/>
                <w:highlight w:val="white"/>
              </w:rPr>
            </w:pPr>
            <w:r>
              <w:rPr>
                <w:rFonts w:ascii="Times New Roman" w:hAnsi="Times New Roman" w:eastAsia="仿宋_GB2312"/>
                <w:color w:val="000000"/>
                <w:sz w:val="28"/>
                <w:highlight w:val="white"/>
              </w:rPr>
            </w:r>
            <w:r>
              <w:rPr>
                <w:highlight w:val="white"/>
              </w:rPr>
            </w:r>
            <w:r/>
          </w:p>
        </w:tc>
        <w:tc>
          <w:tcPr>
            <w:tcW w:w="2433" w:type="dxa"/>
            <w:vAlign w:val="center"/>
            <w:textDirection w:val="lrTb"/>
            <w:noWrap w:val="false"/>
          </w:tcPr>
          <w:p>
            <w:pPr>
              <w:pStyle w:val="1074"/>
              <w:jc w:val="center"/>
              <w:spacing w:line="560" w:lineRule="exact"/>
              <w:rPr>
                <w:rFonts w:ascii="Times New Roman" w:hAnsi="Times New Roman" w:eastAsia="仿宋_GB2312"/>
                <w:color w:val="000000"/>
                <w:sz w:val="28"/>
                <w:highlight w:val="white"/>
              </w:rPr>
            </w:pPr>
            <w:r>
              <w:rPr>
                <w:rFonts w:ascii="Times New Roman" w:hAnsi="Times New Roman" w:eastAsia="仿宋_GB2312"/>
                <w:color w:val="000000"/>
                <w:sz w:val="28"/>
                <w:highlight w:val="white"/>
              </w:rPr>
            </w:r>
            <w:r>
              <w:rPr>
                <w:highlight w:val="white"/>
              </w:rPr>
            </w:r>
            <w:r/>
          </w:p>
        </w:tc>
        <w:tc>
          <w:tcPr>
            <w:tcW w:w="1395" w:type="dxa"/>
            <w:vAlign w:val="center"/>
            <w:textDirection w:val="lrTb"/>
            <w:noWrap w:val="false"/>
          </w:tcPr>
          <w:p>
            <w:pPr>
              <w:pStyle w:val="1074"/>
              <w:jc w:val="center"/>
              <w:spacing w:line="560" w:lineRule="exact"/>
              <w:rPr>
                <w:rFonts w:ascii="Times New Roman" w:hAnsi="Times New Roman" w:eastAsia="仿宋_GB2312"/>
                <w:color w:val="000000"/>
                <w:sz w:val="28"/>
                <w:highlight w:val="white"/>
              </w:rPr>
            </w:pPr>
            <w:r>
              <w:rPr>
                <w:rFonts w:ascii="Times New Roman" w:hAnsi="Times New Roman" w:eastAsia="仿宋_GB2312"/>
                <w:color w:val="000000"/>
                <w:sz w:val="28"/>
                <w:highlight w:val="white"/>
              </w:rPr>
            </w:r>
            <w:r>
              <w:rPr>
                <w:highlight w:val="white"/>
              </w:rPr>
            </w:r>
            <w:r/>
          </w:p>
        </w:tc>
      </w:tr>
      <w:tr>
        <w:trPr>
          <w:jc w:val="center"/>
          <w:trHeight w:val="1525"/>
        </w:trPr>
        <w:tc>
          <w:tcPr>
            <w:tcW w:w="1229" w:type="dxa"/>
            <w:vAlign w:val="top"/>
            <w:textDirection w:val="lrTb"/>
            <w:noWrap w:val="false"/>
          </w:tcPr>
          <w:p>
            <w:pPr>
              <w:pStyle w:val="1074"/>
              <w:jc w:val="center"/>
              <w:spacing w:line="560" w:lineRule="exact"/>
              <w:rPr>
                <w:rFonts w:ascii="Times New Roman" w:hAnsi="Times New Roman" w:eastAsia="仿宋_GB2312"/>
                <w:color w:val="000000"/>
                <w:sz w:val="28"/>
                <w:highlight w:val="white"/>
              </w:rPr>
            </w:pPr>
            <w:r>
              <w:rPr>
                <w:rFonts w:ascii="Times New Roman" w:hAnsi="Times New Roman" w:eastAsia="仿宋_GB2312"/>
                <w:color w:val="000000"/>
                <w:sz w:val="28"/>
                <w:highlight w:val="white"/>
              </w:rPr>
            </w:r>
            <w:r>
              <w:rPr>
                <w:highlight w:val="white"/>
              </w:rPr>
            </w:r>
            <w:r/>
          </w:p>
        </w:tc>
        <w:tc>
          <w:tcPr>
            <w:tcW w:w="3827" w:type="dxa"/>
            <w:vAlign w:val="center"/>
            <w:textDirection w:val="lrTb"/>
            <w:noWrap w:val="false"/>
          </w:tcPr>
          <w:p>
            <w:pPr>
              <w:pStyle w:val="1074"/>
              <w:jc w:val="center"/>
              <w:spacing w:line="560" w:lineRule="exact"/>
              <w:rPr>
                <w:rFonts w:ascii="Times New Roman" w:hAnsi="Times New Roman" w:eastAsia="仿宋_GB2312"/>
                <w:color w:val="000000"/>
                <w:sz w:val="28"/>
                <w:highlight w:val="white"/>
              </w:rPr>
            </w:pPr>
            <w:r>
              <w:rPr>
                <w:rFonts w:ascii="Times New Roman" w:hAnsi="Times New Roman" w:eastAsia="仿宋_GB2312"/>
                <w:color w:val="000000"/>
                <w:sz w:val="28"/>
                <w:highlight w:val="white"/>
              </w:rPr>
            </w:r>
            <w:r>
              <w:rPr>
                <w:highlight w:val="white"/>
              </w:rPr>
            </w:r>
            <w:r/>
          </w:p>
        </w:tc>
        <w:tc>
          <w:tcPr>
            <w:tcW w:w="2433" w:type="dxa"/>
            <w:vAlign w:val="center"/>
            <w:textDirection w:val="lrTb"/>
            <w:noWrap w:val="false"/>
          </w:tcPr>
          <w:p>
            <w:pPr>
              <w:pStyle w:val="1074"/>
              <w:jc w:val="center"/>
              <w:spacing w:line="560" w:lineRule="exact"/>
              <w:rPr>
                <w:rFonts w:ascii="Times New Roman" w:hAnsi="Times New Roman" w:eastAsia="仿宋_GB2312"/>
                <w:color w:val="000000"/>
                <w:sz w:val="28"/>
                <w:highlight w:val="white"/>
              </w:rPr>
            </w:pPr>
            <w:r>
              <w:rPr>
                <w:rFonts w:ascii="Times New Roman" w:hAnsi="Times New Roman" w:eastAsia="仿宋_GB2312"/>
                <w:color w:val="000000"/>
                <w:sz w:val="28"/>
                <w:highlight w:val="white"/>
              </w:rPr>
            </w:r>
            <w:r>
              <w:rPr>
                <w:highlight w:val="white"/>
              </w:rPr>
            </w:r>
            <w:r/>
          </w:p>
        </w:tc>
        <w:tc>
          <w:tcPr>
            <w:tcW w:w="1395" w:type="dxa"/>
            <w:vAlign w:val="center"/>
            <w:textDirection w:val="lrTb"/>
            <w:noWrap w:val="false"/>
          </w:tcPr>
          <w:p>
            <w:pPr>
              <w:pStyle w:val="1074"/>
              <w:jc w:val="center"/>
              <w:spacing w:line="560" w:lineRule="exact"/>
              <w:rPr>
                <w:rFonts w:ascii="Times New Roman" w:hAnsi="Times New Roman" w:eastAsia="仿宋_GB2312"/>
                <w:color w:val="000000"/>
                <w:sz w:val="28"/>
                <w:highlight w:val="white"/>
              </w:rPr>
            </w:pPr>
            <w:r>
              <w:rPr>
                <w:rFonts w:ascii="Times New Roman" w:hAnsi="Times New Roman" w:eastAsia="仿宋_GB2312"/>
                <w:color w:val="000000"/>
                <w:sz w:val="28"/>
                <w:highlight w:val="white"/>
              </w:rPr>
            </w:r>
            <w:r>
              <w:rPr>
                <w:highlight w:val="white"/>
              </w:rPr>
            </w:r>
            <w:r/>
          </w:p>
        </w:tc>
      </w:tr>
    </w:tbl>
    <w:p>
      <w:pPr>
        <w:rPr>
          <w:rFonts w:hint="eastAsia" w:ascii="宋体" w:hAnsi="宋体" w:eastAsia="宋体" w:cs="宋体"/>
          <w:b/>
          <w:sz w:val="32"/>
          <w:szCs w:val="24"/>
          <w:highlight w:val="white"/>
        </w:rPr>
      </w:pPr>
      <w:r>
        <w:rPr>
          <w:rFonts w:hint="eastAsia" w:ascii="Times New Roman" w:hAnsi="Times New Roman" w:eastAsia="仿宋_GB2312"/>
          <w:b/>
          <w:color w:val="000000"/>
          <w:sz w:val="24"/>
          <w:highlight w:val="white"/>
        </w:rPr>
        <w:t xml:space="preserve">注：请填写此表，并按要求上传业绩资料电子件。</w:t>
      </w:r>
      <w:r>
        <w:rPr>
          <w:highlight w:val="white"/>
        </w:rPr>
      </w:r>
      <w:r/>
    </w:p>
    <w:p>
      <w:pPr>
        <w:rPr>
          <w:rFonts w:hint="eastAsia" w:ascii="宋体" w:hAnsi="宋体" w:eastAsia="宋体" w:cs="宋体"/>
          <w:b/>
          <w:sz w:val="32"/>
          <w:szCs w:val="24"/>
          <w:highlight w:val="white"/>
        </w:rPr>
      </w:pPr>
      <w:r>
        <w:rPr>
          <w:rFonts w:hint="eastAsia" w:ascii="宋体" w:hAnsi="宋体" w:eastAsia="宋体" w:cs="宋体"/>
          <w:b/>
          <w:sz w:val="32"/>
          <w:szCs w:val="24"/>
          <w:highlight w:val="white"/>
          <w:lang w:val="en-US" w:eastAsia="zh-CN"/>
        </w:rPr>
      </w:r>
      <w:r>
        <w:rPr>
          <w:highlight w:val="white"/>
        </w:rPr>
      </w:r>
      <w:r/>
    </w:p>
    <w:p>
      <w:pPr>
        <w:rPr>
          <w:rFonts w:hint="eastAsia" w:ascii="宋体" w:hAnsi="宋体" w:eastAsia="宋体" w:cs="宋体"/>
          <w:b/>
          <w:sz w:val="32"/>
          <w:szCs w:val="24"/>
          <w:highlight w:val="white"/>
        </w:rPr>
      </w:pPr>
      <w:r>
        <w:rPr>
          <w:rFonts w:hint="eastAsia" w:ascii="宋体" w:hAnsi="宋体" w:eastAsia="宋体" w:cs="宋体"/>
          <w:b/>
          <w:sz w:val="32"/>
          <w:szCs w:val="24"/>
          <w:highlight w:val="white"/>
          <w:lang w:val="en-US" w:eastAsia="zh-CN"/>
        </w:rPr>
      </w:r>
      <w:r>
        <w:rPr>
          <w:highlight w:val="white"/>
        </w:rPr>
      </w:r>
      <w:r/>
    </w:p>
    <w:p>
      <w:pPr>
        <w:rPr>
          <w:rFonts w:hint="eastAsia" w:ascii="宋体" w:hAnsi="宋体" w:eastAsia="宋体" w:cs="宋体"/>
          <w:b/>
          <w:sz w:val="32"/>
          <w:szCs w:val="24"/>
          <w:highlight w:val="white"/>
        </w:rPr>
      </w:pPr>
      <w:r>
        <w:rPr>
          <w:rFonts w:hint="eastAsia" w:ascii="宋体" w:hAnsi="宋体" w:eastAsia="宋体" w:cs="宋体"/>
          <w:b/>
          <w:sz w:val="32"/>
          <w:szCs w:val="24"/>
          <w:highlight w:val="white"/>
          <w:lang w:val="en-US" w:eastAsia="zh-CN"/>
        </w:rPr>
      </w:r>
      <w:r>
        <w:rPr>
          <w:highlight w:val="white"/>
        </w:rPr>
      </w:r>
      <w:r/>
    </w:p>
    <w:p>
      <w:pPr>
        <w:rPr>
          <w:rFonts w:hint="eastAsia" w:ascii="宋体" w:hAnsi="宋体" w:eastAsia="宋体" w:cs="宋体"/>
          <w:b/>
          <w:sz w:val="32"/>
          <w:szCs w:val="24"/>
          <w:highlight w:val="white"/>
        </w:rPr>
      </w:pPr>
      <w:r>
        <w:rPr>
          <w:rFonts w:hint="eastAsia" w:ascii="宋体" w:hAnsi="宋体" w:eastAsia="宋体" w:cs="宋体"/>
          <w:b/>
          <w:sz w:val="32"/>
          <w:szCs w:val="24"/>
          <w:highlight w:val="white"/>
          <w:lang w:val="en-US" w:eastAsia="zh-CN"/>
        </w:rPr>
      </w:r>
      <w:r>
        <w:rPr>
          <w:highlight w:val="white"/>
        </w:rPr>
      </w:r>
      <w:r/>
    </w:p>
    <w:p>
      <w:pPr>
        <w:rPr>
          <w:rFonts w:hint="eastAsia" w:ascii="宋体" w:hAnsi="宋体" w:eastAsia="宋体" w:cs="宋体"/>
          <w:b/>
          <w:sz w:val="32"/>
          <w:szCs w:val="24"/>
          <w:highlight w:val="white"/>
        </w:rPr>
      </w:pPr>
      <w:r>
        <w:rPr>
          <w:rFonts w:hint="eastAsia" w:ascii="宋体" w:hAnsi="宋体" w:eastAsia="宋体" w:cs="宋体"/>
          <w:b/>
          <w:sz w:val="32"/>
          <w:szCs w:val="24"/>
          <w:highlight w:val="white"/>
          <w:lang w:val="en-US" w:eastAsia="zh-CN"/>
        </w:rPr>
      </w:r>
      <w:r>
        <w:rPr>
          <w:highlight w:val="white"/>
        </w:rPr>
      </w:r>
      <w:r/>
    </w:p>
    <w:p>
      <w:pPr>
        <w:rPr>
          <w:rFonts w:hint="eastAsia" w:ascii="宋体" w:hAnsi="宋体" w:eastAsia="宋体" w:cs="宋体"/>
          <w:b/>
          <w:sz w:val="32"/>
          <w:szCs w:val="24"/>
          <w:highlight w:val="white"/>
        </w:rPr>
      </w:pPr>
      <w:r>
        <w:rPr>
          <w:rFonts w:hint="eastAsia" w:ascii="宋体" w:hAnsi="宋体" w:eastAsia="宋体" w:cs="宋体"/>
          <w:b/>
          <w:sz w:val="32"/>
          <w:szCs w:val="24"/>
          <w:highlight w:val="white"/>
          <w:lang w:val="en-US" w:eastAsia="zh-CN"/>
        </w:rPr>
      </w:r>
      <w:r>
        <w:rPr>
          <w:highlight w:val="white"/>
        </w:rPr>
      </w:r>
      <w:r/>
    </w:p>
    <w:p>
      <w:pPr>
        <w:rPr>
          <w:rFonts w:hint="eastAsia" w:ascii="宋体" w:hAnsi="宋体" w:eastAsia="宋体" w:cs="宋体"/>
          <w:b/>
          <w:sz w:val="32"/>
          <w:szCs w:val="24"/>
          <w:highlight w:val="white"/>
        </w:rPr>
      </w:pPr>
      <w:r>
        <w:rPr>
          <w:rFonts w:hint="eastAsia" w:ascii="宋体" w:hAnsi="宋体" w:eastAsia="宋体" w:cs="宋体"/>
          <w:b/>
          <w:sz w:val="32"/>
          <w:szCs w:val="24"/>
          <w:highlight w:val="white"/>
          <w:lang w:val="en-US" w:eastAsia="zh-CN"/>
        </w:rPr>
      </w:r>
      <w:r>
        <w:rPr>
          <w:highlight w:val="white"/>
        </w:rPr>
      </w:r>
      <w:r/>
    </w:p>
    <w:p>
      <w:pPr>
        <w:rPr>
          <w:rFonts w:hint="eastAsia" w:ascii="宋体" w:hAnsi="宋体" w:eastAsia="宋体" w:cs="宋体"/>
          <w:b/>
          <w:sz w:val="32"/>
          <w:szCs w:val="24"/>
          <w:highlight w:val="white"/>
        </w:rPr>
      </w:pPr>
      <w:r>
        <w:rPr>
          <w:rFonts w:hint="eastAsia" w:ascii="宋体" w:hAnsi="宋体" w:eastAsia="宋体" w:cs="宋体"/>
          <w:b/>
          <w:sz w:val="32"/>
          <w:szCs w:val="24"/>
          <w:highlight w:val="white"/>
          <w:lang w:val="en-US" w:eastAsia="zh-CN"/>
        </w:rPr>
      </w:r>
      <w:r>
        <w:rPr>
          <w:highlight w:val="white"/>
        </w:rPr>
      </w:r>
      <w:r/>
    </w:p>
    <w:p>
      <w:pPr>
        <w:rPr>
          <w:rFonts w:hint="eastAsia" w:ascii="宋体" w:hAnsi="宋体" w:eastAsia="宋体" w:cs="宋体"/>
          <w:b/>
          <w:sz w:val="32"/>
          <w:szCs w:val="24"/>
          <w:highlight w:val="white"/>
        </w:rPr>
      </w:pPr>
      <w:r>
        <w:rPr>
          <w:rFonts w:hint="eastAsia" w:ascii="宋体" w:hAnsi="宋体" w:eastAsia="宋体" w:cs="宋体"/>
          <w:b/>
          <w:sz w:val="32"/>
          <w:szCs w:val="24"/>
          <w:highlight w:val="white"/>
          <w:lang w:val="en-US" w:eastAsia="zh-CN"/>
        </w:rPr>
      </w:r>
      <w:r>
        <w:rPr>
          <w:highlight w:val="white"/>
        </w:rPr>
      </w:r>
      <w:r/>
    </w:p>
    <w:p>
      <w:pPr>
        <w:rPr>
          <w:rFonts w:hint="eastAsia" w:ascii="宋体" w:hAnsi="宋体" w:eastAsia="宋体" w:cs="宋体"/>
          <w:b/>
          <w:sz w:val="32"/>
          <w:szCs w:val="24"/>
          <w:highlight w:val="white"/>
        </w:rPr>
      </w:pPr>
      <w:r>
        <w:rPr>
          <w:rFonts w:hint="eastAsia" w:ascii="宋体" w:hAnsi="宋体" w:eastAsia="宋体" w:cs="宋体"/>
          <w:b/>
          <w:sz w:val="32"/>
          <w:szCs w:val="24"/>
          <w:highlight w:val="white"/>
          <w:lang w:val="en-US" w:eastAsia="zh-CN"/>
        </w:rPr>
      </w:r>
      <w:r>
        <w:rPr>
          <w:highlight w:val="white"/>
        </w:rPr>
      </w:r>
      <w:r/>
    </w:p>
    <w:p>
      <w:pPr>
        <w:rPr>
          <w:rFonts w:hint="eastAsia" w:ascii="宋体" w:hAnsi="宋体" w:eastAsia="宋体" w:cs="宋体"/>
          <w:b/>
          <w:sz w:val="32"/>
          <w:szCs w:val="24"/>
          <w:highlight w:val="white"/>
        </w:rPr>
      </w:pPr>
      <w:r>
        <w:rPr>
          <w:rFonts w:hint="eastAsia" w:ascii="宋体" w:hAnsi="宋体" w:eastAsia="宋体" w:cs="宋体"/>
          <w:b/>
          <w:sz w:val="32"/>
          <w:szCs w:val="24"/>
          <w:highlight w:val="white"/>
          <w:lang w:val="en-US" w:eastAsia="zh-CN"/>
        </w:rPr>
      </w:r>
      <w:r>
        <w:rPr>
          <w:highlight w:val="white"/>
        </w:rPr>
      </w:r>
      <w:r/>
    </w:p>
    <w:p>
      <w:pPr>
        <w:rPr>
          <w:rFonts w:hint="eastAsia" w:ascii="宋体" w:hAnsi="宋体" w:eastAsia="宋体" w:cs="宋体"/>
          <w:b/>
          <w:sz w:val="32"/>
          <w:szCs w:val="24"/>
          <w:highlight w:val="white"/>
        </w:rPr>
      </w:pPr>
      <w:r>
        <w:rPr>
          <w:rFonts w:hint="eastAsia" w:ascii="宋体" w:hAnsi="宋体" w:eastAsia="宋体" w:cs="宋体"/>
          <w:b/>
          <w:sz w:val="32"/>
          <w:szCs w:val="24"/>
          <w:highlight w:val="white"/>
          <w:lang w:val="en-US" w:eastAsia="zh-CN"/>
        </w:rPr>
      </w:r>
      <w:r>
        <w:rPr>
          <w:highlight w:val="white"/>
        </w:rPr>
      </w:r>
      <w:r/>
    </w:p>
    <w:p>
      <w:pPr>
        <w:rPr>
          <w:rFonts w:hint="eastAsia" w:ascii="宋体" w:hAnsi="宋体" w:eastAsia="宋体" w:cs="宋体"/>
          <w:b/>
          <w:sz w:val="32"/>
          <w:szCs w:val="24"/>
          <w:highlight w:val="white"/>
        </w:rPr>
      </w:pPr>
      <w:r>
        <w:rPr>
          <w:rFonts w:hint="eastAsia" w:ascii="宋体" w:hAnsi="宋体" w:eastAsia="宋体" w:cs="宋体"/>
          <w:b/>
          <w:sz w:val="32"/>
          <w:szCs w:val="24"/>
          <w:highlight w:val="white"/>
          <w:lang w:val="en-US" w:eastAsia="zh-CN"/>
        </w:rPr>
      </w:r>
      <w:r>
        <w:rPr>
          <w:highlight w:val="white"/>
        </w:rPr>
      </w:r>
      <w:r/>
    </w:p>
    <w:p>
      <w:pPr>
        <w:rPr>
          <w:rFonts w:hint="eastAsia" w:ascii="宋体" w:hAnsi="宋体" w:eastAsia="宋体" w:cs="宋体"/>
          <w:b/>
          <w:sz w:val="32"/>
          <w:szCs w:val="24"/>
          <w:highlight w:val="white"/>
        </w:rPr>
      </w:pPr>
      <w:r>
        <w:rPr>
          <w:rFonts w:hint="eastAsia" w:ascii="宋体" w:hAnsi="宋体" w:eastAsia="宋体" w:cs="宋体"/>
          <w:b/>
          <w:sz w:val="32"/>
          <w:szCs w:val="24"/>
          <w:highlight w:val="white"/>
          <w:lang w:val="en-US" w:eastAsia="zh-CN"/>
        </w:rPr>
      </w:r>
      <w:r>
        <w:rPr>
          <w:highlight w:val="white"/>
        </w:rPr>
      </w:r>
      <w:r/>
    </w:p>
    <w:p>
      <w:pPr>
        <w:rPr>
          <w:rFonts w:hint="eastAsia" w:ascii="宋体" w:hAnsi="宋体" w:cs="宋体"/>
          <w:b/>
          <w:sz w:val="32"/>
          <w:szCs w:val="24"/>
          <w:highlight w:val="white"/>
        </w:rPr>
      </w:pPr>
      <w:r>
        <w:rPr>
          <w:rFonts w:hint="eastAsia" w:ascii="宋体" w:hAnsi="宋体" w:cs="宋体"/>
          <w:b/>
          <w:sz w:val="32"/>
          <w:szCs w:val="24"/>
          <w:highlight w:val="white"/>
          <w:lang w:val="en-US" w:eastAsia="zh-CN"/>
        </w:rPr>
        <w:t xml:space="preserve">十一、</w:t>
      </w:r>
      <w:r>
        <w:rPr>
          <w:rFonts w:hint="eastAsia" w:ascii="宋体" w:hAnsi="宋体" w:eastAsia="宋体" w:cs="宋体"/>
          <w:b/>
          <w:sz w:val="32"/>
          <w:szCs w:val="24"/>
          <w:highlight w:val="white"/>
        </w:rPr>
        <w:t xml:space="preserve">关于符合本国产品标准的声明函</w:t>
      </w:r>
      <w:r>
        <w:rPr>
          <w:highlight w:val="white"/>
        </w:rPr>
      </w:r>
      <w:r/>
    </w:p>
    <w:p>
      <w:pPr>
        <w:pStyle w:val="793"/>
        <w:jc w:val="center"/>
        <w:keepLines w:val="0"/>
        <w:keepNext w:val="0"/>
        <w:spacing w:before="15" w:beforeAutospacing="0" w:after="15" w:afterAutospacing="0"/>
        <w:shd w:val="clear" w:color="auto" w:fill="ffffff"/>
        <w:widowControl/>
        <w:rPr>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highlight w:val="white"/>
        </w:rPr>
      </w:r>
      <w:r>
        <w:rPr>
          <w:highlight w:val="white"/>
        </w:rPr>
      </w:r>
      <w:r/>
    </w:p>
    <w:p>
      <w:pPr>
        <w:pStyle w:val="793"/>
        <w:jc w:val="center"/>
        <w:keepLines w:val="0"/>
        <w:keepNext w:val="0"/>
        <w:spacing w:before="15" w:beforeAutospacing="0" w:after="15" w:afterAutospacing="0"/>
        <w:shd w:val="clear" w:color="auto" w:fill="ffffff"/>
        <w:widowControl/>
        <w:rPr>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highlight w:val="white"/>
        </w:rPr>
      </w:r>
      <w:r>
        <w:rPr>
          <w:highlight w:val="white"/>
        </w:rPr>
      </w:r>
      <w:r/>
    </w:p>
    <w:p>
      <w:pPr>
        <w:pStyle w:val="793"/>
        <w:ind w:left="0" w:firstLine="420"/>
        <w:keepLines w:val="0"/>
        <w:keepNext w:val="0"/>
        <w:spacing w:before="15" w:beforeAutospacing="0" w:after="15" w:afterAutospacing="0"/>
        <w:shd w:val="clear" w:color="auto" w:fill="ffffff"/>
        <w:widowControl/>
        <w:rPr>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highlight w:val="white"/>
          <w:shd w:val="clear" w:color="auto" w:fill="ffffff"/>
        </w:rPr>
        <w:t xml:space="preserve"> </w:t>
      </w:r>
      <w:r>
        <w:rPr>
          <w:highlight w:val="white"/>
        </w:rPr>
      </w:r>
      <w:r/>
    </w:p>
    <w:p>
      <w:pPr>
        <w:pStyle w:val="793"/>
        <w:ind w:left="0" w:firstLine="420"/>
        <w:keepLines w:val="0"/>
        <w:keepNext w:val="0"/>
        <w:spacing w:before="0" w:beforeAutospacing="0" w:after="0" w:afterAutospacing="0" w:line="360" w:lineRule="auto"/>
        <w:widowControl/>
        <w:rPr>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white"/>
        </w:rPr>
        <w:t xml:space="preserve">本公司（单位）郑重声明，根据《国务院办公厅关于在政府采购中实施本国产品标准及相关政策的通知》（国办发〔2025〕34号）的规定，本公司（单位）提供的以下产品属于本国产品。具体情况如下：</w:t>
      </w:r>
      <w:r>
        <w:rPr>
          <w:highlight w:val="white"/>
        </w:rPr>
      </w:r>
      <w:r/>
    </w:p>
    <w:p>
      <w:pPr>
        <w:pStyle w:val="793"/>
        <w:ind w:left="0" w:firstLine="420"/>
        <w:keepLines w:val="0"/>
        <w:keepNext w:val="0"/>
        <w:spacing w:before="30" w:beforeAutospacing="0" w:after="30" w:afterAutospacing="0" w:line="360" w:lineRule="auto"/>
        <w:shd w:val="clear" w:color="auto" w:fill="ffffff"/>
        <w:widowControl/>
        <w:rPr>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white"/>
          <w:shd w:val="clear" w:color="auto" w:fill="ffffff"/>
        </w:rPr>
        <w:t xml:space="preserve">1.</w:t>
      </w:r>
      <w:r>
        <w:rPr>
          <w:rFonts w:hint="eastAsia" w:ascii="宋体" w:hAnsi="宋体" w:eastAsia="宋体" w:cs="宋体"/>
          <w:color w:val="000000"/>
          <w:sz w:val="24"/>
          <w:szCs w:val="24"/>
          <w:highlight w:val="white"/>
          <w:u w:val="single"/>
          <w:shd w:val="clear" w:color="auto" w:fill="ffffff"/>
        </w:rPr>
        <w:t xml:space="preserve">（产品名称1）</w:t>
      </w:r>
      <w:r>
        <w:rPr>
          <w:rFonts w:hint="eastAsia" w:ascii="宋体" w:hAnsi="宋体" w:eastAsia="宋体" w:cs="宋体"/>
          <w:color w:val="000000"/>
          <w:sz w:val="24"/>
          <w:szCs w:val="24"/>
          <w:highlight w:val="white"/>
          <w:shd w:val="clear" w:color="auto" w:fill="ffffff"/>
          <w:vertAlign w:val="superscript"/>
        </w:rPr>
        <w:t xml:space="preserve">1</w:t>
      </w:r>
      <w:r>
        <w:rPr>
          <w:rFonts w:hint="eastAsia" w:ascii="宋体" w:hAnsi="宋体" w:eastAsia="宋体" w:cs="宋体"/>
          <w:color w:val="000000"/>
          <w:sz w:val="24"/>
          <w:szCs w:val="24"/>
          <w:highlight w:val="white"/>
          <w:shd w:val="clear" w:color="auto" w:fill="ffffff"/>
        </w:rPr>
        <w:t xml:space="preserve">，生产厂为</w:t>
      </w:r>
      <w:r>
        <w:rPr>
          <w:rFonts w:hint="eastAsia" w:ascii="宋体" w:hAnsi="宋体" w:eastAsia="宋体" w:cs="宋体"/>
          <w:color w:val="000000"/>
          <w:sz w:val="24"/>
          <w:szCs w:val="24"/>
          <w:highlight w:val="white"/>
          <w:u w:val="single"/>
          <w:shd w:val="clear" w:color="auto" w:fill="ffffff"/>
        </w:rPr>
        <w:t xml:space="preserve">（厂名）</w:t>
      </w:r>
      <w:r>
        <w:rPr>
          <w:rFonts w:hint="eastAsia" w:ascii="宋体" w:hAnsi="宋体" w:eastAsia="宋体" w:cs="宋体"/>
          <w:color w:val="000000"/>
          <w:sz w:val="24"/>
          <w:szCs w:val="24"/>
          <w:highlight w:val="white"/>
          <w:shd w:val="clear" w:color="auto" w:fill="ffffff"/>
          <w:vertAlign w:val="superscript"/>
        </w:rPr>
        <w:t xml:space="preserve">2</w:t>
      </w:r>
      <w:r>
        <w:rPr>
          <w:rFonts w:hint="eastAsia" w:ascii="宋体" w:hAnsi="宋体" w:eastAsia="宋体" w:cs="宋体"/>
          <w:color w:val="000000"/>
          <w:sz w:val="24"/>
          <w:szCs w:val="24"/>
          <w:highlight w:val="white"/>
          <w:shd w:val="clear" w:color="auto" w:fill="ffffff"/>
        </w:rPr>
        <w:t xml:space="preserve">，厂址为</w:t>
      </w:r>
      <w:r>
        <w:rPr>
          <w:rFonts w:hint="eastAsia" w:ascii="宋体" w:hAnsi="宋体" w:eastAsia="宋体" w:cs="宋体"/>
          <w:color w:val="000000"/>
          <w:sz w:val="24"/>
          <w:szCs w:val="24"/>
          <w:highlight w:val="white"/>
          <w:u w:val="single"/>
          <w:shd w:val="clear" w:color="auto" w:fill="ffffff"/>
        </w:rPr>
        <w:t xml:space="preserve">（生产厂址）</w:t>
      </w:r>
      <w:r>
        <w:rPr>
          <w:rFonts w:hint="eastAsia" w:ascii="宋体" w:hAnsi="宋体" w:eastAsia="宋体" w:cs="宋体"/>
          <w:color w:val="000000"/>
          <w:sz w:val="24"/>
          <w:szCs w:val="24"/>
          <w:highlight w:val="white"/>
          <w:shd w:val="clear" w:color="auto" w:fill="ffffff"/>
        </w:rPr>
        <w:t xml:space="preserve">。</w:t>
      </w:r>
      <w:r>
        <w:rPr>
          <w:rFonts w:hint="eastAsia" w:ascii="宋体" w:hAnsi="宋体" w:eastAsia="宋体" w:cs="宋体"/>
          <w:color w:val="000000"/>
          <w:sz w:val="24"/>
          <w:szCs w:val="24"/>
          <w:highlight w:val="white"/>
          <w:u w:val="single"/>
          <w:shd w:val="clear" w:color="auto" w:fill="ffffff"/>
        </w:rPr>
        <w:t xml:space="preserve"> / </w:t>
      </w:r>
      <w:r>
        <w:rPr>
          <w:rFonts w:hint="eastAsia" w:ascii="宋体" w:hAnsi="宋体" w:eastAsia="宋体" w:cs="宋体"/>
          <w:color w:val="000000"/>
          <w:sz w:val="24"/>
          <w:szCs w:val="24"/>
          <w:highlight w:val="white"/>
          <w:shd w:val="clear" w:color="auto" w:fill="ffffff"/>
        </w:rPr>
        <w:t xml:space="preserve">的中国境内生产的组件成本占比≥</w:t>
      </w:r>
      <w:r>
        <w:rPr>
          <w:rFonts w:hint="eastAsia" w:ascii="宋体" w:hAnsi="宋体" w:eastAsia="宋体" w:cs="宋体"/>
          <w:color w:val="000000"/>
          <w:sz w:val="24"/>
          <w:szCs w:val="24"/>
          <w:highlight w:val="white"/>
          <w:u w:val="single"/>
          <w:shd w:val="clear" w:color="auto" w:fill="ffffff"/>
        </w:rPr>
        <w:t xml:space="preserve">  /  </w:t>
      </w:r>
      <w:r>
        <w:rPr>
          <w:rFonts w:hint="eastAsia" w:ascii="宋体" w:hAnsi="宋体" w:eastAsia="宋体" w:cs="宋体"/>
          <w:color w:val="000000"/>
          <w:sz w:val="24"/>
          <w:szCs w:val="24"/>
          <w:highlight w:val="white"/>
          <w:shd w:val="clear" w:color="auto" w:fill="ffffff"/>
          <w:vertAlign w:val="superscript"/>
        </w:rPr>
        <w:t xml:space="preserve">3</w:t>
      </w:r>
      <w:r>
        <w:rPr>
          <w:rFonts w:hint="eastAsia" w:ascii="宋体" w:hAnsi="宋体" w:eastAsia="宋体" w:cs="宋体"/>
          <w:color w:val="000000"/>
          <w:sz w:val="24"/>
          <w:szCs w:val="24"/>
          <w:highlight w:val="white"/>
          <w:shd w:val="clear" w:color="auto" w:fill="ffffff"/>
        </w:rPr>
        <w:t xml:space="preserve">。</w:t>
      </w:r>
      <w:r>
        <w:rPr>
          <w:rFonts w:hint="eastAsia" w:ascii="宋体" w:hAnsi="宋体" w:eastAsia="宋体" w:cs="宋体"/>
          <w:color w:val="000000"/>
          <w:sz w:val="24"/>
          <w:szCs w:val="24"/>
          <w:highlight w:val="white"/>
          <w:u w:val="single"/>
          <w:shd w:val="clear" w:color="auto" w:fill="ffffff"/>
        </w:rPr>
        <w:t xml:space="preserve">  /  </w:t>
      </w:r>
      <w:r>
        <w:rPr>
          <w:rFonts w:hint="eastAsia" w:ascii="宋体" w:hAnsi="宋体" w:eastAsia="宋体" w:cs="宋体"/>
          <w:color w:val="000000"/>
          <w:sz w:val="24"/>
          <w:szCs w:val="24"/>
          <w:highlight w:val="white"/>
          <w:shd w:val="clear" w:color="auto" w:fill="ffffff"/>
        </w:rPr>
        <w:t xml:space="preserve">的</w:t>
      </w:r>
      <w:r>
        <w:rPr>
          <w:rFonts w:hint="eastAsia" w:ascii="宋体" w:hAnsi="宋体" w:eastAsia="宋体" w:cs="宋体"/>
          <w:color w:val="000000"/>
          <w:sz w:val="24"/>
          <w:szCs w:val="24"/>
          <w:highlight w:val="white"/>
          <w:u w:val="single"/>
          <w:shd w:val="clear" w:color="auto" w:fill="ffffff"/>
        </w:rPr>
        <w:t xml:space="preserve">  /  </w:t>
      </w:r>
      <w:r>
        <w:rPr>
          <w:rFonts w:hint="eastAsia" w:ascii="宋体" w:hAnsi="宋体" w:eastAsia="宋体" w:cs="宋体"/>
          <w:color w:val="000000"/>
          <w:sz w:val="24"/>
          <w:szCs w:val="24"/>
          <w:highlight w:val="white"/>
          <w:shd w:val="clear" w:color="auto" w:fill="ffffff"/>
          <w:vertAlign w:val="superscript"/>
        </w:rPr>
        <w:t xml:space="preserve">4</w:t>
      </w:r>
      <w:r>
        <w:rPr>
          <w:rFonts w:hint="eastAsia" w:ascii="宋体" w:hAnsi="宋体" w:eastAsia="宋体" w:cs="宋体"/>
          <w:color w:val="000000"/>
          <w:sz w:val="24"/>
          <w:szCs w:val="24"/>
          <w:highlight w:val="white"/>
          <w:shd w:val="clear" w:color="auto" w:fill="ffffff"/>
        </w:rPr>
        <w:t xml:space="preserve">在中国境内生产。</w:t>
      </w:r>
      <w:r>
        <w:rPr>
          <w:rFonts w:hint="eastAsia" w:ascii="宋体" w:hAnsi="宋体" w:eastAsia="宋体" w:cs="宋体"/>
          <w:color w:val="000000"/>
          <w:sz w:val="24"/>
          <w:szCs w:val="24"/>
          <w:highlight w:val="white"/>
          <w:u w:val="single"/>
          <w:shd w:val="clear" w:color="auto" w:fill="ffffff"/>
        </w:rPr>
        <w:t xml:space="preserve">  /  </w:t>
      </w:r>
      <w:r>
        <w:rPr>
          <w:rFonts w:hint="eastAsia" w:ascii="宋体" w:hAnsi="宋体" w:eastAsia="宋体" w:cs="宋体"/>
          <w:color w:val="000000"/>
          <w:sz w:val="24"/>
          <w:szCs w:val="24"/>
          <w:highlight w:val="white"/>
          <w:shd w:val="clear" w:color="auto" w:fill="ffffff"/>
        </w:rPr>
        <w:t xml:space="preserve">的</w:t>
      </w:r>
      <w:r>
        <w:rPr>
          <w:rFonts w:hint="eastAsia" w:ascii="宋体" w:hAnsi="宋体" w:eastAsia="宋体" w:cs="宋体"/>
          <w:color w:val="000000"/>
          <w:sz w:val="24"/>
          <w:szCs w:val="24"/>
          <w:highlight w:val="white"/>
          <w:u w:val="single"/>
          <w:shd w:val="clear" w:color="auto" w:fill="ffffff"/>
        </w:rPr>
        <w:t xml:space="preserve">  /  </w:t>
      </w:r>
      <w:r>
        <w:rPr>
          <w:rFonts w:hint="eastAsia" w:ascii="宋体" w:hAnsi="宋体" w:eastAsia="宋体" w:cs="宋体"/>
          <w:color w:val="000000"/>
          <w:sz w:val="24"/>
          <w:szCs w:val="24"/>
          <w:highlight w:val="white"/>
          <w:shd w:val="clear" w:color="auto" w:fill="ffffff"/>
          <w:vertAlign w:val="superscript"/>
        </w:rPr>
        <w:t xml:space="preserve">5</w:t>
      </w:r>
      <w:r>
        <w:rPr>
          <w:rFonts w:hint="eastAsia" w:ascii="宋体" w:hAnsi="宋体" w:eastAsia="宋体" w:cs="宋体"/>
          <w:color w:val="000000"/>
          <w:sz w:val="24"/>
          <w:szCs w:val="24"/>
          <w:highlight w:val="white"/>
          <w:shd w:val="clear" w:color="auto" w:fill="ffffff"/>
        </w:rPr>
        <w:t xml:space="preserve">在中国境内完成。</w:t>
      </w:r>
      <w:r>
        <w:rPr>
          <w:highlight w:val="white"/>
        </w:rPr>
      </w:r>
      <w:r/>
    </w:p>
    <w:p>
      <w:pPr>
        <w:pStyle w:val="793"/>
        <w:ind w:left="0" w:firstLine="420"/>
        <w:keepLines w:val="0"/>
        <w:keepNext w:val="0"/>
        <w:spacing w:before="30" w:beforeAutospacing="0" w:after="30" w:afterAutospacing="0" w:line="360" w:lineRule="auto"/>
        <w:shd w:val="clear" w:color="auto" w:fill="ffffff"/>
        <w:widowControl/>
        <w:rPr>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white"/>
          <w:shd w:val="clear" w:color="auto" w:fill="ffffff"/>
        </w:rPr>
        <w:t xml:space="preserve">2.</w:t>
      </w:r>
      <w:r>
        <w:rPr>
          <w:rFonts w:hint="eastAsia" w:ascii="宋体" w:hAnsi="宋体" w:eastAsia="宋体" w:cs="宋体"/>
          <w:color w:val="000000"/>
          <w:sz w:val="24"/>
          <w:szCs w:val="24"/>
          <w:highlight w:val="white"/>
          <w:u w:val="single"/>
          <w:shd w:val="clear" w:color="auto" w:fill="ffffff"/>
        </w:rPr>
        <w:t xml:space="preserve">（产品名称2）</w:t>
      </w:r>
      <w:r>
        <w:rPr>
          <w:rFonts w:hint="eastAsia" w:ascii="宋体" w:hAnsi="宋体" w:eastAsia="宋体" w:cs="宋体"/>
          <w:color w:val="000000"/>
          <w:sz w:val="24"/>
          <w:szCs w:val="24"/>
          <w:highlight w:val="white"/>
          <w:shd w:val="clear" w:color="auto" w:fill="ffffff"/>
        </w:rPr>
        <w:t xml:space="preserve">，生产厂为</w:t>
      </w:r>
      <w:r>
        <w:rPr>
          <w:rFonts w:hint="eastAsia" w:ascii="宋体" w:hAnsi="宋体" w:eastAsia="宋体" w:cs="宋体"/>
          <w:color w:val="000000"/>
          <w:sz w:val="24"/>
          <w:szCs w:val="24"/>
          <w:highlight w:val="white"/>
          <w:u w:val="single"/>
          <w:shd w:val="clear" w:color="auto" w:fill="ffffff"/>
        </w:rPr>
        <w:t xml:space="preserve">（厂名）</w:t>
      </w:r>
      <w:r>
        <w:rPr>
          <w:rFonts w:hint="eastAsia" w:ascii="宋体" w:hAnsi="宋体" w:eastAsia="宋体" w:cs="宋体"/>
          <w:color w:val="000000"/>
          <w:sz w:val="24"/>
          <w:szCs w:val="24"/>
          <w:highlight w:val="white"/>
          <w:shd w:val="clear" w:color="auto" w:fill="ffffff"/>
        </w:rPr>
        <w:t xml:space="preserve">，厂址为</w:t>
      </w:r>
      <w:r>
        <w:rPr>
          <w:rFonts w:hint="eastAsia" w:ascii="宋体" w:hAnsi="宋体" w:eastAsia="宋体" w:cs="宋体"/>
          <w:color w:val="000000"/>
          <w:sz w:val="24"/>
          <w:szCs w:val="24"/>
          <w:highlight w:val="white"/>
          <w:u w:val="single"/>
          <w:shd w:val="clear" w:color="auto" w:fill="ffffff"/>
        </w:rPr>
        <w:t xml:space="preserve">（生产厂址）</w:t>
      </w:r>
      <w:r>
        <w:rPr>
          <w:rFonts w:hint="eastAsia" w:ascii="宋体" w:hAnsi="宋体" w:eastAsia="宋体" w:cs="宋体"/>
          <w:color w:val="000000"/>
          <w:sz w:val="24"/>
          <w:szCs w:val="24"/>
          <w:highlight w:val="white"/>
          <w:shd w:val="clear" w:color="auto" w:fill="ffffff"/>
        </w:rPr>
        <w:t xml:space="preserve">。</w:t>
      </w:r>
      <w:r>
        <w:rPr>
          <w:rFonts w:hint="eastAsia" w:ascii="宋体" w:hAnsi="宋体" w:eastAsia="宋体" w:cs="宋体"/>
          <w:color w:val="000000"/>
          <w:sz w:val="24"/>
          <w:szCs w:val="24"/>
          <w:highlight w:val="white"/>
          <w:u w:val="single"/>
          <w:shd w:val="clear" w:color="auto" w:fill="ffffff"/>
        </w:rPr>
        <w:t xml:space="preserve"> /  </w:t>
      </w:r>
      <w:r>
        <w:rPr>
          <w:rFonts w:hint="eastAsia" w:ascii="宋体" w:hAnsi="宋体" w:eastAsia="宋体" w:cs="宋体"/>
          <w:color w:val="000000"/>
          <w:sz w:val="24"/>
          <w:szCs w:val="24"/>
          <w:highlight w:val="white"/>
          <w:shd w:val="clear" w:color="auto" w:fill="ffffff"/>
        </w:rPr>
        <w:t xml:space="preserve">的中国境内生产的组件成本占比≥</w:t>
      </w:r>
      <w:r>
        <w:rPr>
          <w:rFonts w:hint="eastAsia" w:ascii="宋体" w:hAnsi="宋体" w:eastAsia="宋体" w:cs="宋体"/>
          <w:color w:val="000000"/>
          <w:sz w:val="24"/>
          <w:szCs w:val="24"/>
          <w:highlight w:val="white"/>
          <w:u w:val="single"/>
          <w:shd w:val="clear" w:color="auto" w:fill="ffffff"/>
        </w:rPr>
        <w:t xml:space="preserve">  /  </w:t>
      </w:r>
      <w:r>
        <w:rPr>
          <w:rFonts w:hint="eastAsia" w:ascii="宋体" w:hAnsi="宋体" w:eastAsia="宋体" w:cs="宋体"/>
          <w:color w:val="000000"/>
          <w:sz w:val="24"/>
          <w:szCs w:val="24"/>
          <w:highlight w:val="white"/>
          <w:shd w:val="clear" w:color="auto" w:fill="ffffff"/>
        </w:rPr>
        <w:t xml:space="preserve">。</w:t>
      </w:r>
      <w:r>
        <w:rPr>
          <w:rFonts w:hint="eastAsia" w:ascii="宋体" w:hAnsi="宋体" w:eastAsia="宋体" w:cs="宋体"/>
          <w:color w:val="000000"/>
          <w:sz w:val="24"/>
          <w:szCs w:val="24"/>
          <w:highlight w:val="white"/>
          <w:u w:val="single"/>
          <w:shd w:val="clear" w:color="auto" w:fill="ffffff"/>
        </w:rPr>
        <w:t xml:space="preserve">  /  </w:t>
      </w:r>
      <w:r>
        <w:rPr>
          <w:rFonts w:hint="eastAsia" w:ascii="宋体" w:hAnsi="宋体" w:eastAsia="宋体" w:cs="宋体"/>
          <w:color w:val="000000"/>
          <w:sz w:val="24"/>
          <w:szCs w:val="24"/>
          <w:highlight w:val="white"/>
          <w:shd w:val="clear" w:color="auto" w:fill="ffffff"/>
        </w:rPr>
        <w:t xml:space="preserve">的</w:t>
      </w:r>
      <w:r>
        <w:rPr>
          <w:rFonts w:hint="eastAsia" w:ascii="宋体" w:hAnsi="宋体" w:eastAsia="宋体" w:cs="宋体"/>
          <w:color w:val="000000"/>
          <w:sz w:val="24"/>
          <w:szCs w:val="24"/>
          <w:highlight w:val="white"/>
          <w:u w:val="single"/>
          <w:shd w:val="clear" w:color="auto" w:fill="ffffff"/>
        </w:rPr>
        <w:t xml:space="preserve">  /  </w:t>
      </w:r>
      <w:r>
        <w:rPr>
          <w:rFonts w:hint="eastAsia" w:ascii="宋体" w:hAnsi="宋体" w:eastAsia="宋体" w:cs="宋体"/>
          <w:color w:val="000000"/>
          <w:sz w:val="24"/>
          <w:szCs w:val="24"/>
          <w:highlight w:val="white"/>
          <w:shd w:val="clear" w:color="auto" w:fill="ffffff"/>
        </w:rPr>
        <w:t xml:space="preserve">在中国境内生产。</w:t>
      </w:r>
      <w:r>
        <w:rPr>
          <w:rFonts w:hint="eastAsia" w:ascii="宋体" w:hAnsi="宋体" w:eastAsia="宋体" w:cs="宋体"/>
          <w:color w:val="000000"/>
          <w:sz w:val="24"/>
          <w:szCs w:val="24"/>
          <w:highlight w:val="white"/>
          <w:u w:val="single"/>
          <w:shd w:val="clear" w:color="auto" w:fill="ffffff"/>
        </w:rPr>
        <w:t xml:space="preserve">  /  </w:t>
      </w:r>
      <w:r>
        <w:rPr>
          <w:rFonts w:hint="eastAsia" w:ascii="宋体" w:hAnsi="宋体" w:eastAsia="宋体" w:cs="宋体"/>
          <w:color w:val="000000"/>
          <w:sz w:val="24"/>
          <w:szCs w:val="24"/>
          <w:highlight w:val="white"/>
          <w:shd w:val="clear" w:color="auto" w:fill="ffffff"/>
        </w:rPr>
        <w:t xml:space="preserve">的</w:t>
      </w:r>
      <w:r>
        <w:rPr>
          <w:rFonts w:hint="eastAsia" w:ascii="宋体" w:hAnsi="宋体" w:eastAsia="宋体" w:cs="宋体"/>
          <w:color w:val="000000"/>
          <w:sz w:val="24"/>
          <w:szCs w:val="24"/>
          <w:highlight w:val="white"/>
          <w:u w:val="single"/>
          <w:shd w:val="clear" w:color="auto" w:fill="ffffff"/>
        </w:rPr>
        <w:t xml:space="preserve">  /  </w:t>
      </w:r>
      <w:r>
        <w:rPr>
          <w:rFonts w:hint="eastAsia" w:ascii="宋体" w:hAnsi="宋体" w:eastAsia="宋体" w:cs="宋体"/>
          <w:color w:val="000000"/>
          <w:sz w:val="24"/>
          <w:szCs w:val="24"/>
          <w:highlight w:val="white"/>
          <w:shd w:val="clear" w:color="auto" w:fill="ffffff"/>
        </w:rPr>
        <w:t xml:space="preserve">在中国境内完成。</w:t>
      </w:r>
      <w:r>
        <w:rPr>
          <w:highlight w:val="white"/>
        </w:rPr>
      </w:r>
      <w:r/>
    </w:p>
    <w:p>
      <w:pPr>
        <w:pStyle w:val="793"/>
        <w:ind w:left="0" w:firstLine="420"/>
        <w:keepLines w:val="0"/>
        <w:keepNext w:val="0"/>
        <w:spacing w:before="30" w:beforeAutospacing="0" w:after="30" w:afterAutospacing="0" w:line="360" w:lineRule="auto"/>
        <w:shd w:val="clear" w:color="auto" w:fill="ffffff"/>
        <w:widowControl/>
        <w:rPr>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white"/>
          <w:shd w:val="clear" w:color="auto" w:fill="ffffff"/>
        </w:rPr>
        <w:t xml:space="preserve">……</w:t>
      </w:r>
      <w:r>
        <w:rPr>
          <w:highlight w:val="white"/>
        </w:rPr>
      </w:r>
      <w:r/>
    </w:p>
    <w:p>
      <w:pPr>
        <w:pStyle w:val="793"/>
        <w:ind w:left="0" w:firstLine="420"/>
        <w:keepLines w:val="0"/>
        <w:keepNext w:val="0"/>
        <w:spacing w:before="30" w:beforeAutospacing="0" w:after="30" w:afterAutospacing="0" w:line="360" w:lineRule="auto"/>
        <w:shd w:val="clear" w:color="auto" w:fill="ffffff"/>
        <w:widowControl/>
        <w:rPr>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white"/>
          <w:shd w:val="clear" w:color="auto" w:fill="ffffff"/>
        </w:rPr>
        <w:t xml:space="preserve">本公司（单位）对上述声明内容的真实性负责。如有虚假，愿承担相应法律责任。</w:t>
      </w:r>
      <w:r>
        <w:rPr>
          <w:highlight w:val="white"/>
        </w:rPr>
      </w:r>
      <w:r/>
    </w:p>
    <w:p>
      <w:pPr>
        <w:pStyle w:val="793"/>
        <w:keepLines w:val="0"/>
        <w:keepNext w:val="0"/>
        <w:spacing w:before="30" w:beforeAutospacing="0" w:after="30" w:afterAutospacing="0" w:line="0" w:lineRule="atLeast"/>
        <w:shd w:val="clear" w:color="auto" w:fill="ffffff"/>
        <w:widowControl/>
        <w:rPr>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highlight w:val="white"/>
          <w:shd w:val="clear" w:color="auto" w:fill="ffffff"/>
        </w:rPr>
        <w:t xml:space="preserve"> </w:t>
      </w:r>
      <w:r>
        <w:rPr>
          <w:highlight w:val="white"/>
        </w:rPr>
      </w:r>
      <w:r/>
    </w:p>
    <w:p>
      <w:pPr>
        <w:pStyle w:val="793"/>
        <w:jc w:val="right"/>
        <w:keepLines w:val="0"/>
        <w:keepNext w:val="0"/>
        <w:spacing w:before="30" w:beforeAutospacing="0" w:after="30" w:afterAutospacing="0" w:line="360" w:lineRule="auto"/>
        <w:shd w:val="clear" w:color="auto" w:fill="ffffff"/>
        <w:widowControl/>
        <w:rPr>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white"/>
          <w:shd w:val="clear" w:color="auto" w:fill="ffffff"/>
        </w:rPr>
        <w:t xml:space="preserve">   公司（单位）名称（加盖CA电子公章）：         </w:t>
      </w:r>
      <w:r>
        <w:rPr>
          <w:highlight w:val="white"/>
        </w:rPr>
      </w:r>
      <w:r/>
    </w:p>
    <w:p>
      <w:pPr>
        <w:pStyle w:val="793"/>
        <w:jc w:val="center"/>
        <w:keepLines w:val="0"/>
        <w:keepNext w:val="0"/>
        <w:spacing w:before="30" w:beforeAutospacing="0" w:after="30" w:afterAutospacing="0" w:line="360" w:lineRule="auto"/>
        <w:shd w:val="clear" w:color="auto" w:fill="ffffff"/>
        <w:widowControl/>
        <w:rPr>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white"/>
          <w:shd w:val="clear" w:color="auto" w:fill="ffffff"/>
        </w:rPr>
        <w:t xml:space="preserve">           日期：      年   月   日         </w:t>
      </w:r>
      <w:r>
        <w:rPr>
          <w:highlight w:val="white"/>
        </w:rPr>
      </w:r>
      <w:r/>
    </w:p>
    <w:p>
      <w:pPr>
        <w:pStyle w:val="793"/>
        <w:keepLines w:val="0"/>
        <w:keepNext w:val="0"/>
        <w:spacing w:before="30" w:beforeAutospacing="0" w:after="30" w:afterAutospacing="0" w:line="0" w:lineRule="atLeast"/>
        <w:shd w:val="clear" w:color="auto" w:fill="ffffff"/>
        <w:widowControl/>
        <w:rPr>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highlight w:val="white"/>
          <w:shd w:val="clear" w:color="auto" w:fill="ffffff"/>
        </w:rPr>
        <w:t xml:space="preserve"> </w:t>
      </w:r>
      <w:r>
        <w:rPr>
          <w:highlight w:val="white"/>
        </w:rPr>
      </w:r>
      <w:r/>
    </w:p>
    <w:p>
      <w:pPr>
        <w:pStyle w:val="793"/>
        <w:keepLines w:val="0"/>
        <w:keepNext w:val="0"/>
        <w:spacing w:before="30" w:beforeAutospacing="0" w:after="30" w:afterAutospacing="0" w:line="0" w:lineRule="atLeast"/>
        <w:shd w:val="clear" w:color="auto" w:fill="ffffff"/>
        <w:widowControl/>
        <w:rPr>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highlight w:val="white"/>
          <w:shd w:val="clear" w:color="auto" w:fill="ffffff"/>
        </w:rPr>
        <w:t xml:space="preserve"> </w:t>
      </w:r>
      <w:r>
        <w:rPr>
          <w:highlight w:val="white"/>
        </w:rPr>
      </w:r>
      <w:r/>
    </w:p>
    <w:p>
      <w:pPr>
        <w:pStyle w:val="793"/>
        <w:keepLines w:val="0"/>
        <w:keepNext w:val="0"/>
        <w:spacing w:before="30" w:beforeAutospacing="0" w:after="30" w:afterAutospacing="0" w:line="0" w:lineRule="atLeast"/>
        <w:shd w:val="clear" w:color="auto" w:fill="ffffff"/>
        <w:widowControl/>
        <w:rPr>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white"/>
          <w:shd w:val="clear" w:color="auto" w:fill="ffffff"/>
        </w:rPr>
        <w:t xml:space="preserve">_________________</w:t>
      </w:r>
      <w:r>
        <w:rPr>
          <w:highlight w:val="white"/>
        </w:rPr>
      </w:r>
      <w:r/>
    </w:p>
    <w:p>
      <w:pPr>
        <w:pStyle w:val="793"/>
        <w:keepLines w:val="0"/>
        <w:keepNext w:val="0"/>
        <w:spacing w:before="30" w:beforeAutospacing="0" w:after="30" w:afterAutospacing="0" w:line="360" w:lineRule="auto"/>
        <w:shd w:val="clear" w:color="auto" w:fill="ffffff"/>
        <w:widowControl/>
        <w:rPr>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white"/>
          <w:shd w:val="clear" w:color="auto" w:fill="ffffff"/>
        </w:rPr>
        <w:t xml:space="preserve">1.产品如有型号，请在“产品名称”栏一并填写。</w:t>
      </w:r>
      <w:r>
        <w:rPr>
          <w:highlight w:val="white"/>
        </w:rPr>
      </w:r>
      <w:r/>
    </w:p>
    <w:p>
      <w:pPr>
        <w:pStyle w:val="793"/>
        <w:keepLines w:val="0"/>
        <w:keepNext w:val="0"/>
        <w:spacing w:before="30" w:beforeAutospacing="0" w:after="30" w:afterAutospacing="0" w:line="360" w:lineRule="auto"/>
        <w:shd w:val="clear" w:color="auto" w:fill="ffffff"/>
        <w:widowControl/>
        <w:rPr>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white"/>
          <w:shd w:val="clear" w:color="auto" w:fill="ffffff"/>
        </w:rPr>
        <w:t xml:space="preserve">2.生产厂名与厂址应与生产厂营业执照载明的相关信息保持一致。</w:t>
      </w:r>
      <w:r>
        <w:rPr>
          <w:highlight w:val="white"/>
        </w:rPr>
      </w:r>
      <w:r/>
    </w:p>
    <w:p>
      <w:pPr>
        <w:pStyle w:val="793"/>
        <w:keepLines w:val="0"/>
        <w:keepNext w:val="0"/>
        <w:spacing w:before="30" w:beforeAutospacing="0" w:after="30" w:afterAutospacing="0" w:line="360" w:lineRule="auto"/>
        <w:shd w:val="clear" w:color="auto" w:fill="ffffff"/>
        <w:widowControl/>
        <w:rPr>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white"/>
          <w:shd w:val="clear" w:color="auto" w:fill="ffffff"/>
        </w:rPr>
        <w:t xml:space="preserve">3.该产品的中国境内生产的组件成本占比相关要求实施前，“规定比例”栏可不填，下同。</w:t>
      </w:r>
      <w:r>
        <w:rPr>
          <w:highlight w:val="white"/>
        </w:rPr>
      </w:r>
      <w:r/>
    </w:p>
    <w:p>
      <w:pPr>
        <w:pStyle w:val="793"/>
        <w:keepLines w:val="0"/>
        <w:keepNext w:val="0"/>
        <w:spacing w:before="30" w:beforeAutospacing="0" w:after="30" w:afterAutospacing="0" w:line="360" w:lineRule="auto"/>
        <w:shd w:val="clear" w:color="auto" w:fill="ffffff"/>
        <w:widowControl/>
        <w:rPr>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white"/>
          <w:shd w:val="clear" w:color="auto" w:fill="ffffff"/>
        </w:rPr>
        <w:t xml:space="preserve">4.该产品的关键组件要求实施前，“关键组件”栏可不填，下同。</w:t>
      </w:r>
      <w:r>
        <w:rPr>
          <w:highlight w:val="white"/>
        </w:rPr>
      </w:r>
      <w:r/>
    </w:p>
    <w:p>
      <w:pPr>
        <w:pStyle w:val="793"/>
        <w:keepLines w:val="0"/>
        <w:keepNext w:val="0"/>
        <w:spacing w:before="30" w:beforeAutospacing="0" w:after="30" w:afterAutospacing="0" w:line="360" w:lineRule="auto"/>
        <w:shd w:val="clear" w:color="auto" w:fill="ffffff"/>
        <w:widowControl/>
        <w:rPr>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white"/>
          <w:shd w:val="clear" w:color="auto" w:fill="ffffff"/>
        </w:rPr>
        <w:t xml:space="preserve">5.该产品的关键工序要求实施前，“关键工序”栏可不填，下同。</w:t>
      </w:r>
      <w:r>
        <w:rPr>
          <w:highlight w:val="white"/>
        </w:rPr>
      </w:r>
      <w:r/>
    </w:p>
    <w:p>
      <w:pPr>
        <w:rPr>
          <w:rFonts w:hint="eastAsia" w:ascii="宋体" w:hAnsi="宋体" w:eastAsia="宋体" w:cs="宋体"/>
          <w:b/>
          <w:sz w:val="32"/>
          <w:szCs w:val="24"/>
          <w:highlight w:val="white"/>
        </w:rPr>
      </w:pPr>
      <w:r>
        <w:rPr>
          <w:rFonts w:hint="eastAsia" w:ascii="宋体" w:hAnsi="宋体" w:eastAsia="宋体" w:cs="宋体"/>
          <w:color w:val="000000"/>
          <w:sz w:val="24"/>
          <w:szCs w:val="24"/>
          <w:highlight w:val="white"/>
          <w:shd w:val="clear" w:color="auto" w:fill="ffffff"/>
        </w:rPr>
        <w:t xml:space="preserve">6.《声明函》中标注“</w:t>
      </w:r>
      <w:r>
        <w:rPr>
          <w:rFonts w:hint="eastAsia" w:ascii="宋体" w:hAnsi="宋体" w:eastAsia="宋体" w:cs="宋体"/>
          <w:color w:val="000000"/>
          <w:sz w:val="24"/>
          <w:szCs w:val="24"/>
          <w:highlight w:val="white"/>
          <w:u w:val="single"/>
          <w:shd w:val="clear" w:color="auto" w:fill="ffffff"/>
        </w:rPr>
        <w:t xml:space="preserve">  /  </w:t>
      </w:r>
      <w:r>
        <w:rPr>
          <w:rFonts w:hint="eastAsia" w:ascii="宋体" w:hAnsi="宋体" w:eastAsia="宋体" w:cs="宋体"/>
          <w:color w:val="000000"/>
          <w:sz w:val="24"/>
          <w:szCs w:val="24"/>
          <w:highlight w:val="white"/>
          <w:shd w:val="clear" w:color="auto" w:fill="ffffff"/>
        </w:rPr>
        <w:t xml:space="preserve">”的地方无需填写。</w:t>
      </w:r>
      <w:r>
        <w:rPr>
          <w:highlight w:val="white"/>
        </w:rPr>
      </w:r>
      <w:r/>
    </w:p>
    <w:p>
      <w:pPr>
        <w:rPr>
          <w:rFonts w:hint="eastAsia" w:ascii="宋体" w:hAnsi="宋体" w:eastAsia="宋体" w:cs="宋体"/>
          <w:b/>
          <w:sz w:val="32"/>
          <w:szCs w:val="24"/>
          <w:highlight w:val="white"/>
        </w:rPr>
      </w:pPr>
      <w:r>
        <w:rPr>
          <w:rFonts w:hint="eastAsia" w:ascii="宋体" w:hAnsi="宋体" w:eastAsia="宋体" w:cs="宋体"/>
          <w:b/>
          <w:sz w:val="32"/>
          <w:szCs w:val="24"/>
          <w:highlight w:val="white"/>
          <w:lang w:val="en-US" w:eastAsia="zh-CN"/>
        </w:rPr>
      </w:r>
      <w:r>
        <w:rPr>
          <w:highlight w:val="white"/>
        </w:rPr>
      </w:r>
      <w:r/>
    </w:p>
    <w:p>
      <w:pPr>
        <w:rPr>
          <w:rFonts w:hint="eastAsia" w:ascii="宋体" w:hAnsi="宋体" w:eastAsia="宋体" w:cs="宋体"/>
          <w:b/>
          <w:sz w:val="32"/>
          <w:szCs w:val="24"/>
          <w:highlight w:val="white"/>
        </w:rPr>
      </w:pPr>
      <w:r>
        <w:rPr>
          <w:rFonts w:hint="eastAsia" w:ascii="宋体" w:hAnsi="宋体" w:eastAsia="宋体" w:cs="宋体"/>
          <w:b/>
          <w:sz w:val="32"/>
          <w:szCs w:val="24"/>
          <w:highlight w:val="white"/>
          <w:lang w:val="en-US" w:eastAsia="zh-CN"/>
        </w:rPr>
      </w:r>
      <w:r>
        <w:rPr>
          <w:highlight w:val="white"/>
        </w:rPr>
      </w:r>
      <w:r/>
    </w:p>
    <w:p>
      <w:pPr>
        <w:rPr>
          <w:rFonts w:hint="eastAsia" w:ascii="宋体" w:hAnsi="宋体" w:eastAsia="宋体" w:cs="宋体"/>
          <w:b/>
          <w:sz w:val="32"/>
          <w:szCs w:val="24"/>
          <w:highlight w:val="white"/>
        </w:rPr>
      </w:pPr>
      <w:r>
        <w:rPr>
          <w:rFonts w:hint="eastAsia" w:ascii="宋体" w:hAnsi="宋体" w:eastAsia="宋体" w:cs="宋体"/>
          <w:b/>
          <w:sz w:val="32"/>
          <w:szCs w:val="24"/>
          <w:highlight w:val="white"/>
          <w:lang w:val="en-US" w:eastAsia="zh-CN"/>
        </w:rPr>
      </w:r>
      <w:r>
        <w:rPr>
          <w:highlight w:val="white"/>
        </w:rPr>
      </w:r>
      <w:r/>
    </w:p>
    <w:p>
      <w:pPr>
        <w:rPr>
          <w:rFonts w:hint="eastAsia" w:ascii="宋体" w:hAnsi="宋体" w:eastAsia="宋体" w:cs="宋体"/>
          <w:b/>
          <w:sz w:val="32"/>
          <w:szCs w:val="24"/>
          <w:highlight w:val="white"/>
        </w:rPr>
      </w:pPr>
      <w:r>
        <w:rPr>
          <w:rFonts w:hint="eastAsia" w:ascii="宋体" w:hAnsi="宋体" w:eastAsia="宋体" w:cs="宋体"/>
          <w:b/>
          <w:sz w:val="32"/>
          <w:szCs w:val="24"/>
          <w:highlight w:val="white"/>
          <w:lang w:val="en-US" w:eastAsia="zh-CN"/>
        </w:rPr>
        <w:t xml:space="preserve">十</w:t>
      </w:r>
      <w:r>
        <w:rPr>
          <w:rFonts w:hint="eastAsia" w:ascii="宋体" w:hAnsi="宋体" w:cs="宋体"/>
          <w:b/>
          <w:sz w:val="32"/>
          <w:szCs w:val="24"/>
          <w:highlight w:val="white"/>
          <w:lang w:val="en-US" w:eastAsia="zh-CN"/>
        </w:rPr>
        <w:t xml:space="preserve">二</w:t>
      </w:r>
      <w:r>
        <w:rPr>
          <w:rFonts w:hint="eastAsia" w:ascii="宋体" w:hAnsi="宋体" w:eastAsia="宋体" w:cs="宋体"/>
          <w:b/>
          <w:sz w:val="32"/>
          <w:szCs w:val="24"/>
          <w:highlight w:val="white"/>
          <w:lang w:val="en-US" w:eastAsia="zh-CN"/>
        </w:rPr>
        <w:t xml:space="preserve">、</w:t>
      </w:r>
      <w:r>
        <w:rPr>
          <w:rFonts w:hint="eastAsia" w:ascii="宋体" w:hAnsi="宋体" w:eastAsia="宋体" w:cs="宋体"/>
          <w:b/>
          <w:sz w:val="32"/>
          <w:szCs w:val="24"/>
          <w:highlight w:val="white"/>
        </w:rPr>
        <w:t xml:space="preserve">投标所需其他材料</w:t>
      </w:r>
      <w:r>
        <w:rPr>
          <w:highlight w:val="white"/>
        </w:rPr>
      </w:r>
      <w:r/>
    </w:p>
    <w:p>
      <w:pPr>
        <w:pStyle w:val="1076"/>
        <w:ind w:firstLine="560"/>
        <w:spacing w:line="360" w:lineRule="auto"/>
        <w:rPr>
          <w:rFonts w:hint="eastAsia" w:ascii="宋体" w:hAnsi="宋体" w:eastAsia="宋体" w:cs="宋体"/>
          <w:sz w:val="28"/>
          <w:szCs w:val="28"/>
          <w:highlight w:val="white"/>
        </w:rPr>
      </w:pPr>
      <w:r>
        <w:rPr>
          <w:rFonts w:hint="eastAsia" w:ascii="宋体" w:hAnsi="宋体" w:eastAsia="宋体" w:cs="宋体"/>
          <w:sz w:val="28"/>
          <w:szCs w:val="28"/>
          <w:highlight w:val="white"/>
        </w:rPr>
        <w:t xml:space="preserve">请在此文档中增加投标所需其他相关内容（包括资格要求、评分办法、采购需求中涉及的证件证明及其它</w:t>
      </w:r>
      <w:r>
        <w:rPr>
          <w:rFonts w:hint="eastAsia" w:ascii="宋体" w:hAnsi="宋体" w:eastAsia="宋体" w:cs="宋体"/>
          <w:sz w:val="28"/>
          <w:szCs w:val="28"/>
          <w:highlight w:val="white"/>
          <w:lang w:eastAsia="zh-CN"/>
        </w:rPr>
        <w:t xml:space="preserve">供应商</w:t>
      </w:r>
      <w:r>
        <w:rPr>
          <w:rFonts w:hint="eastAsia" w:ascii="宋体" w:hAnsi="宋体" w:eastAsia="宋体" w:cs="宋体"/>
          <w:sz w:val="28"/>
          <w:szCs w:val="28"/>
          <w:highlight w:val="white"/>
        </w:rPr>
        <w:t xml:space="preserve">认为有必要提供的资料），如没有请将此空文档上传。</w:t>
      </w:r>
      <w:r>
        <w:rPr>
          <w:highlight w:val="white"/>
        </w:rPr>
      </w:r>
      <w:r/>
    </w:p>
    <w:p>
      <w:pPr>
        <w:rPr>
          <w:rFonts w:hint="eastAsia" w:ascii="宋体" w:hAnsi="宋体" w:eastAsia="宋体" w:cs="宋体"/>
          <w:sz w:val="20"/>
          <w:highlight w:val="white"/>
        </w:rPr>
      </w:pPr>
      <w:r>
        <w:rPr>
          <w:rFonts w:hint="eastAsia" w:ascii="宋体" w:hAnsi="宋体" w:eastAsia="宋体" w:cs="宋体"/>
          <w:sz w:val="20"/>
          <w:highlight w:val="white"/>
        </w:rPr>
        <w:t xml:space="preserve"> </w:t>
      </w:r>
      <w:r>
        <w:rPr>
          <w:highlight w:val="white"/>
        </w:rPr>
      </w:r>
      <w:r/>
    </w:p>
    <w:p>
      <w:pPr>
        <w:rPr>
          <w:rFonts w:hint="eastAsia" w:ascii="宋体" w:hAnsi="宋体" w:eastAsia="宋体" w:cs="宋体"/>
          <w:highlight w:val="white"/>
        </w:rPr>
      </w:pPr>
      <w:r>
        <w:rPr>
          <w:rFonts w:hint="eastAsia" w:ascii="宋体" w:hAnsi="宋体" w:eastAsia="宋体" w:cs="宋体"/>
          <w:highlight w:val="white"/>
        </w:rPr>
      </w:r>
      <w:r>
        <w:rPr>
          <w:highlight w:val="white"/>
        </w:rPr>
      </w:r>
      <w:r/>
    </w:p>
    <w:p>
      <w:pPr>
        <w:rPr>
          <w:rFonts w:hint="eastAsia" w:ascii="宋体" w:hAnsi="宋体" w:eastAsia="宋体" w:cs="宋体"/>
          <w:sz w:val="32"/>
          <w:highlight w:val="white"/>
        </w:rPr>
      </w:pPr>
      <w:r>
        <w:rPr>
          <w:rFonts w:hint="eastAsia" w:ascii="宋体" w:hAnsi="宋体" w:eastAsia="宋体" w:cs="宋体"/>
          <w:sz w:val="32"/>
          <w:highlight w:val="white"/>
        </w:rPr>
      </w:r>
      <w:r>
        <w:rPr>
          <w:highlight w:val="white"/>
        </w:rPr>
      </w:r>
      <w:r/>
    </w:p>
    <w:p>
      <w:pPr>
        <w:rPr>
          <w:rFonts w:hint="eastAsia" w:ascii="宋体" w:hAnsi="宋体" w:eastAsia="宋体" w:cs="宋体"/>
          <w:sz w:val="32"/>
          <w:highlight w:val="white"/>
        </w:rPr>
      </w:pPr>
      <w:r>
        <w:rPr>
          <w:rFonts w:hint="eastAsia" w:ascii="宋体" w:hAnsi="宋体" w:eastAsia="宋体" w:cs="宋体"/>
          <w:sz w:val="32"/>
          <w:highlight w:val="white"/>
        </w:rPr>
      </w:r>
      <w:bookmarkEnd w:id="254"/>
      <w:r>
        <w:rPr>
          <w:highlight w:val="white"/>
        </w:rPr>
      </w:r>
      <w:r/>
    </w:p>
    <w:p>
      <w:pPr>
        <w:rPr>
          <w:rFonts w:hint="eastAsia" w:ascii="宋体" w:hAnsi="宋体" w:eastAsia="宋体" w:cs="宋体"/>
          <w:sz w:val="32"/>
          <w:highlight w:val="white"/>
        </w:rPr>
      </w:pPr>
      <w:r>
        <w:rPr>
          <w:rFonts w:hint="eastAsia" w:ascii="宋体" w:hAnsi="宋体" w:eastAsia="宋体" w:cs="宋体"/>
          <w:sz w:val="32"/>
          <w:highlight w:val="white"/>
        </w:rPr>
      </w:r>
      <w:r>
        <w:rPr>
          <w:highlight w:val="white"/>
        </w:rPr>
      </w:r>
      <w:r/>
    </w:p>
    <w:p>
      <w:pPr>
        <w:spacing w:line="480" w:lineRule="auto"/>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r/>
    </w:p>
    <w:p>
      <w:pPr>
        <w:spacing w:line="480" w:lineRule="auto"/>
        <w:rPr>
          <w:rFonts w:hint="eastAsia" w:ascii="宋体" w:hAnsi="宋体" w:eastAsia="宋体" w:cs="宋体"/>
          <w:sz w:val="30"/>
          <w:highlight w:val="white"/>
        </w:rPr>
      </w:pPr>
      <w:r>
        <w:rPr>
          <w:rFonts w:hint="eastAsia" w:ascii="宋体" w:hAnsi="宋体" w:eastAsia="宋体" w:cs="宋体"/>
          <w:sz w:val="30"/>
          <w:highlight w:val="white"/>
        </w:rPr>
      </w:r>
      <w:r>
        <w:rPr>
          <w:highlight w:val="white"/>
        </w:rPr>
      </w:r>
      <w:r/>
    </w:p>
    <w:p>
      <w:pPr>
        <w:rPr>
          <w:rFonts w:hint="eastAsia" w:ascii="宋体" w:hAnsi="宋体" w:eastAsia="宋体" w:cs="宋体"/>
          <w:sz w:val="24"/>
          <w:highlight w:val="white"/>
        </w:rPr>
      </w:pPr>
      <w:r>
        <w:rPr>
          <w:highlight w:val="white"/>
        </w:rPr>
      </w:r>
      <w:bookmarkStart w:id="259" w:name="_Hlt26955066"/>
      <w:r>
        <w:rPr>
          <w:highlight w:val="white"/>
        </w:rPr>
      </w:r>
      <w:bookmarkEnd w:id="259"/>
      <w:r>
        <w:rPr>
          <w:highlight w:val="white"/>
        </w:rPr>
      </w:r>
      <w:bookmarkStart w:id="260" w:name="_Hlt26671374"/>
      <w:r>
        <w:rPr>
          <w:highlight w:val="white"/>
        </w:rPr>
      </w:r>
      <w:bookmarkEnd w:id="260"/>
      <w:r>
        <w:rPr>
          <w:highlight w:val="white"/>
        </w:rPr>
      </w:r>
      <w:bookmarkStart w:id="261" w:name="_Hlt26609389"/>
      <w:r>
        <w:rPr>
          <w:highlight w:val="white"/>
        </w:rPr>
      </w:r>
      <w:bookmarkEnd w:id="261"/>
      <w:r>
        <w:rPr>
          <w:highlight w:val="white"/>
        </w:rPr>
      </w:r>
      <w:bookmarkStart w:id="262" w:name="_Toc462564146"/>
      <w:r>
        <w:rPr>
          <w:highlight w:val="white"/>
        </w:rPr>
      </w:r>
      <w:r/>
    </w:p>
    <w:p>
      <w:pPr>
        <w:pStyle w:val="1023"/>
        <w:ind w:firstLine="480"/>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r/>
    </w:p>
    <w:p>
      <w:pPr>
        <w:pStyle w:val="1023"/>
        <w:ind w:firstLine="480"/>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r/>
    </w:p>
    <w:p>
      <w:pPr>
        <w:pStyle w:val="1023"/>
        <w:ind w:firstLine="480"/>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r/>
    </w:p>
    <w:p>
      <w:pPr>
        <w:pStyle w:val="1023"/>
        <w:ind w:firstLine="480"/>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r/>
    </w:p>
    <w:p>
      <w:pPr>
        <w:pStyle w:val="1023"/>
        <w:ind w:firstLine="480"/>
        <w:rPr>
          <w:rFonts w:hint="eastAsia" w:ascii="宋体" w:hAnsi="宋体" w:eastAsia="宋体" w:cs="宋体"/>
          <w:sz w:val="24"/>
          <w:highlight w:val="white"/>
        </w:rPr>
      </w:pPr>
      <w:r>
        <w:rPr>
          <w:rFonts w:hint="eastAsia" w:ascii="宋体" w:hAnsi="宋体" w:eastAsia="宋体" w:cs="宋体"/>
          <w:sz w:val="24"/>
          <w:highlight w:val="white"/>
        </w:rPr>
      </w:r>
      <w:bookmarkEnd w:id="210"/>
      <w:r>
        <w:rPr>
          <w:highlight w:val="white"/>
        </w:rPr>
      </w:r>
      <w:bookmarkEnd w:id="211"/>
      <w:r>
        <w:rPr>
          <w:highlight w:val="white"/>
        </w:rPr>
      </w:r>
      <w:bookmarkEnd w:id="262"/>
      <w:r>
        <w:rPr>
          <w:highlight w:val="white"/>
        </w:rPr>
      </w:r>
      <w:r/>
    </w:p>
    <w:p>
      <w:pPr>
        <w:pStyle w:val="1023"/>
        <w:ind w:firstLine="480"/>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r/>
    </w:p>
    <w:p>
      <w:pPr>
        <w:jc w:val="center"/>
        <w:rPr>
          <w:rFonts w:hint="eastAsia" w:ascii="宋体" w:hAnsi="宋体" w:eastAsia="宋体" w:cs="宋体"/>
          <w:b/>
          <w:bCs/>
          <w:sz w:val="32"/>
          <w:szCs w:val="32"/>
          <w:highlight w:val="white"/>
        </w:rPr>
      </w:pPr>
      <w:r>
        <w:rPr>
          <w:highlight w:val="white"/>
        </w:rPr>
      </w:r>
      <w:bookmarkStart w:id="263" w:name="_格式2__法定代表人授权书"/>
      <w:r>
        <w:rPr>
          <w:highlight w:val="white"/>
        </w:rPr>
      </w:r>
      <w:bookmarkEnd w:id="263"/>
      <w:r>
        <w:rPr>
          <w:rFonts w:hint="eastAsia" w:ascii="宋体" w:hAnsi="宋体" w:eastAsia="宋体" w:cs="宋体"/>
          <w:b/>
          <w:sz w:val="32"/>
          <w:szCs w:val="32"/>
          <w:highlight w:val="white"/>
        </w:rPr>
        <w:br w:type="page" w:clear="all"/>
      </w:r>
      <w:r>
        <w:rPr>
          <w:rFonts w:hint="eastAsia" w:ascii="宋体" w:hAnsi="宋体" w:eastAsia="宋体" w:cs="宋体"/>
          <w:b/>
          <w:bCs/>
          <w:sz w:val="32"/>
          <w:szCs w:val="32"/>
          <w:highlight w:val="white"/>
        </w:rPr>
        <w:t xml:space="preserve">质疑函范本</w:t>
      </w:r>
      <w:r>
        <w:rPr>
          <w:highlight w:val="white"/>
        </w:rPr>
      </w:r>
      <w:r/>
    </w:p>
    <w:p>
      <w:pPr>
        <w:spacing w:before="290" w:line="360" w:lineRule="auto"/>
        <w:rPr>
          <w:rFonts w:hint="eastAsia" w:ascii="宋体" w:hAnsi="宋体" w:eastAsia="宋体" w:cs="宋体"/>
          <w:bCs/>
          <w:sz w:val="24"/>
          <w:szCs w:val="24"/>
          <w:highlight w:val="white"/>
        </w:rPr>
      </w:pPr>
      <w:r>
        <w:rPr>
          <w:rFonts w:hint="eastAsia" w:ascii="宋体" w:hAnsi="宋体" w:eastAsia="宋体" w:cs="宋体"/>
          <w:bCs/>
          <w:sz w:val="24"/>
          <w:szCs w:val="24"/>
          <w:highlight w:val="white"/>
        </w:rPr>
        <w:t xml:space="preserve">一、质疑</w:t>
      </w:r>
      <w:r>
        <w:rPr>
          <w:rFonts w:hint="eastAsia" w:ascii="宋体" w:hAnsi="宋体" w:eastAsia="宋体" w:cs="宋体"/>
          <w:bCs/>
          <w:sz w:val="24"/>
          <w:szCs w:val="24"/>
          <w:highlight w:val="white"/>
          <w:lang w:eastAsia="zh-CN"/>
        </w:rPr>
        <w:t xml:space="preserve">供应商</w:t>
      </w:r>
      <w:r>
        <w:rPr>
          <w:rFonts w:hint="eastAsia" w:ascii="宋体" w:hAnsi="宋体" w:eastAsia="宋体" w:cs="宋体"/>
          <w:bCs/>
          <w:sz w:val="24"/>
          <w:szCs w:val="24"/>
          <w:highlight w:val="white"/>
        </w:rPr>
        <w:t xml:space="preserve">基本信息</w:t>
      </w:r>
      <w:r>
        <w:rPr>
          <w:highlight w:val="white"/>
        </w:rPr>
      </w:r>
      <w:r/>
    </w:p>
    <w:p>
      <w:pPr>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rPr>
        <w:t xml:space="preserve">质疑</w:t>
      </w:r>
      <w:r>
        <w:rPr>
          <w:rFonts w:hint="eastAsia" w:ascii="宋体" w:hAnsi="宋体" w:eastAsia="宋体" w:cs="宋体"/>
          <w:sz w:val="24"/>
          <w:szCs w:val="24"/>
          <w:highlight w:val="white"/>
          <w:lang w:eastAsia="zh-CN"/>
        </w:rPr>
        <w:t xml:space="preserve">供应商</w:t>
      </w:r>
      <w:r>
        <w:rPr>
          <w:rFonts w:hint="eastAsia" w:ascii="宋体" w:hAnsi="宋体" w:eastAsia="宋体" w:cs="宋体"/>
          <w:sz w:val="24"/>
          <w:szCs w:val="24"/>
          <w:highlight w:val="white"/>
        </w:rPr>
        <w:t xml:space="preserve">：</w:t>
      </w:r>
      <w:r>
        <w:rPr>
          <w:rFonts w:hint="eastAsia" w:ascii="宋体" w:hAnsi="宋体" w:eastAsia="宋体" w:cs="宋体"/>
          <w:sz w:val="24"/>
          <w:szCs w:val="24"/>
          <w:highlight w:val="white"/>
          <w:u w:val="single"/>
        </w:rPr>
        <w:t xml:space="preserve">                                                              </w:t>
      </w:r>
      <w:r>
        <w:rPr>
          <w:highlight w:val="white"/>
        </w:rPr>
      </w: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地址：</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邮编：</w:t>
      </w:r>
      <w:r>
        <w:rPr>
          <w:rFonts w:hint="eastAsia" w:ascii="宋体" w:hAnsi="宋体" w:eastAsia="宋体" w:cs="宋体"/>
          <w:sz w:val="24"/>
          <w:szCs w:val="24"/>
          <w:highlight w:val="white"/>
          <w:u w:val="single"/>
        </w:rPr>
        <w:t xml:space="preserve">                                    </w:t>
      </w:r>
      <w:r>
        <w:rPr>
          <w:highlight w:val="white"/>
        </w:rPr>
      </w: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联系人：</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联系电话：</w:t>
      </w:r>
      <w:r>
        <w:rPr>
          <w:rFonts w:hint="eastAsia" w:ascii="宋体" w:hAnsi="宋体" w:eastAsia="宋体" w:cs="宋体"/>
          <w:sz w:val="24"/>
          <w:szCs w:val="24"/>
          <w:highlight w:val="white"/>
          <w:u w:val="single"/>
        </w:rPr>
        <w:t xml:space="preserve">                                       </w:t>
      </w:r>
      <w:r>
        <w:rPr>
          <w:highlight w:val="white"/>
        </w:rPr>
      </w:r>
      <w:r/>
    </w:p>
    <w:p>
      <w:pPr>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rPr>
        <w:t xml:space="preserve">授权代表：</w:t>
      </w:r>
      <w:r>
        <w:rPr>
          <w:rFonts w:hint="eastAsia" w:ascii="宋体" w:hAnsi="宋体" w:eastAsia="宋体" w:cs="宋体"/>
          <w:sz w:val="24"/>
          <w:szCs w:val="24"/>
          <w:highlight w:val="white"/>
          <w:u w:val="single"/>
        </w:rPr>
        <w:t xml:space="preserve">                                                                 </w:t>
      </w:r>
      <w:r>
        <w:rPr>
          <w:highlight w:val="white"/>
        </w:rPr>
      </w: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联系电话：</w:t>
      </w:r>
      <w:r>
        <w:rPr>
          <w:rFonts w:hint="eastAsia" w:ascii="宋体" w:hAnsi="宋体" w:eastAsia="宋体" w:cs="宋体"/>
          <w:sz w:val="24"/>
          <w:szCs w:val="24"/>
          <w:highlight w:val="white"/>
          <w:u w:val="single"/>
        </w:rPr>
        <w:t xml:space="preserve">                                                                </w:t>
      </w:r>
      <w:r>
        <w:rPr>
          <w:highlight w:val="white"/>
        </w:rPr>
      </w: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地址： </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邮编：</w:t>
      </w:r>
      <w:r>
        <w:rPr>
          <w:rFonts w:hint="eastAsia" w:ascii="宋体" w:hAnsi="宋体" w:eastAsia="宋体" w:cs="宋体"/>
          <w:sz w:val="24"/>
          <w:szCs w:val="24"/>
          <w:highlight w:val="white"/>
          <w:u w:val="single"/>
        </w:rPr>
        <w:t xml:space="preserve">                                     </w:t>
      </w:r>
      <w:r>
        <w:rPr>
          <w:highlight w:val="white"/>
        </w:rPr>
      </w:r>
      <w:r/>
    </w:p>
    <w:p>
      <w:pPr>
        <w:spacing w:line="360" w:lineRule="auto"/>
        <w:rPr>
          <w:rFonts w:hint="eastAsia" w:ascii="宋体" w:hAnsi="宋体" w:eastAsia="宋体" w:cs="宋体"/>
          <w:bCs/>
          <w:sz w:val="24"/>
          <w:szCs w:val="24"/>
          <w:highlight w:val="white"/>
        </w:rPr>
      </w:pPr>
      <w:r>
        <w:rPr>
          <w:rFonts w:hint="eastAsia" w:ascii="宋体" w:hAnsi="宋体" w:eastAsia="宋体" w:cs="宋体"/>
          <w:bCs/>
          <w:sz w:val="24"/>
          <w:szCs w:val="24"/>
          <w:highlight w:val="white"/>
        </w:rPr>
        <w:t xml:space="preserve">二、质疑项目基本情况</w:t>
      </w:r>
      <w:r>
        <w:rPr>
          <w:highlight w:val="white"/>
        </w:rPr>
      </w: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质疑项目的名称：</w:t>
      </w:r>
      <w:r>
        <w:rPr>
          <w:rFonts w:hint="eastAsia" w:ascii="宋体" w:hAnsi="宋体" w:eastAsia="宋体" w:cs="宋体"/>
          <w:sz w:val="24"/>
          <w:szCs w:val="24"/>
          <w:highlight w:val="white"/>
          <w:u w:val="single"/>
        </w:rPr>
        <w:t xml:space="preserve">                                                          </w:t>
      </w:r>
      <w:r>
        <w:rPr>
          <w:highlight w:val="white"/>
        </w:rPr>
      </w: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质疑项目的编号：</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包号：</w:t>
      </w:r>
      <w:r>
        <w:rPr>
          <w:rFonts w:hint="eastAsia" w:ascii="宋体" w:hAnsi="宋体" w:eastAsia="宋体" w:cs="宋体"/>
          <w:sz w:val="24"/>
          <w:szCs w:val="24"/>
          <w:highlight w:val="white"/>
          <w:u w:val="single"/>
        </w:rPr>
        <w:t xml:space="preserve">                           </w:t>
      </w:r>
      <w:r>
        <w:rPr>
          <w:highlight w:val="white"/>
        </w:rPr>
      </w:r>
      <w:r/>
    </w:p>
    <w:p>
      <w:pPr>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rPr>
        <w:t xml:space="preserve">采购人名称：</w:t>
      </w:r>
      <w:r>
        <w:rPr>
          <w:rFonts w:hint="eastAsia" w:ascii="宋体" w:hAnsi="宋体" w:eastAsia="宋体" w:cs="宋体"/>
          <w:sz w:val="24"/>
          <w:szCs w:val="24"/>
          <w:highlight w:val="white"/>
          <w:u w:val="single"/>
        </w:rPr>
        <w:t xml:space="preserve">                                                              </w:t>
      </w:r>
      <w:r>
        <w:rPr>
          <w:highlight w:val="white"/>
        </w:rPr>
      </w: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采购文件获取日期：</w:t>
      </w:r>
      <w:r>
        <w:rPr>
          <w:rFonts w:hint="eastAsia" w:ascii="宋体" w:hAnsi="宋体" w:eastAsia="宋体" w:cs="宋体"/>
          <w:sz w:val="24"/>
          <w:szCs w:val="24"/>
          <w:highlight w:val="white"/>
          <w:u w:val="single"/>
        </w:rPr>
        <w:t xml:space="preserve">                                                        </w:t>
      </w:r>
      <w:r>
        <w:rPr>
          <w:highlight w:val="white"/>
        </w:rPr>
      </w:r>
      <w:r/>
    </w:p>
    <w:p>
      <w:pPr>
        <w:spacing w:line="360" w:lineRule="auto"/>
        <w:rPr>
          <w:rFonts w:hint="eastAsia" w:ascii="宋体" w:hAnsi="宋体" w:eastAsia="宋体" w:cs="宋体"/>
          <w:bCs/>
          <w:sz w:val="24"/>
          <w:szCs w:val="24"/>
          <w:highlight w:val="white"/>
        </w:rPr>
      </w:pPr>
      <w:r>
        <w:rPr>
          <w:rFonts w:hint="eastAsia" w:ascii="宋体" w:hAnsi="宋体" w:eastAsia="宋体" w:cs="宋体"/>
          <w:bCs/>
          <w:sz w:val="24"/>
          <w:szCs w:val="24"/>
          <w:highlight w:val="white"/>
        </w:rPr>
        <w:t xml:space="preserve">三、质疑事项具体内容</w:t>
      </w:r>
      <w:r>
        <w:rPr>
          <w:highlight w:val="white"/>
        </w:rPr>
      </w:r>
      <w:r/>
    </w:p>
    <w:p>
      <w:pPr>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rPr>
        <w:t xml:space="preserve">质疑事项1：</w:t>
      </w:r>
      <w:r>
        <w:rPr>
          <w:rFonts w:hint="eastAsia" w:ascii="宋体" w:hAnsi="宋体" w:eastAsia="宋体" w:cs="宋体"/>
          <w:sz w:val="24"/>
          <w:szCs w:val="24"/>
          <w:highlight w:val="white"/>
          <w:u w:val="single"/>
        </w:rPr>
        <w:t xml:space="preserve">                                                              </w:t>
      </w:r>
      <w:r>
        <w:rPr>
          <w:highlight w:val="white"/>
        </w:rPr>
      </w:r>
      <w:r/>
    </w:p>
    <w:p>
      <w:pPr>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rPr>
        <w:t xml:space="preserve">事实依据：</w:t>
      </w:r>
      <w:r>
        <w:rPr>
          <w:rFonts w:hint="eastAsia" w:ascii="宋体" w:hAnsi="宋体" w:eastAsia="宋体" w:cs="宋体"/>
          <w:sz w:val="24"/>
          <w:szCs w:val="24"/>
          <w:highlight w:val="white"/>
          <w:u w:val="single"/>
        </w:rPr>
        <w:t xml:space="preserve">                                                                </w:t>
      </w:r>
      <w:r>
        <w:rPr>
          <w:highlight w:val="white"/>
        </w:rPr>
      </w: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                                                                           </w:t>
      </w:r>
      <w:r>
        <w:rPr>
          <w:highlight w:val="white"/>
        </w:rPr>
      </w:r>
      <w:r/>
    </w:p>
    <w:p>
      <w:pPr>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rPr>
        <w:t xml:space="preserve">法律依据：</w:t>
      </w:r>
      <w:r>
        <w:rPr>
          <w:rFonts w:hint="eastAsia" w:ascii="宋体" w:hAnsi="宋体" w:eastAsia="宋体" w:cs="宋体"/>
          <w:sz w:val="24"/>
          <w:szCs w:val="24"/>
          <w:highlight w:val="white"/>
          <w:u w:val="single"/>
        </w:rPr>
        <w:t xml:space="preserve">                                                                 </w:t>
      </w:r>
      <w:r>
        <w:rPr>
          <w:highlight w:val="white"/>
        </w:rPr>
      </w:r>
      <w:r/>
    </w:p>
    <w:p>
      <w:pPr>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rPr>
        <w:t xml:space="preserve">                                                                           </w:t>
      </w:r>
      <w:r>
        <w:rPr>
          <w:highlight w:val="white"/>
        </w:rPr>
      </w:r>
      <w:r/>
    </w:p>
    <w:p>
      <w:pPr>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rPr>
        <w:t xml:space="preserve">质疑事项2</w:t>
      </w:r>
      <w:r>
        <w:rPr>
          <w:highlight w:val="white"/>
        </w:rPr>
      </w: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w:t>
      </w:r>
      <w:r>
        <w:rPr>
          <w:highlight w:val="white"/>
        </w:rPr>
      </w:r>
      <w:r/>
    </w:p>
    <w:p>
      <w:pPr>
        <w:spacing w:line="360" w:lineRule="auto"/>
        <w:rPr>
          <w:rFonts w:hint="eastAsia" w:ascii="宋体" w:hAnsi="宋体" w:eastAsia="宋体" w:cs="宋体"/>
          <w:bCs/>
          <w:sz w:val="24"/>
          <w:szCs w:val="24"/>
          <w:highlight w:val="white"/>
        </w:rPr>
      </w:pPr>
      <w:r>
        <w:rPr>
          <w:rFonts w:hint="eastAsia" w:ascii="宋体" w:hAnsi="宋体" w:eastAsia="宋体" w:cs="宋体"/>
          <w:bCs/>
          <w:sz w:val="24"/>
          <w:szCs w:val="24"/>
          <w:highlight w:val="white"/>
        </w:rPr>
        <w:t xml:space="preserve">四、与质疑事项相关的质疑请求</w:t>
      </w:r>
      <w:r>
        <w:rPr>
          <w:highlight w:val="white"/>
        </w:rPr>
      </w:r>
      <w:r/>
    </w:p>
    <w:p>
      <w:pPr>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rPr>
        <w:t xml:space="preserve">请求：</w:t>
      </w:r>
      <w:r>
        <w:rPr>
          <w:rFonts w:hint="eastAsia" w:ascii="宋体" w:hAnsi="宋体" w:eastAsia="宋体" w:cs="宋体"/>
          <w:sz w:val="24"/>
          <w:szCs w:val="24"/>
          <w:highlight w:val="white"/>
          <w:u w:val="single"/>
        </w:rPr>
        <w:t xml:space="preserve">                                                                     </w:t>
      </w:r>
      <w:r>
        <w:rPr>
          <w:highlight w:val="white"/>
        </w:rPr>
      </w:r>
      <w:r/>
    </w:p>
    <w:p>
      <w:pPr>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签字(签章)：                   公章：                      </w:t>
      </w:r>
      <w:r>
        <w:rPr>
          <w:highlight w:val="white"/>
        </w:rPr>
      </w:r>
      <w:r/>
    </w:p>
    <w:p>
      <w:pPr>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日期：    </w:t>
      </w:r>
      <w:r>
        <w:rPr>
          <w:highlight w:val="white"/>
        </w:rPr>
      </w:r>
      <w:r/>
    </w:p>
    <w:p>
      <w:pPr>
        <w:spacing w:line="400" w:lineRule="exact"/>
        <w:rPr>
          <w:rFonts w:hint="eastAsia" w:ascii="宋体" w:hAnsi="宋体" w:eastAsia="宋体" w:cs="宋体"/>
          <w:b/>
          <w:sz w:val="24"/>
          <w:szCs w:val="24"/>
          <w:highlight w:val="white"/>
        </w:rPr>
      </w:pPr>
      <w:r>
        <w:rPr>
          <w:rFonts w:hint="eastAsia" w:ascii="宋体" w:hAnsi="宋体" w:eastAsia="宋体" w:cs="宋体"/>
          <w:b/>
          <w:sz w:val="24"/>
          <w:szCs w:val="24"/>
          <w:highlight w:val="white"/>
        </w:rPr>
        <w:t xml:space="preserve">质疑函制作说明：</w:t>
      </w:r>
      <w:r>
        <w:rPr>
          <w:highlight w:val="white"/>
        </w:rPr>
      </w:r>
      <w:r/>
    </w:p>
    <w:p>
      <w:pPr>
        <w:ind w:firstLine="480"/>
        <w:jc w:val="left"/>
        <w:spacing w:line="400" w:lineRule="exact"/>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w:t>
      </w:r>
      <w:r>
        <w:rPr>
          <w:rFonts w:hint="eastAsia" w:ascii="宋体" w:hAnsi="宋体" w:eastAsia="宋体" w:cs="宋体"/>
          <w:sz w:val="24"/>
          <w:szCs w:val="24"/>
          <w:highlight w:val="white"/>
          <w:lang w:eastAsia="zh-CN"/>
        </w:rPr>
        <w:t xml:space="preserve">供应商</w:t>
      </w:r>
      <w:r>
        <w:rPr>
          <w:rFonts w:hint="eastAsia" w:ascii="宋体" w:hAnsi="宋体" w:eastAsia="宋体" w:cs="宋体"/>
          <w:sz w:val="24"/>
          <w:szCs w:val="24"/>
          <w:highlight w:val="white"/>
        </w:rPr>
        <w:t xml:space="preserve">提出质疑时，应提交质疑函和必要的证明材料。</w:t>
      </w:r>
      <w:r>
        <w:rPr>
          <w:highlight w:val="white"/>
        </w:rPr>
      </w:r>
      <w:r/>
    </w:p>
    <w:p>
      <w:pPr>
        <w:ind w:firstLine="480"/>
        <w:jc w:val="left"/>
        <w:spacing w:line="400" w:lineRule="exact"/>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2.质疑</w:t>
      </w:r>
      <w:r>
        <w:rPr>
          <w:rFonts w:hint="eastAsia" w:ascii="宋体" w:hAnsi="宋体" w:eastAsia="宋体" w:cs="宋体"/>
          <w:sz w:val="24"/>
          <w:szCs w:val="24"/>
          <w:highlight w:val="white"/>
          <w:lang w:eastAsia="zh-CN"/>
        </w:rPr>
        <w:t xml:space="preserve">供应商</w:t>
      </w:r>
      <w:r>
        <w:rPr>
          <w:rFonts w:hint="eastAsia" w:ascii="宋体" w:hAnsi="宋体" w:eastAsia="宋体" w:cs="宋体"/>
          <w:sz w:val="24"/>
          <w:szCs w:val="24"/>
          <w:highlight w:val="white"/>
        </w:rPr>
        <w:t xml:space="preserve">若委托代理人进行质疑的，质疑函应按要求列明“授权代表”的有关内容，并在附件中提交由质疑</w:t>
      </w:r>
      <w:r>
        <w:rPr>
          <w:rFonts w:hint="eastAsia" w:ascii="宋体" w:hAnsi="宋体" w:eastAsia="宋体" w:cs="宋体"/>
          <w:sz w:val="24"/>
          <w:szCs w:val="24"/>
          <w:highlight w:val="white"/>
          <w:lang w:eastAsia="zh-CN"/>
        </w:rPr>
        <w:t xml:space="preserve">供应商</w:t>
      </w:r>
      <w:r>
        <w:rPr>
          <w:rFonts w:hint="eastAsia" w:ascii="宋体" w:hAnsi="宋体" w:eastAsia="宋体" w:cs="宋体"/>
          <w:sz w:val="24"/>
          <w:szCs w:val="24"/>
          <w:highlight w:val="white"/>
        </w:rPr>
        <w:t xml:space="preserve">签署的授权委托书。授权委托书应载明代理人的姓名或者名称、代理事项、具体权限、期限和相关事项。</w:t>
      </w:r>
      <w:r>
        <w:rPr>
          <w:highlight w:val="white"/>
        </w:rPr>
      </w:r>
      <w:r/>
    </w:p>
    <w:p>
      <w:pPr>
        <w:ind w:firstLine="480"/>
        <w:jc w:val="left"/>
        <w:spacing w:line="400" w:lineRule="exact"/>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3.质疑</w:t>
      </w:r>
      <w:r>
        <w:rPr>
          <w:rFonts w:hint="eastAsia" w:ascii="宋体" w:hAnsi="宋体" w:eastAsia="宋体" w:cs="宋体"/>
          <w:sz w:val="24"/>
          <w:szCs w:val="24"/>
          <w:highlight w:val="white"/>
          <w:lang w:eastAsia="zh-CN"/>
        </w:rPr>
        <w:t xml:space="preserve">供应商</w:t>
      </w:r>
      <w:r>
        <w:rPr>
          <w:rFonts w:hint="eastAsia" w:ascii="宋体" w:hAnsi="宋体" w:eastAsia="宋体" w:cs="宋体"/>
          <w:sz w:val="24"/>
          <w:szCs w:val="24"/>
          <w:highlight w:val="white"/>
        </w:rPr>
        <w:t xml:space="preserve">若对项目的某一分包进行质疑，质疑函中应列明具体分包号。</w:t>
      </w:r>
      <w:r>
        <w:rPr>
          <w:highlight w:val="white"/>
        </w:rPr>
      </w:r>
      <w:r/>
    </w:p>
    <w:p>
      <w:pPr>
        <w:ind w:firstLine="480"/>
        <w:jc w:val="left"/>
        <w:spacing w:line="400" w:lineRule="exact"/>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4.质疑函的质疑事项应具体、明确，并有必要的事实依据和法律依据。</w:t>
      </w:r>
      <w:r>
        <w:rPr>
          <w:highlight w:val="white"/>
        </w:rPr>
      </w:r>
      <w:r/>
    </w:p>
    <w:p>
      <w:pPr>
        <w:ind w:firstLine="480"/>
        <w:jc w:val="left"/>
        <w:spacing w:line="400" w:lineRule="exact"/>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5.质疑函的质疑请求应与质疑事项相关。</w:t>
      </w:r>
      <w:r>
        <w:rPr>
          <w:highlight w:val="white"/>
        </w:rPr>
      </w:r>
      <w:r/>
    </w:p>
    <w:p>
      <w:pPr>
        <w:ind w:firstLine="480"/>
        <w:jc w:val="left"/>
        <w:spacing w:line="400" w:lineRule="exact"/>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6.质疑</w:t>
      </w:r>
      <w:r>
        <w:rPr>
          <w:rFonts w:hint="eastAsia" w:ascii="宋体" w:hAnsi="宋体" w:eastAsia="宋体" w:cs="宋体"/>
          <w:sz w:val="24"/>
          <w:szCs w:val="24"/>
          <w:highlight w:val="white"/>
          <w:lang w:eastAsia="zh-CN"/>
        </w:rPr>
        <w:t xml:space="preserve">供应商</w:t>
      </w:r>
      <w:r>
        <w:rPr>
          <w:rFonts w:hint="eastAsia" w:ascii="宋体" w:hAnsi="宋体" w:eastAsia="宋体" w:cs="宋体"/>
          <w:sz w:val="24"/>
          <w:szCs w:val="24"/>
          <w:highlight w:val="white"/>
        </w:rPr>
        <w:t xml:space="preserve">为自然人的，质疑函应由本人签字；质疑</w:t>
      </w:r>
      <w:r>
        <w:rPr>
          <w:rFonts w:hint="eastAsia" w:ascii="宋体" w:hAnsi="宋体" w:eastAsia="宋体" w:cs="宋体"/>
          <w:sz w:val="24"/>
          <w:szCs w:val="24"/>
          <w:highlight w:val="white"/>
          <w:lang w:eastAsia="zh-CN"/>
        </w:rPr>
        <w:t xml:space="preserve">供应商</w:t>
      </w:r>
      <w:r>
        <w:rPr>
          <w:rFonts w:hint="eastAsia" w:ascii="宋体" w:hAnsi="宋体" w:eastAsia="宋体" w:cs="宋体"/>
          <w:sz w:val="24"/>
          <w:szCs w:val="24"/>
          <w:highlight w:val="white"/>
        </w:rPr>
        <w:t xml:space="preserve">为法人或者其他组织的，质疑函应由法定代表人、主要负责人，或者其授权代表签字或者盖章，并加盖公章。</w:t>
      </w:r>
      <w:r>
        <w:rPr>
          <w:highlight w:val="white"/>
        </w:rPr>
      </w:r>
      <w:r/>
    </w:p>
    <w:p>
      <w:pPr>
        <w:pStyle w:val="951"/>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p>
      <w:pPr>
        <w:pStyle w:val="951"/>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egoe UI">
    <w:panose1 w:val="020B0502040204020203"/>
  </w:font>
  <w:font w:name="Symbol">
    <w:panose1 w:val="05050102010706020507"/>
  </w:font>
  <w:font w:name="Wingdings">
    <w:panose1 w:val="05000000000000000000"/>
  </w:font>
  <w:font w:name="华文楷体">
    <w:panose1 w:val="02010600040101010101"/>
  </w:font>
  <w:font w:name="方正黑体_GBK">
    <w:panose1 w:val="020B0503020202020204"/>
  </w:font>
  <w:font w:name="Tahoma">
    <w:panose1 w:val="020B0604030504040204"/>
  </w:font>
  <w:font w:name="楷体_GB2312">
    <w:panose1 w:val="02010609060101010101"/>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仿宋">
    <w:panose1 w:val="02010609060101010101"/>
  </w:font>
  <w:font w:name="Calibri">
    <w:panose1 w:val="020F0502020204030204"/>
  </w:font>
  <w:font w:name="微软雅黑">
    <w:panose1 w:val="020B050302020402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rPr>
        <w:rStyle w:val="1019"/>
      </w:rPr>
      <w:framePr w:wrap="around" w:vAnchor="text" w:hAnchor="margin" w:xAlign="center" w:y="1"/>
    </w:pPr>
    <w:r>
      <w:fldChar w:fldCharType="begin"/>
    </w:r>
    <w:r>
      <w:rPr>
        <w:rStyle w:val="1019"/>
      </w:rPr>
      <w:instrText xml:space="preserve">PAGE  </w:instrText>
    </w:r>
    <w:r>
      <w:fldChar w:fldCharType="separate"/>
    </w:r>
    <w:r>
      <w:rPr>
        <w:rStyle w:val="1019"/>
      </w:rPr>
      <w:t xml:space="preserve">1</w:t>
    </w:r>
    <w:r>
      <w:fldChar w:fldCharType="end"/>
    </w:r>
    <w:r/>
  </w:p>
  <w:p>
    <w:pPr>
      <w:pStyle w:val="99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4"/>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4"/>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103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54"/>
      <w:isLgl w:val="false"/>
      <w:suff w:val="nothing"/>
      <w:lvlText w:val=""/>
      <w:lvlJc w:val="left"/>
      <w:pPr>
        <w:ind w:left="0" w:firstLine="0"/>
      </w:pPr>
      <w:rPr>
        <w:rFonts w:hint="eastAsia"/>
      </w:rPr>
    </w:lvl>
    <w:lvl w:ilvl="6">
      <w:start w:val="1"/>
      <w:numFmt w:val="decimal"/>
      <w:pStyle w:val="955"/>
      <w:isLgl w:val="false"/>
      <w:suff w:val="nothing"/>
      <w:lvlText w:val=""/>
      <w:lvlJc w:val="left"/>
      <w:pPr>
        <w:ind w:left="0" w:firstLine="0"/>
      </w:pPr>
      <w:rPr>
        <w:rFonts w:hint="eastAsia"/>
      </w:rPr>
    </w:lvl>
    <w:lvl w:ilvl="7">
      <w:start w:val="1"/>
      <w:numFmt w:val="decimal"/>
      <w:pStyle w:val="956"/>
      <w:isLgl w:val="false"/>
      <w:suff w:val="nothing"/>
      <w:lvlText w:val=""/>
      <w:lvlJc w:val="left"/>
      <w:pPr>
        <w:ind w:left="0" w:firstLine="0"/>
      </w:pPr>
      <w:rPr>
        <w:rFonts w:hint="eastAsia"/>
      </w:rPr>
    </w:lvl>
    <w:lvl w:ilvl="8">
      <w:start w:val="1"/>
      <w:numFmt w:val="decimal"/>
      <w:pStyle w:val="957"/>
      <w:isLgl w:val="false"/>
      <w:suff w:val="nothing"/>
      <w:lvlText w:val=""/>
      <w:lvlJc w:val="left"/>
      <w:pPr>
        <w:ind w:left="0" w:firstLine="0"/>
      </w:pPr>
      <w:rPr>
        <w:rFonts w:hint="eastAsia"/>
      </w:rPr>
    </w:lvl>
  </w:abstractNum>
  <w:abstractNum w:abstractNumId="6">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04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0">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3"/>
  </w:num>
  <w:num w:numId="3">
    <w:abstractNumId w:val="9"/>
  </w:num>
  <w:num w:numId="4">
    <w:abstractNumId w:val="2"/>
  </w:num>
  <w:num w:numId="5">
    <w:abstractNumId w:val="8"/>
  </w:num>
  <w:num w:numId="6">
    <w:abstractNumId w:val="0"/>
  </w:num>
  <w:num w:numId="7">
    <w:abstractNumId w:val="1"/>
  </w:num>
  <w:num w:numId="8">
    <w:abstractNumId w:val="4"/>
  </w:num>
  <w:num w:numId="9">
    <w:abstractNumId w:val="6"/>
  </w:num>
  <w:num w:numId="10">
    <w:abstractNumId w:val="7"/>
    <w:lvlOverride w:ilvl="0">
      <w:startOverride w:val="1"/>
    </w:lvlOverride>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1" w:default="1">
    <w:name w:val="Normal"/>
    <w:link w:val="1094"/>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62">
    <w:name w:val="Heading 1"/>
    <w:basedOn w:val="761"/>
    <w:next w:val="761"/>
    <w:link w:val="800"/>
    <w:uiPriority w:val="9"/>
    <w:qFormat/>
    <w:pPr>
      <w:keepLines/>
      <w:keepNext/>
      <w:spacing w:before="480" w:after="200"/>
      <w:outlineLvl w:val="0"/>
    </w:pPr>
    <w:rPr>
      <w:rFonts w:ascii="Arial" w:hAnsi="Arial" w:eastAsia="Arial" w:cs="Arial"/>
      <w:sz w:val="40"/>
      <w:szCs w:val="40"/>
    </w:rPr>
  </w:style>
  <w:style w:type="paragraph" w:styleId="763">
    <w:name w:val="Heading 2"/>
    <w:basedOn w:val="761"/>
    <w:next w:val="773"/>
    <w:link w:val="801"/>
    <w:uiPriority w:val="9"/>
    <w:unhideWhenUsed/>
    <w:qFormat/>
    <w:pPr>
      <w:keepLines/>
      <w:keepNext/>
      <w:spacing w:before="360" w:after="200"/>
      <w:outlineLvl w:val="1"/>
    </w:pPr>
    <w:rPr>
      <w:rFonts w:ascii="Arial" w:hAnsi="Arial" w:eastAsia="Arial" w:cs="Arial"/>
      <w:sz w:val="34"/>
    </w:rPr>
  </w:style>
  <w:style w:type="paragraph" w:styleId="764">
    <w:name w:val="Heading 3"/>
    <w:basedOn w:val="761"/>
    <w:next w:val="761"/>
    <w:link w:val="802"/>
    <w:uiPriority w:val="9"/>
    <w:unhideWhenUsed/>
    <w:qFormat/>
    <w:pPr>
      <w:keepLines/>
      <w:keepNext/>
      <w:spacing w:before="320" w:after="200"/>
      <w:outlineLvl w:val="2"/>
    </w:pPr>
    <w:rPr>
      <w:rFonts w:ascii="Arial" w:hAnsi="Arial" w:eastAsia="Arial" w:cs="Arial"/>
      <w:sz w:val="30"/>
      <w:szCs w:val="30"/>
    </w:rPr>
  </w:style>
  <w:style w:type="paragraph" w:styleId="765">
    <w:name w:val="Heading 4"/>
    <w:basedOn w:val="761"/>
    <w:next w:val="761"/>
    <w:link w:val="803"/>
    <w:uiPriority w:val="9"/>
    <w:unhideWhenUsed/>
    <w:qFormat/>
    <w:pPr>
      <w:keepLines/>
      <w:keepNext/>
      <w:spacing w:before="320" w:after="200"/>
      <w:outlineLvl w:val="3"/>
    </w:pPr>
    <w:rPr>
      <w:rFonts w:ascii="Arial" w:hAnsi="Arial" w:eastAsia="Arial" w:cs="Arial"/>
      <w:b/>
      <w:bCs/>
      <w:sz w:val="26"/>
      <w:szCs w:val="26"/>
    </w:rPr>
  </w:style>
  <w:style w:type="paragraph" w:styleId="766">
    <w:name w:val="Heading 5"/>
    <w:basedOn w:val="761"/>
    <w:next w:val="761"/>
    <w:link w:val="804"/>
    <w:uiPriority w:val="9"/>
    <w:unhideWhenUsed/>
    <w:qFormat/>
    <w:pPr>
      <w:keepLines/>
      <w:keepNext/>
      <w:spacing w:before="320" w:after="200"/>
      <w:outlineLvl w:val="4"/>
    </w:pPr>
    <w:rPr>
      <w:rFonts w:ascii="Arial" w:hAnsi="Arial" w:eastAsia="Arial" w:cs="Arial"/>
      <w:b/>
      <w:bCs/>
      <w:sz w:val="24"/>
      <w:szCs w:val="24"/>
    </w:rPr>
  </w:style>
  <w:style w:type="paragraph" w:styleId="767">
    <w:name w:val="Heading 6"/>
    <w:basedOn w:val="761"/>
    <w:next w:val="761"/>
    <w:link w:val="805"/>
    <w:uiPriority w:val="9"/>
    <w:unhideWhenUsed/>
    <w:qFormat/>
    <w:pPr>
      <w:keepLines/>
      <w:keepNext/>
      <w:spacing w:before="320" w:after="200"/>
      <w:outlineLvl w:val="5"/>
    </w:pPr>
    <w:rPr>
      <w:rFonts w:ascii="Arial" w:hAnsi="Arial" w:eastAsia="Arial" w:cs="Arial"/>
      <w:b/>
      <w:bCs/>
      <w:sz w:val="22"/>
      <w:szCs w:val="22"/>
    </w:rPr>
  </w:style>
  <w:style w:type="paragraph" w:styleId="768">
    <w:name w:val="Heading 7"/>
    <w:basedOn w:val="761"/>
    <w:next w:val="761"/>
    <w:link w:val="806"/>
    <w:uiPriority w:val="9"/>
    <w:unhideWhenUsed/>
    <w:qFormat/>
    <w:pPr>
      <w:keepLines/>
      <w:keepNext/>
      <w:spacing w:before="320" w:after="200"/>
      <w:outlineLvl w:val="6"/>
    </w:pPr>
    <w:rPr>
      <w:rFonts w:ascii="Arial" w:hAnsi="Arial" w:eastAsia="Arial" w:cs="Arial"/>
      <w:b/>
      <w:bCs/>
      <w:i/>
      <w:iCs/>
      <w:sz w:val="22"/>
      <w:szCs w:val="22"/>
    </w:rPr>
  </w:style>
  <w:style w:type="paragraph" w:styleId="769">
    <w:name w:val="Heading 8"/>
    <w:basedOn w:val="761"/>
    <w:next w:val="761"/>
    <w:link w:val="807"/>
    <w:uiPriority w:val="9"/>
    <w:unhideWhenUsed/>
    <w:qFormat/>
    <w:pPr>
      <w:keepLines/>
      <w:keepNext/>
      <w:spacing w:before="320" w:after="200"/>
      <w:outlineLvl w:val="7"/>
    </w:pPr>
    <w:rPr>
      <w:rFonts w:ascii="Arial" w:hAnsi="Arial" w:eastAsia="Arial" w:cs="Arial"/>
      <w:i/>
      <w:iCs/>
      <w:sz w:val="22"/>
      <w:szCs w:val="22"/>
    </w:rPr>
  </w:style>
  <w:style w:type="paragraph" w:styleId="770">
    <w:name w:val="Heading 9"/>
    <w:basedOn w:val="761"/>
    <w:next w:val="761"/>
    <w:link w:val="808"/>
    <w:uiPriority w:val="9"/>
    <w:unhideWhenUsed/>
    <w:qFormat/>
    <w:pPr>
      <w:keepLines/>
      <w:keepNext/>
      <w:spacing w:before="320" w:after="200"/>
      <w:outlineLvl w:val="8"/>
    </w:pPr>
    <w:rPr>
      <w:rFonts w:ascii="Arial" w:hAnsi="Arial" w:eastAsia="Arial" w:cs="Arial"/>
      <w:i/>
      <w:iCs/>
      <w:sz w:val="21"/>
      <w:szCs w:val="21"/>
    </w:rPr>
  </w:style>
  <w:style w:type="character" w:styleId="771" w:default="1">
    <w:name w:val="Default Paragraph Font"/>
    <w:uiPriority w:val="1"/>
    <w:semiHidden/>
    <w:unhideWhenUsed/>
    <w:qFormat/>
  </w:style>
  <w:style w:type="table" w:styleId="772" w:default="1">
    <w:name w:val="Normal Table"/>
    <w:uiPriority w:val="99"/>
    <w:semiHidden/>
    <w:unhideWhenUsed/>
    <w:qFormat/>
    <w:tblPr>
      <w:tblCellMar>
        <w:left w:w="108" w:type="dxa"/>
        <w:top w:w="0" w:type="dxa"/>
        <w:right w:w="108" w:type="dxa"/>
        <w:bottom w:w="0" w:type="dxa"/>
      </w:tblCellMar>
    </w:tblPr>
  </w:style>
  <w:style w:type="paragraph" w:styleId="773">
    <w:name w:val="Normal Indent"/>
    <w:uiPriority w:val="0"/>
    <w:qFormat/>
    <w:pPr>
      <w:ind w:firstLine="420"/>
      <w:jc w:val="both"/>
      <w:widowControl w:val="off"/>
    </w:pPr>
    <w:rPr>
      <w:rFonts w:hint="default" w:ascii="宋体" w:hAnsi="Calibri" w:eastAsia="宋体" w:cs="Times New Roman"/>
      <w:color w:val="000000"/>
      <w:sz w:val="24"/>
      <w:szCs w:val="20"/>
      <w:lang w:val="en-US" w:eastAsia="zh-CN" w:bidi="ar-SA"/>
    </w:rPr>
  </w:style>
  <w:style w:type="paragraph" w:styleId="774">
    <w:name w:val="toc 7"/>
    <w:basedOn w:val="761"/>
    <w:next w:val="761"/>
    <w:uiPriority w:val="39"/>
    <w:unhideWhenUsed/>
    <w:qFormat/>
    <w:pPr>
      <w:ind w:left="1701" w:right="0" w:firstLine="0"/>
      <w:spacing w:after="57"/>
    </w:pPr>
  </w:style>
  <w:style w:type="paragraph" w:styleId="775">
    <w:name w:val="Caption"/>
    <w:basedOn w:val="761"/>
    <w:next w:val="761"/>
    <w:uiPriority w:val="35"/>
    <w:semiHidden/>
    <w:unhideWhenUsed/>
    <w:qFormat/>
    <w:pPr>
      <w:spacing w:line="276" w:lineRule="auto"/>
    </w:pPr>
    <w:rPr>
      <w:b/>
      <w:bCs/>
      <w:color w:val="4f81bd" w:themeColor="accent1"/>
      <w:sz w:val="18"/>
      <w:szCs w:val="18"/>
    </w:rPr>
  </w:style>
  <w:style w:type="paragraph" w:styleId="776">
    <w:name w:val="Body Text"/>
    <w:uiPriority w:val="0"/>
    <w:semiHidden/>
    <w:qFormat/>
    <w:pPr>
      <w:jc w:val="both"/>
      <w:widowControl w:val="off"/>
    </w:pPr>
    <w:rPr>
      <w:rFonts w:hint="default" w:ascii="仿宋" w:hAnsi="仿宋" w:eastAsia="仿宋" w:cs="仿宋"/>
      <w:sz w:val="32"/>
      <w:szCs w:val="32"/>
      <w:lang w:val="en-US" w:eastAsia="en-US" w:bidi="ar-SA"/>
    </w:rPr>
  </w:style>
  <w:style w:type="paragraph" w:styleId="777">
    <w:name w:val="Body Text Indent"/>
    <w:uiPriority w:val="0"/>
    <w:qFormat/>
    <w:pPr>
      <w:ind w:firstLine="225"/>
      <w:jc w:val="both"/>
      <w:widowControl w:val="off"/>
    </w:pPr>
    <w:rPr>
      <w:rFonts w:hint="default" w:ascii="仿宋_GB2312" w:hAnsi="Calibri" w:eastAsia="仿宋_GB2312" w:cs="Times New Roman"/>
      <w:sz w:val="32"/>
      <w:szCs w:val="22"/>
      <w:lang w:val="en-US" w:eastAsia="zh-CN" w:bidi="ar-SA"/>
    </w:rPr>
  </w:style>
  <w:style w:type="paragraph" w:styleId="778">
    <w:name w:val="toc 5"/>
    <w:basedOn w:val="761"/>
    <w:next w:val="761"/>
    <w:uiPriority w:val="39"/>
    <w:unhideWhenUsed/>
    <w:qFormat/>
    <w:pPr>
      <w:ind w:left="1134" w:right="0" w:firstLine="0"/>
      <w:spacing w:after="57"/>
    </w:pPr>
  </w:style>
  <w:style w:type="paragraph" w:styleId="779">
    <w:name w:val="toc 3"/>
    <w:basedOn w:val="761"/>
    <w:next w:val="761"/>
    <w:uiPriority w:val="39"/>
    <w:unhideWhenUsed/>
    <w:qFormat/>
    <w:pPr>
      <w:ind w:left="567" w:right="0" w:firstLine="0"/>
      <w:spacing w:after="57"/>
    </w:pPr>
  </w:style>
  <w:style w:type="paragraph" w:styleId="780">
    <w:name w:val="Plain Text"/>
    <w:uiPriority w:val="0"/>
    <w:qFormat/>
    <w:pPr>
      <w:jc w:val="both"/>
      <w:widowControl w:val="off"/>
    </w:pPr>
    <w:rPr>
      <w:rFonts w:hint="default" w:ascii="宋体" w:hAnsi="Courier New" w:eastAsia="宋体" w:cs="Courier New"/>
      <w:sz w:val="21"/>
      <w:szCs w:val="21"/>
      <w:lang w:val="en-US" w:eastAsia="zh-CN" w:bidi="ar-SA"/>
    </w:rPr>
  </w:style>
  <w:style w:type="paragraph" w:styleId="781">
    <w:name w:val="toc 8"/>
    <w:basedOn w:val="761"/>
    <w:next w:val="761"/>
    <w:uiPriority w:val="39"/>
    <w:unhideWhenUsed/>
    <w:qFormat/>
    <w:pPr>
      <w:ind w:left="1984" w:right="0" w:firstLine="0"/>
      <w:spacing w:after="57"/>
    </w:pPr>
  </w:style>
  <w:style w:type="paragraph" w:styleId="782">
    <w:name w:val="endnote text"/>
    <w:basedOn w:val="761"/>
    <w:link w:val="946"/>
    <w:uiPriority w:val="99"/>
    <w:semiHidden/>
    <w:unhideWhenUsed/>
    <w:qFormat/>
    <w:pPr>
      <w:spacing w:after="0" w:line="240" w:lineRule="auto"/>
    </w:pPr>
    <w:rPr>
      <w:sz w:val="20"/>
    </w:rPr>
  </w:style>
  <w:style w:type="paragraph" w:styleId="783">
    <w:name w:val="Footer"/>
    <w:basedOn w:val="761"/>
    <w:link w:val="819"/>
    <w:uiPriority w:val="99"/>
    <w:unhideWhenUsed/>
    <w:qFormat/>
    <w:pPr>
      <w:spacing w:after="0" w:line="240" w:lineRule="auto"/>
      <w:tabs>
        <w:tab w:val="center" w:pos="7143" w:leader="none"/>
        <w:tab w:val="right" w:pos="14287" w:leader="none"/>
      </w:tabs>
    </w:pPr>
  </w:style>
  <w:style w:type="paragraph" w:styleId="784">
    <w:name w:val="Header"/>
    <w:basedOn w:val="761"/>
    <w:link w:val="817"/>
    <w:uiPriority w:val="99"/>
    <w:unhideWhenUsed/>
    <w:qFormat/>
    <w:pPr>
      <w:spacing w:after="0" w:line="240" w:lineRule="auto"/>
      <w:tabs>
        <w:tab w:val="center" w:pos="7143" w:leader="none"/>
        <w:tab w:val="right" w:pos="14287" w:leader="none"/>
      </w:tabs>
    </w:pPr>
  </w:style>
  <w:style w:type="paragraph" w:styleId="785">
    <w:name w:val="toc 1"/>
    <w:basedOn w:val="761"/>
    <w:next w:val="761"/>
    <w:uiPriority w:val="39"/>
    <w:unhideWhenUsed/>
    <w:qFormat/>
    <w:pPr>
      <w:ind w:left="0" w:right="0" w:firstLine="0"/>
      <w:spacing w:after="57"/>
    </w:pPr>
  </w:style>
  <w:style w:type="paragraph" w:styleId="786">
    <w:name w:val="toc 4"/>
    <w:basedOn w:val="761"/>
    <w:next w:val="761"/>
    <w:uiPriority w:val="39"/>
    <w:unhideWhenUsed/>
    <w:qFormat/>
    <w:pPr>
      <w:ind w:left="850" w:right="0" w:firstLine="0"/>
      <w:spacing w:after="57"/>
    </w:pPr>
  </w:style>
  <w:style w:type="paragraph" w:styleId="787">
    <w:name w:val="Subtitle"/>
    <w:basedOn w:val="761"/>
    <w:next w:val="761"/>
    <w:link w:val="812"/>
    <w:uiPriority w:val="11"/>
    <w:qFormat/>
    <w:pPr>
      <w:spacing w:before="200" w:after="200"/>
    </w:pPr>
    <w:rPr>
      <w:sz w:val="24"/>
      <w:szCs w:val="24"/>
    </w:rPr>
  </w:style>
  <w:style w:type="paragraph" w:styleId="788">
    <w:name w:val="footnote text"/>
    <w:basedOn w:val="761"/>
    <w:link w:val="945"/>
    <w:uiPriority w:val="99"/>
    <w:semiHidden/>
    <w:unhideWhenUsed/>
    <w:qFormat/>
    <w:pPr>
      <w:spacing w:after="40" w:line="240" w:lineRule="auto"/>
    </w:pPr>
    <w:rPr>
      <w:sz w:val="18"/>
    </w:rPr>
  </w:style>
  <w:style w:type="paragraph" w:styleId="789">
    <w:name w:val="toc 6"/>
    <w:basedOn w:val="761"/>
    <w:next w:val="761"/>
    <w:uiPriority w:val="39"/>
    <w:unhideWhenUsed/>
    <w:qFormat/>
    <w:pPr>
      <w:ind w:left="1417" w:right="0" w:firstLine="0"/>
      <w:spacing w:after="57"/>
    </w:pPr>
  </w:style>
  <w:style w:type="paragraph" w:styleId="790">
    <w:name w:val="table of figures"/>
    <w:basedOn w:val="761"/>
    <w:next w:val="761"/>
    <w:uiPriority w:val="99"/>
    <w:unhideWhenUsed/>
    <w:qFormat/>
    <w:pPr>
      <w:spacing w:after="0" w:afterAutospacing="0"/>
    </w:pPr>
  </w:style>
  <w:style w:type="paragraph" w:styleId="791">
    <w:name w:val="toc 2"/>
    <w:basedOn w:val="761"/>
    <w:next w:val="761"/>
    <w:uiPriority w:val="39"/>
    <w:unhideWhenUsed/>
    <w:qFormat/>
    <w:pPr>
      <w:ind w:left="283" w:right="0" w:firstLine="0"/>
      <w:spacing w:after="57"/>
    </w:pPr>
  </w:style>
  <w:style w:type="paragraph" w:styleId="792">
    <w:name w:val="toc 9"/>
    <w:basedOn w:val="761"/>
    <w:next w:val="761"/>
    <w:uiPriority w:val="39"/>
    <w:unhideWhenUsed/>
    <w:qFormat/>
    <w:pPr>
      <w:ind w:left="2268" w:right="0" w:firstLine="0"/>
      <w:spacing w:after="57"/>
    </w:pPr>
  </w:style>
  <w:style w:type="paragraph" w:styleId="793">
    <w:name w:val="Normal (Web)"/>
    <w:basedOn w:val="761"/>
    <w:uiPriority w:val="99"/>
    <w:semiHidden/>
    <w:unhideWhenUsed/>
    <w:qFormat/>
    <w:pPr>
      <w:ind w:left="0" w:right="0"/>
      <w:jc w:val="left"/>
      <w:spacing w:before="0" w:beforeAutospacing="1" w:after="0" w:afterAutospacing="1"/>
    </w:pPr>
    <w:rPr>
      <w:sz w:val="24"/>
      <w:lang w:val="en-US" w:eastAsia="zh-CN" w:bidi="ar"/>
    </w:rPr>
  </w:style>
  <w:style w:type="paragraph" w:styleId="794">
    <w:name w:val="Title"/>
    <w:basedOn w:val="761"/>
    <w:next w:val="761"/>
    <w:link w:val="811"/>
    <w:uiPriority w:val="10"/>
    <w:qFormat/>
    <w:pPr>
      <w:contextualSpacing/>
      <w:spacing w:before="300" w:after="200"/>
    </w:pPr>
    <w:rPr>
      <w:sz w:val="48"/>
      <w:szCs w:val="48"/>
    </w:rPr>
  </w:style>
  <w:style w:type="table" w:styleId="79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6">
    <w:name w:val="endnote reference"/>
    <w:uiPriority w:val="99"/>
    <w:semiHidden/>
    <w:unhideWhenUsed/>
    <w:qFormat/>
    <w:rPr>
      <w:vertAlign w:val="superscript"/>
    </w:rPr>
  </w:style>
  <w:style w:type="character" w:styleId="797">
    <w:name w:val="Hyperlink"/>
    <w:uiPriority w:val="99"/>
    <w:unhideWhenUsed/>
    <w:qFormat/>
    <w:rPr>
      <w:color w:val="0000ff" w:themeColor="hyperlink"/>
      <w:u w:val="single"/>
    </w:rPr>
  </w:style>
  <w:style w:type="character" w:styleId="798">
    <w:name w:val="footnote reference"/>
    <w:uiPriority w:val="99"/>
    <w:unhideWhenUsed/>
    <w:qFormat/>
    <w:rPr>
      <w:vertAlign w:val="superscript"/>
    </w:rPr>
  </w:style>
  <w:style w:type="paragraph" w:styleId="799" w:customStyle="1">
    <w:name w:val="Default"/>
    <w:next w:val="761"/>
    <w:uiPriority w:val="0"/>
    <w:qFormat/>
    <w:pPr>
      <w:widowControl w:val="off"/>
    </w:pPr>
    <w:rPr>
      <w:rFonts w:hint="default" w:ascii="宋体" w:hAnsi="Times New Roman" w:eastAsia="宋体" w:cs="宋体"/>
      <w:color w:val="000000"/>
      <w:sz w:val="24"/>
      <w:szCs w:val="24"/>
      <w:lang w:val="en-US" w:eastAsia="zh-CN" w:bidi="ar-SA"/>
    </w:rPr>
  </w:style>
  <w:style w:type="character" w:styleId="800" w:customStyle="1">
    <w:name w:val="Heading 1 Char"/>
    <w:link w:val="762"/>
    <w:uiPriority w:val="9"/>
    <w:qFormat/>
    <w:rPr>
      <w:rFonts w:ascii="Arial" w:hAnsi="Arial" w:eastAsia="Arial" w:cs="Arial"/>
      <w:sz w:val="40"/>
      <w:szCs w:val="40"/>
    </w:rPr>
  </w:style>
  <w:style w:type="character" w:styleId="801" w:customStyle="1">
    <w:name w:val="Heading 2 Char"/>
    <w:link w:val="763"/>
    <w:uiPriority w:val="9"/>
    <w:qFormat/>
    <w:rPr>
      <w:rFonts w:ascii="Arial" w:hAnsi="Arial" w:eastAsia="Arial" w:cs="Arial"/>
      <w:sz w:val="34"/>
    </w:rPr>
  </w:style>
  <w:style w:type="character" w:styleId="802" w:customStyle="1">
    <w:name w:val="Heading 3 Char"/>
    <w:link w:val="764"/>
    <w:uiPriority w:val="9"/>
    <w:qFormat/>
    <w:rPr>
      <w:rFonts w:ascii="Arial" w:hAnsi="Arial" w:eastAsia="Arial" w:cs="Arial"/>
      <w:sz w:val="30"/>
      <w:szCs w:val="30"/>
    </w:rPr>
  </w:style>
  <w:style w:type="character" w:styleId="803" w:customStyle="1">
    <w:name w:val="Heading 4 Char"/>
    <w:link w:val="765"/>
    <w:uiPriority w:val="9"/>
    <w:qFormat/>
    <w:rPr>
      <w:rFonts w:ascii="Arial" w:hAnsi="Arial" w:eastAsia="Arial" w:cs="Arial"/>
      <w:b/>
      <w:bCs/>
      <w:sz w:val="26"/>
      <w:szCs w:val="26"/>
    </w:rPr>
  </w:style>
  <w:style w:type="character" w:styleId="804" w:customStyle="1">
    <w:name w:val="Heading 5 Char"/>
    <w:link w:val="766"/>
    <w:uiPriority w:val="9"/>
    <w:qFormat/>
    <w:rPr>
      <w:rFonts w:ascii="Arial" w:hAnsi="Arial" w:eastAsia="Arial" w:cs="Arial"/>
      <w:b/>
      <w:bCs/>
      <w:sz w:val="24"/>
      <w:szCs w:val="24"/>
    </w:rPr>
  </w:style>
  <w:style w:type="character" w:styleId="805" w:customStyle="1">
    <w:name w:val="Heading 6 Char"/>
    <w:link w:val="767"/>
    <w:uiPriority w:val="9"/>
    <w:qFormat/>
    <w:rPr>
      <w:rFonts w:ascii="Arial" w:hAnsi="Arial" w:eastAsia="Arial" w:cs="Arial"/>
      <w:b/>
      <w:bCs/>
      <w:sz w:val="22"/>
      <w:szCs w:val="22"/>
    </w:rPr>
  </w:style>
  <w:style w:type="character" w:styleId="806" w:customStyle="1">
    <w:name w:val="Heading 7 Char"/>
    <w:link w:val="768"/>
    <w:uiPriority w:val="9"/>
    <w:qFormat/>
    <w:rPr>
      <w:rFonts w:ascii="Arial" w:hAnsi="Arial" w:eastAsia="Arial" w:cs="Arial"/>
      <w:b/>
      <w:bCs/>
      <w:i/>
      <w:iCs/>
      <w:sz w:val="22"/>
      <w:szCs w:val="22"/>
    </w:rPr>
  </w:style>
  <w:style w:type="character" w:styleId="807" w:customStyle="1">
    <w:name w:val="Heading 8 Char"/>
    <w:link w:val="769"/>
    <w:uiPriority w:val="9"/>
    <w:qFormat/>
    <w:rPr>
      <w:rFonts w:ascii="Arial" w:hAnsi="Arial" w:eastAsia="Arial" w:cs="Arial"/>
      <w:i/>
      <w:iCs/>
      <w:sz w:val="22"/>
      <w:szCs w:val="22"/>
    </w:rPr>
  </w:style>
  <w:style w:type="character" w:styleId="808" w:customStyle="1">
    <w:name w:val="Heading 9 Char"/>
    <w:link w:val="770"/>
    <w:uiPriority w:val="9"/>
    <w:qFormat/>
    <w:rPr>
      <w:rFonts w:ascii="Arial" w:hAnsi="Arial" w:eastAsia="Arial" w:cs="Arial"/>
      <w:i/>
      <w:iCs/>
      <w:sz w:val="21"/>
      <w:szCs w:val="21"/>
    </w:rPr>
  </w:style>
  <w:style w:type="paragraph" w:styleId="809">
    <w:name w:val="List Paragraph"/>
    <w:basedOn w:val="761"/>
    <w:uiPriority w:val="34"/>
    <w:qFormat/>
    <w:pPr>
      <w:contextualSpacing/>
      <w:ind w:left="720"/>
    </w:pPr>
  </w:style>
  <w:style w:type="paragraph" w:styleId="810">
    <w:name w:val="No Spacing"/>
    <w:uiPriority w:val="1"/>
    <w:qFormat/>
    <w:pPr>
      <w:spacing w:before="0" w:after="0" w:line="240" w:lineRule="auto"/>
    </w:pPr>
    <w:rPr>
      <w:rFonts w:hint="default" w:ascii="Times New Roman" w:hAnsi="Times New Roman" w:eastAsia="宋体" w:cs="Times New Roman"/>
    </w:rPr>
  </w:style>
  <w:style w:type="character" w:styleId="811" w:customStyle="1">
    <w:name w:val="Title Char"/>
    <w:link w:val="794"/>
    <w:uiPriority w:val="10"/>
    <w:qFormat/>
    <w:rPr>
      <w:sz w:val="48"/>
      <w:szCs w:val="48"/>
    </w:rPr>
  </w:style>
  <w:style w:type="character" w:styleId="812" w:customStyle="1">
    <w:name w:val="Subtitle Char"/>
    <w:link w:val="787"/>
    <w:uiPriority w:val="11"/>
    <w:qFormat/>
    <w:rPr>
      <w:sz w:val="24"/>
      <w:szCs w:val="24"/>
    </w:rPr>
  </w:style>
  <w:style w:type="paragraph" w:styleId="813">
    <w:name w:val="Quote"/>
    <w:basedOn w:val="761"/>
    <w:next w:val="761"/>
    <w:link w:val="814"/>
    <w:uiPriority w:val="29"/>
    <w:qFormat/>
    <w:pPr>
      <w:ind w:left="720" w:right="720"/>
    </w:pPr>
    <w:rPr>
      <w:i/>
    </w:rPr>
  </w:style>
  <w:style w:type="character" w:styleId="814" w:customStyle="1">
    <w:name w:val="Quote Char"/>
    <w:link w:val="813"/>
    <w:uiPriority w:val="29"/>
    <w:qFormat/>
    <w:rPr>
      <w:i/>
    </w:rPr>
  </w:style>
  <w:style w:type="paragraph" w:styleId="815">
    <w:name w:val="Intense Quote"/>
    <w:basedOn w:val="761"/>
    <w:next w:val="761"/>
    <w:link w:val="81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6" w:customStyle="1">
    <w:name w:val="Intense Quote Char"/>
    <w:link w:val="815"/>
    <w:uiPriority w:val="30"/>
    <w:qFormat/>
    <w:rPr>
      <w:i/>
    </w:rPr>
  </w:style>
  <w:style w:type="character" w:styleId="817" w:customStyle="1">
    <w:name w:val="Header Char"/>
    <w:link w:val="784"/>
    <w:uiPriority w:val="99"/>
    <w:qFormat/>
  </w:style>
  <w:style w:type="character" w:styleId="818" w:customStyle="1">
    <w:name w:val="Footer Char"/>
    <w:link w:val="783"/>
    <w:uiPriority w:val="99"/>
    <w:qFormat/>
  </w:style>
  <w:style w:type="character" w:styleId="819" w:customStyle="1">
    <w:name w:val="Caption Char"/>
    <w:link w:val="783"/>
    <w:uiPriority w:val="99"/>
    <w:qFormat/>
  </w:style>
  <w:style w:type="table" w:styleId="82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6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6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6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6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6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6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6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0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0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0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0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0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0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1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1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91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91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91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1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1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1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5" w:customStyle="1">
    <w:name w:val="Footnote Text Char"/>
    <w:link w:val="788"/>
    <w:uiPriority w:val="99"/>
    <w:qFormat/>
    <w:rPr>
      <w:sz w:val="18"/>
    </w:rPr>
  </w:style>
  <w:style w:type="character" w:styleId="946" w:customStyle="1">
    <w:name w:val="Endnote Text Char"/>
    <w:link w:val="782"/>
    <w:uiPriority w:val="99"/>
    <w:qFormat/>
    <w:rPr>
      <w:sz w:val="20"/>
    </w:rPr>
  </w:style>
  <w:style w:type="paragraph" w:styleId="947" w:customStyle="1">
    <w:name w:val="TOC Heading"/>
    <w:uiPriority w:val="39"/>
    <w:unhideWhenUsed/>
    <w:qFormat/>
    <w:rPr>
      <w:rFonts w:hint="default" w:ascii="Times New Roman" w:hAnsi="Times New Roman" w:eastAsia="宋体" w:cs="Times New Roman"/>
    </w:rPr>
  </w:style>
  <w:style w:type="paragraph" w:styleId="948" w:customStyle="1">
    <w:name w:val="标题 11"/>
    <w:basedOn w:val="761"/>
    <w:next w:val="761"/>
    <w:link w:val="960"/>
    <w:uiPriority w:val="0"/>
    <w:qFormat/>
    <w:pPr>
      <w:jc w:val="center"/>
      <w:keepNext/>
      <w:outlineLvl w:val="0"/>
    </w:pPr>
    <w:rPr>
      <w:rFonts w:ascii="楷体_GB2312" w:eastAsia="楷体_GB2312"/>
      <w:sz w:val="28"/>
      <w:szCs w:val="28"/>
    </w:rPr>
  </w:style>
  <w:style w:type="paragraph" w:styleId="949" w:customStyle="1">
    <w:name w:val="标题 21"/>
    <w:basedOn w:val="761"/>
    <w:next w:val="761"/>
    <w:link w:val="961"/>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50" w:customStyle="1">
    <w:name w:val="标题 31"/>
    <w:basedOn w:val="761"/>
    <w:next w:val="951"/>
    <w:link w:val="962"/>
    <w:uiPriority w:val="0"/>
    <w:qFormat/>
    <w:pPr>
      <w:keepLines/>
      <w:keepNext/>
      <w:spacing w:before="260" w:after="260" w:line="416" w:lineRule="auto"/>
      <w:outlineLvl w:val="2"/>
    </w:pPr>
    <w:rPr>
      <w:b/>
      <w:bCs/>
      <w:sz w:val="32"/>
      <w:szCs w:val="32"/>
    </w:rPr>
  </w:style>
  <w:style w:type="paragraph" w:styleId="951" w:customStyle="1">
    <w:name w:val="正文缩进1"/>
    <w:basedOn w:val="761"/>
    <w:next w:val="761"/>
    <w:link w:val="963"/>
    <w:uiPriority w:val="0"/>
    <w:qFormat/>
    <w:pPr>
      <w:ind w:firstLine="420"/>
    </w:pPr>
  </w:style>
  <w:style w:type="paragraph" w:styleId="952" w:customStyle="1">
    <w:name w:val="标题 411"/>
    <w:basedOn w:val="761"/>
    <w:next w:val="761"/>
    <w:link w:val="964"/>
    <w:uiPriority w:val="0"/>
    <w:qFormat/>
    <w:pPr>
      <w:keepLines/>
      <w:keepNext/>
      <w:spacing w:before="280" w:after="290" w:line="376" w:lineRule="auto"/>
      <w:outlineLvl w:val="3"/>
    </w:pPr>
    <w:rPr>
      <w:rFonts w:ascii="Arial" w:hAnsi="Arial" w:eastAsia="黑体" w:cs="Arial"/>
      <w:b/>
      <w:bCs/>
      <w:sz w:val="28"/>
      <w:szCs w:val="28"/>
    </w:rPr>
  </w:style>
  <w:style w:type="paragraph" w:styleId="953" w:customStyle="1">
    <w:name w:val="标题 51"/>
    <w:basedOn w:val="761"/>
    <w:next w:val="951"/>
    <w:link w:val="965"/>
    <w:uiPriority w:val="0"/>
    <w:qFormat/>
    <w:pPr>
      <w:keepNext/>
      <w:outlineLvl w:val="4"/>
    </w:pPr>
    <w:rPr>
      <w:rFonts w:ascii="宋体"/>
      <w:color w:val="000000"/>
      <w:sz w:val="28"/>
      <w:szCs w:val="28"/>
    </w:rPr>
  </w:style>
  <w:style w:type="paragraph" w:styleId="954" w:customStyle="1">
    <w:name w:val="标题 61"/>
    <w:basedOn w:val="761"/>
    <w:next w:val="761"/>
    <w:link w:val="966"/>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55" w:customStyle="1">
    <w:name w:val="标题 71"/>
    <w:basedOn w:val="761"/>
    <w:next w:val="761"/>
    <w:link w:val="967"/>
    <w:uiPriority w:val="0"/>
    <w:qFormat/>
    <w:pPr>
      <w:numPr>
        <w:ilvl w:val="6"/>
        <w:numId w:val="1"/>
      </w:numPr>
      <w:keepLines/>
      <w:keepNext/>
      <w:spacing w:before="240" w:after="64" w:line="320" w:lineRule="auto"/>
      <w:outlineLvl w:val="6"/>
    </w:pPr>
    <w:rPr>
      <w:b/>
      <w:bCs/>
      <w:sz w:val="24"/>
      <w:szCs w:val="24"/>
    </w:rPr>
  </w:style>
  <w:style w:type="paragraph" w:styleId="956" w:customStyle="1">
    <w:name w:val="标题 81"/>
    <w:basedOn w:val="761"/>
    <w:next w:val="761"/>
    <w:link w:val="968"/>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57" w:customStyle="1">
    <w:name w:val="标题 91"/>
    <w:basedOn w:val="761"/>
    <w:next w:val="761"/>
    <w:link w:val="969"/>
    <w:uiPriority w:val="0"/>
    <w:qFormat/>
    <w:pPr>
      <w:numPr>
        <w:ilvl w:val="8"/>
        <w:numId w:val="1"/>
      </w:numPr>
      <w:keepLines/>
      <w:keepNext/>
      <w:spacing w:before="240" w:after="64" w:line="320" w:lineRule="auto"/>
      <w:outlineLvl w:val="8"/>
    </w:pPr>
    <w:rPr>
      <w:rFonts w:ascii="Arial" w:hAnsi="Arial" w:eastAsia="黑体"/>
    </w:rPr>
  </w:style>
  <w:style w:type="character" w:styleId="958" w:customStyle="1">
    <w:name w:val="默认段落字体1"/>
    <w:link w:val="761"/>
    <w:uiPriority w:val="1"/>
    <w:unhideWhenUsed/>
    <w:qFormat/>
  </w:style>
  <w:style w:type="table" w:styleId="959" w:customStyle="1">
    <w:name w:val="普通表格1"/>
    <w:uiPriority w:val="99"/>
    <w:unhideWhenUsed/>
    <w:qFormat/>
    <w:tblPr/>
  </w:style>
  <w:style w:type="character" w:styleId="960" w:customStyle="1">
    <w:name w:val="标题 1 Char"/>
    <w:link w:val="948"/>
    <w:uiPriority w:val="0"/>
    <w:qFormat/>
    <w:rPr>
      <w:rFonts w:ascii="楷体_GB2312" w:hAnsi="Times New Roman" w:eastAsia="楷体_GB2312" w:cs="Times New Roman"/>
      <w:sz w:val="28"/>
      <w:szCs w:val="28"/>
    </w:rPr>
  </w:style>
  <w:style w:type="character" w:styleId="961" w:customStyle="1">
    <w:name w:val="标题 2 Char"/>
    <w:link w:val="949"/>
    <w:uiPriority w:val="0"/>
    <w:qFormat/>
    <w:rPr>
      <w:rFonts w:ascii="Arial" w:hAnsi="Arial" w:eastAsia="幼圆" w:cs="Arial"/>
      <w:b/>
      <w:bCs/>
      <w:sz w:val="44"/>
      <w:szCs w:val="44"/>
    </w:rPr>
  </w:style>
  <w:style w:type="character" w:styleId="962" w:customStyle="1">
    <w:name w:val="标题 3 Char"/>
    <w:link w:val="950"/>
    <w:uiPriority w:val="0"/>
    <w:qFormat/>
    <w:rPr>
      <w:rFonts w:ascii="Times New Roman" w:hAnsi="Times New Roman" w:eastAsia="宋体" w:cs="Times New Roman"/>
      <w:b/>
      <w:bCs/>
      <w:sz w:val="32"/>
      <w:szCs w:val="32"/>
    </w:rPr>
  </w:style>
  <w:style w:type="character" w:styleId="963" w:customStyle="1">
    <w:name w:val="正文缩进 Char"/>
    <w:link w:val="951"/>
    <w:uiPriority w:val="0"/>
    <w:qFormat/>
    <w:rPr>
      <w:rFonts w:ascii="Times New Roman" w:hAnsi="Times New Roman" w:eastAsia="宋体" w:cs="Times New Roman"/>
      <w:szCs w:val="21"/>
    </w:rPr>
  </w:style>
  <w:style w:type="character" w:styleId="964" w:customStyle="1">
    <w:name w:val="标题 4 Char"/>
    <w:link w:val="952"/>
    <w:uiPriority w:val="0"/>
    <w:qFormat/>
    <w:rPr>
      <w:rFonts w:ascii="Arial" w:hAnsi="Arial" w:eastAsia="黑体" w:cs="Arial"/>
      <w:b/>
      <w:bCs/>
      <w:sz w:val="28"/>
      <w:szCs w:val="28"/>
    </w:rPr>
  </w:style>
  <w:style w:type="character" w:styleId="965" w:customStyle="1">
    <w:name w:val="标题 5 Char"/>
    <w:link w:val="953"/>
    <w:uiPriority w:val="0"/>
    <w:qFormat/>
    <w:rPr>
      <w:rFonts w:ascii="宋体" w:hAnsi="Times New Roman" w:eastAsia="宋体" w:cs="Times New Roman"/>
      <w:color w:val="000000"/>
      <w:sz w:val="28"/>
      <w:szCs w:val="28"/>
    </w:rPr>
  </w:style>
  <w:style w:type="character" w:styleId="966" w:customStyle="1">
    <w:name w:val="标题 6 Char"/>
    <w:link w:val="954"/>
    <w:uiPriority w:val="0"/>
    <w:qFormat/>
    <w:rPr>
      <w:rFonts w:ascii="Arial" w:hAnsi="Arial" w:eastAsia="黑体" w:cs="Times New Roman"/>
      <w:b/>
      <w:bCs/>
      <w:sz w:val="24"/>
      <w:szCs w:val="24"/>
    </w:rPr>
  </w:style>
  <w:style w:type="character" w:styleId="967" w:customStyle="1">
    <w:name w:val="标题 7 Char"/>
    <w:link w:val="955"/>
    <w:uiPriority w:val="0"/>
    <w:qFormat/>
    <w:rPr>
      <w:rFonts w:ascii="Times New Roman" w:hAnsi="Times New Roman" w:eastAsia="宋体" w:cs="Times New Roman"/>
      <w:b/>
      <w:bCs/>
      <w:sz w:val="24"/>
      <w:szCs w:val="24"/>
    </w:rPr>
  </w:style>
  <w:style w:type="character" w:styleId="968" w:customStyle="1">
    <w:name w:val="标题 8 Char"/>
    <w:link w:val="956"/>
    <w:uiPriority w:val="0"/>
    <w:qFormat/>
    <w:rPr>
      <w:rFonts w:ascii="Arial" w:hAnsi="Arial" w:eastAsia="黑体" w:cs="Times New Roman"/>
      <w:sz w:val="24"/>
      <w:szCs w:val="24"/>
    </w:rPr>
  </w:style>
  <w:style w:type="character" w:styleId="969" w:customStyle="1">
    <w:name w:val="标题 9 Char"/>
    <w:link w:val="957"/>
    <w:uiPriority w:val="0"/>
    <w:qFormat/>
    <w:rPr>
      <w:rFonts w:ascii="Arial" w:hAnsi="Arial" w:eastAsia="黑体" w:cs="Times New Roman"/>
      <w:szCs w:val="21"/>
    </w:rPr>
  </w:style>
  <w:style w:type="paragraph" w:styleId="970" w:customStyle="1">
    <w:name w:val="列表 31"/>
    <w:basedOn w:val="761"/>
    <w:uiPriority w:val="0"/>
    <w:qFormat/>
    <w:pPr>
      <w:ind w:left="100" w:hanging="200"/>
    </w:pPr>
  </w:style>
  <w:style w:type="paragraph" w:styleId="971" w:customStyle="1">
    <w:name w:val="目录 71"/>
    <w:basedOn w:val="761"/>
    <w:next w:val="761"/>
    <w:uiPriority w:val="0"/>
    <w:semiHidden/>
    <w:qFormat/>
    <w:pPr>
      <w:ind w:left="1260"/>
      <w:jc w:val="left"/>
    </w:pPr>
  </w:style>
  <w:style w:type="paragraph" w:styleId="972" w:customStyle="1">
    <w:name w:val="文档结构图1"/>
    <w:basedOn w:val="761"/>
    <w:link w:val="973"/>
    <w:uiPriority w:val="0"/>
    <w:semiHidden/>
    <w:qFormat/>
    <w:pPr>
      <w:shd w:val="clear" w:color="auto" w:fill="000080"/>
    </w:pPr>
  </w:style>
  <w:style w:type="character" w:styleId="973" w:customStyle="1">
    <w:name w:val="文档结构图 Char"/>
    <w:link w:val="972"/>
    <w:uiPriority w:val="0"/>
    <w:semiHidden/>
    <w:qFormat/>
    <w:rPr>
      <w:rFonts w:ascii="Times New Roman" w:hAnsi="Times New Roman" w:eastAsia="宋体" w:cs="Times New Roman"/>
      <w:szCs w:val="21"/>
      <w:shd w:val="clear" w:color="auto" w:fill="000080"/>
    </w:rPr>
  </w:style>
  <w:style w:type="paragraph" w:styleId="974" w:customStyle="1">
    <w:name w:val="批注文字1"/>
    <w:basedOn w:val="761"/>
    <w:link w:val="975"/>
    <w:uiPriority w:val="0"/>
    <w:semiHidden/>
    <w:qFormat/>
    <w:pPr>
      <w:jc w:val="left"/>
    </w:pPr>
  </w:style>
  <w:style w:type="character" w:styleId="975" w:customStyle="1">
    <w:name w:val="批注文字 Char"/>
    <w:link w:val="974"/>
    <w:uiPriority w:val="0"/>
    <w:semiHidden/>
    <w:qFormat/>
    <w:rPr>
      <w:rFonts w:ascii="Times New Roman" w:hAnsi="Times New Roman" w:eastAsia="宋体" w:cs="Times New Roman"/>
      <w:szCs w:val="21"/>
    </w:rPr>
  </w:style>
  <w:style w:type="paragraph" w:styleId="976" w:customStyle="1">
    <w:name w:val="正文文本 31"/>
    <w:basedOn w:val="761"/>
    <w:link w:val="977"/>
    <w:uiPriority w:val="0"/>
    <w:qFormat/>
    <w:rPr>
      <w:rFonts w:ascii="仿宋_GB2312" w:hAnsi="Arial" w:eastAsia="仿宋_GB2312"/>
      <w:sz w:val="32"/>
      <w:szCs w:val="32"/>
    </w:rPr>
  </w:style>
  <w:style w:type="character" w:styleId="977" w:customStyle="1">
    <w:name w:val="正文文本 3 Char"/>
    <w:link w:val="976"/>
    <w:uiPriority w:val="0"/>
    <w:qFormat/>
    <w:rPr>
      <w:rFonts w:ascii="仿宋_GB2312" w:hAnsi="Arial" w:eastAsia="仿宋_GB2312" w:cs="Times New Roman"/>
      <w:sz w:val="32"/>
      <w:szCs w:val="32"/>
    </w:rPr>
  </w:style>
  <w:style w:type="paragraph" w:styleId="978" w:customStyle="1">
    <w:name w:val="正文文本1"/>
    <w:basedOn w:val="761"/>
    <w:link w:val="979"/>
    <w:uiPriority w:val="0"/>
    <w:qFormat/>
    <w:rPr>
      <w:rFonts w:ascii="楷体_GB2312" w:hAnsi="Arial" w:eastAsia="楷体_GB2312"/>
      <w:sz w:val="28"/>
      <w:szCs w:val="28"/>
    </w:rPr>
  </w:style>
  <w:style w:type="character" w:styleId="979" w:customStyle="1">
    <w:name w:val="正文文本 Char"/>
    <w:link w:val="978"/>
    <w:uiPriority w:val="0"/>
    <w:qFormat/>
    <w:rPr>
      <w:rFonts w:ascii="楷体_GB2312" w:hAnsi="Arial" w:eastAsia="楷体_GB2312" w:cs="Times New Roman"/>
      <w:sz w:val="28"/>
      <w:szCs w:val="28"/>
    </w:rPr>
  </w:style>
  <w:style w:type="paragraph" w:styleId="980" w:customStyle="1">
    <w:name w:val="正文文本缩进1"/>
    <w:basedOn w:val="761"/>
    <w:next w:val="761"/>
    <w:link w:val="981"/>
    <w:uiPriority w:val="0"/>
    <w:qFormat/>
    <w:pPr>
      <w:ind w:firstLine="645"/>
    </w:pPr>
    <w:rPr>
      <w:rFonts w:ascii="楷体_GB2312" w:eastAsia="楷体_GB2312"/>
      <w:sz w:val="32"/>
      <w:szCs w:val="32"/>
    </w:rPr>
  </w:style>
  <w:style w:type="character" w:styleId="981" w:customStyle="1">
    <w:name w:val="正文文本缩进 Char"/>
    <w:link w:val="980"/>
    <w:uiPriority w:val="0"/>
    <w:qFormat/>
    <w:rPr>
      <w:rFonts w:ascii="楷体_GB2312" w:hAnsi="Times New Roman" w:eastAsia="楷体_GB2312" w:cs="Times New Roman"/>
      <w:sz w:val="32"/>
      <w:szCs w:val="32"/>
    </w:rPr>
  </w:style>
  <w:style w:type="paragraph" w:styleId="982" w:customStyle="1">
    <w:name w:val="列表 21"/>
    <w:basedOn w:val="761"/>
    <w:uiPriority w:val="0"/>
    <w:qFormat/>
    <w:pPr>
      <w:ind w:left="100" w:hanging="200"/>
    </w:pPr>
  </w:style>
  <w:style w:type="paragraph" w:styleId="983" w:customStyle="1">
    <w:name w:val="目录 51"/>
    <w:basedOn w:val="761"/>
    <w:next w:val="761"/>
    <w:uiPriority w:val="0"/>
    <w:semiHidden/>
    <w:qFormat/>
    <w:pPr>
      <w:ind w:left="840"/>
      <w:jc w:val="left"/>
    </w:pPr>
  </w:style>
  <w:style w:type="paragraph" w:styleId="984" w:customStyle="1">
    <w:name w:val="目录 31"/>
    <w:basedOn w:val="761"/>
    <w:next w:val="761"/>
    <w:uiPriority w:val="0"/>
    <w:semiHidden/>
    <w:qFormat/>
    <w:pPr>
      <w:ind w:left="420"/>
      <w:jc w:val="left"/>
    </w:pPr>
    <w:rPr>
      <w:i/>
      <w:iCs/>
      <w:szCs w:val="24"/>
    </w:rPr>
  </w:style>
  <w:style w:type="paragraph" w:styleId="985" w:customStyle="1">
    <w:name w:val="纯文本1"/>
    <w:basedOn w:val="761"/>
    <w:link w:val="986"/>
    <w:uiPriority w:val="0"/>
    <w:qFormat/>
    <w:rPr>
      <w:rFonts w:ascii="宋体" w:hAnsi="Courier New" w:cs="Courier New"/>
    </w:rPr>
  </w:style>
  <w:style w:type="character" w:styleId="986" w:customStyle="1">
    <w:name w:val="纯文本 Char"/>
    <w:link w:val="985"/>
    <w:uiPriority w:val="0"/>
    <w:qFormat/>
    <w:rPr>
      <w:rFonts w:ascii="宋体" w:hAnsi="Courier New" w:eastAsia="宋体" w:cs="Courier New"/>
      <w:szCs w:val="21"/>
    </w:rPr>
  </w:style>
  <w:style w:type="paragraph" w:styleId="987" w:customStyle="1">
    <w:name w:val="目录 81"/>
    <w:basedOn w:val="761"/>
    <w:next w:val="761"/>
    <w:uiPriority w:val="0"/>
    <w:semiHidden/>
    <w:qFormat/>
    <w:pPr>
      <w:ind w:left="1470"/>
      <w:jc w:val="left"/>
    </w:pPr>
  </w:style>
  <w:style w:type="paragraph" w:styleId="988" w:customStyle="1">
    <w:name w:val="日期1"/>
    <w:basedOn w:val="761"/>
    <w:next w:val="761"/>
    <w:link w:val="989"/>
    <w:uiPriority w:val="0"/>
    <w:qFormat/>
    <w:rPr>
      <w:sz w:val="24"/>
      <w:szCs w:val="24"/>
    </w:rPr>
  </w:style>
  <w:style w:type="character" w:styleId="989" w:customStyle="1">
    <w:name w:val="日期 Char"/>
    <w:link w:val="988"/>
    <w:uiPriority w:val="0"/>
    <w:qFormat/>
    <w:rPr>
      <w:rFonts w:ascii="Times New Roman" w:hAnsi="Times New Roman" w:eastAsia="宋体" w:cs="Times New Roman"/>
      <w:sz w:val="24"/>
      <w:szCs w:val="24"/>
    </w:rPr>
  </w:style>
  <w:style w:type="paragraph" w:styleId="990" w:customStyle="1">
    <w:name w:val="正文文本缩进 21"/>
    <w:basedOn w:val="761"/>
    <w:link w:val="991"/>
    <w:uiPriority w:val="0"/>
    <w:qFormat/>
    <w:pPr>
      <w:ind w:left="630" w:firstLine="645"/>
    </w:pPr>
    <w:rPr>
      <w:rFonts w:ascii="Arial" w:hAnsi="Arial" w:eastAsia="仿宋_GB2312" w:cs="Arial"/>
      <w:sz w:val="32"/>
      <w:szCs w:val="32"/>
    </w:rPr>
  </w:style>
  <w:style w:type="character" w:styleId="991" w:customStyle="1">
    <w:name w:val="正文文本缩进 2 Char"/>
    <w:link w:val="990"/>
    <w:uiPriority w:val="0"/>
    <w:qFormat/>
    <w:rPr>
      <w:rFonts w:ascii="Arial" w:hAnsi="Arial" w:eastAsia="仿宋_GB2312" w:cs="Arial"/>
      <w:sz w:val="32"/>
      <w:szCs w:val="32"/>
    </w:rPr>
  </w:style>
  <w:style w:type="paragraph" w:styleId="992" w:customStyle="1">
    <w:name w:val="批注框文本1"/>
    <w:basedOn w:val="761"/>
    <w:link w:val="993"/>
    <w:uiPriority w:val="0"/>
    <w:semiHidden/>
    <w:qFormat/>
    <w:rPr>
      <w:sz w:val="18"/>
      <w:szCs w:val="18"/>
    </w:rPr>
  </w:style>
  <w:style w:type="character" w:styleId="993" w:customStyle="1">
    <w:name w:val="批注框文本 Char"/>
    <w:link w:val="992"/>
    <w:uiPriority w:val="0"/>
    <w:semiHidden/>
    <w:qFormat/>
    <w:rPr>
      <w:rFonts w:ascii="Times New Roman" w:hAnsi="Times New Roman" w:eastAsia="宋体" w:cs="Times New Roman"/>
      <w:sz w:val="18"/>
      <w:szCs w:val="18"/>
    </w:rPr>
  </w:style>
  <w:style w:type="paragraph" w:styleId="994" w:customStyle="1">
    <w:name w:val="页脚1"/>
    <w:basedOn w:val="761"/>
    <w:link w:val="995"/>
    <w:uiPriority w:val="0"/>
    <w:qFormat/>
    <w:pPr>
      <w:jc w:val="left"/>
      <w:tabs>
        <w:tab w:val="center" w:pos="4153" w:leader="none"/>
        <w:tab w:val="right" w:pos="8306" w:leader="none"/>
      </w:tabs>
    </w:pPr>
    <w:rPr>
      <w:sz w:val="18"/>
      <w:szCs w:val="18"/>
    </w:rPr>
  </w:style>
  <w:style w:type="character" w:styleId="995" w:customStyle="1">
    <w:name w:val="页脚 Char"/>
    <w:link w:val="994"/>
    <w:uiPriority w:val="0"/>
    <w:qFormat/>
    <w:rPr>
      <w:rFonts w:ascii="Times New Roman" w:hAnsi="Times New Roman" w:eastAsia="宋体" w:cs="Times New Roman"/>
      <w:sz w:val="18"/>
      <w:szCs w:val="18"/>
    </w:rPr>
  </w:style>
  <w:style w:type="paragraph" w:styleId="996" w:customStyle="1">
    <w:name w:val="页眉1"/>
    <w:basedOn w:val="761"/>
    <w:link w:val="997"/>
    <w:uiPriority w:val="0"/>
    <w:qFormat/>
    <w:pPr>
      <w:jc w:val="center"/>
      <w:tabs>
        <w:tab w:val="center" w:pos="4153" w:leader="none"/>
        <w:tab w:val="right" w:pos="8306" w:leader="none"/>
      </w:tabs>
      <w:pBdr>
        <w:bottom w:val="single" w:color="000000" w:sz="6" w:space="1"/>
      </w:pBdr>
    </w:pPr>
    <w:rPr>
      <w:sz w:val="18"/>
      <w:szCs w:val="18"/>
    </w:rPr>
  </w:style>
  <w:style w:type="character" w:styleId="997" w:customStyle="1">
    <w:name w:val="页眉 Char"/>
    <w:link w:val="996"/>
    <w:uiPriority w:val="0"/>
    <w:qFormat/>
    <w:rPr>
      <w:rFonts w:ascii="Times New Roman" w:hAnsi="Times New Roman" w:eastAsia="宋体" w:cs="Times New Roman"/>
      <w:sz w:val="18"/>
      <w:szCs w:val="18"/>
    </w:rPr>
  </w:style>
  <w:style w:type="paragraph" w:styleId="998" w:customStyle="1">
    <w:name w:val="目录 11"/>
    <w:basedOn w:val="761"/>
    <w:next w:val="761"/>
    <w:uiPriority w:val="0"/>
    <w:semiHidden/>
    <w:qFormat/>
    <w:pPr>
      <w:jc w:val="left"/>
      <w:spacing w:before="120" w:after="120" w:line="400" w:lineRule="exact"/>
      <w:tabs>
        <w:tab w:val="right" w:pos="8720" w:leader="dot"/>
      </w:tabs>
    </w:pPr>
    <w:rPr>
      <w:rFonts w:ascii="宋体" w:hAnsi="宋体"/>
      <w:caps/>
      <w:sz w:val="24"/>
      <w:szCs w:val="24"/>
    </w:rPr>
  </w:style>
  <w:style w:type="paragraph" w:styleId="999" w:customStyle="1">
    <w:name w:val="目录 41"/>
    <w:basedOn w:val="761"/>
    <w:next w:val="761"/>
    <w:uiPriority w:val="0"/>
    <w:semiHidden/>
    <w:qFormat/>
    <w:pPr>
      <w:ind w:left="630"/>
      <w:jc w:val="left"/>
    </w:pPr>
  </w:style>
  <w:style w:type="paragraph" w:styleId="1000" w:customStyle="1">
    <w:name w:val="列表1"/>
    <w:basedOn w:val="761"/>
    <w:uiPriority w:val="0"/>
    <w:qFormat/>
    <w:pPr>
      <w:ind w:left="200" w:hanging="200"/>
    </w:pPr>
  </w:style>
  <w:style w:type="paragraph" w:styleId="1001" w:customStyle="1">
    <w:name w:val="目录 61"/>
    <w:basedOn w:val="761"/>
    <w:next w:val="761"/>
    <w:uiPriority w:val="0"/>
    <w:semiHidden/>
    <w:qFormat/>
    <w:pPr>
      <w:ind w:left="1050"/>
      <w:jc w:val="left"/>
    </w:pPr>
  </w:style>
  <w:style w:type="paragraph" w:styleId="1002" w:customStyle="1">
    <w:name w:val="正文文本缩进 31"/>
    <w:basedOn w:val="761"/>
    <w:link w:val="1003"/>
    <w:uiPriority w:val="0"/>
    <w:qFormat/>
    <w:pPr>
      <w:ind w:left="645" w:firstLine="645"/>
    </w:pPr>
    <w:rPr>
      <w:rFonts w:ascii="Arial" w:hAnsi="Arial" w:eastAsia="仿宋_GB2312" w:cs="Arial"/>
      <w:color w:val="ffff00"/>
      <w:sz w:val="32"/>
      <w:szCs w:val="32"/>
    </w:rPr>
  </w:style>
  <w:style w:type="character" w:styleId="1003" w:customStyle="1">
    <w:name w:val="正文文本缩进 3 Char"/>
    <w:link w:val="1002"/>
    <w:uiPriority w:val="0"/>
    <w:qFormat/>
    <w:rPr>
      <w:rFonts w:ascii="Arial" w:hAnsi="Arial" w:eastAsia="仿宋_GB2312" w:cs="Arial"/>
      <w:color w:val="ffff00"/>
      <w:sz w:val="32"/>
      <w:szCs w:val="32"/>
    </w:rPr>
  </w:style>
  <w:style w:type="paragraph" w:styleId="1004" w:customStyle="1">
    <w:name w:val="图表目录1"/>
    <w:basedOn w:val="761"/>
    <w:next w:val="761"/>
    <w:uiPriority w:val="0"/>
    <w:semiHidden/>
    <w:qFormat/>
    <w:pPr>
      <w:ind w:left="840" w:hanging="420"/>
    </w:pPr>
  </w:style>
  <w:style w:type="paragraph" w:styleId="1005" w:customStyle="1">
    <w:name w:val="目录 21"/>
    <w:basedOn w:val="761"/>
    <w:next w:val="761"/>
    <w:uiPriority w:val="0"/>
    <w:semiHidden/>
    <w:qFormat/>
    <w:pPr>
      <w:ind w:left="210"/>
      <w:jc w:val="left"/>
    </w:pPr>
    <w:rPr>
      <w:smallCaps/>
      <w:szCs w:val="24"/>
    </w:rPr>
  </w:style>
  <w:style w:type="paragraph" w:styleId="1006" w:customStyle="1">
    <w:name w:val="目录 91"/>
    <w:basedOn w:val="761"/>
    <w:next w:val="761"/>
    <w:uiPriority w:val="0"/>
    <w:semiHidden/>
    <w:qFormat/>
    <w:pPr>
      <w:ind w:left="1680"/>
      <w:jc w:val="left"/>
    </w:pPr>
  </w:style>
  <w:style w:type="paragraph" w:styleId="1007" w:customStyle="1">
    <w:name w:val="正文文本 21"/>
    <w:basedOn w:val="761"/>
    <w:link w:val="1008"/>
    <w:uiPriority w:val="0"/>
    <w:qFormat/>
    <w:pPr>
      <w:jc w:val="center"/>
      <w:widowControl/>
    </w:pPr>
    <w:rPr>
      <w:rFonts w:ascii="楷体_GB2312" w:eastAsia="楷体_GB2312"/>
      <w:sz w:val="28"/>
      <w:szCs w:val="28"/>
    </w:rPr>
  </w:style>
  <w:style w:type="character" w:styleId="1008" w:customStyle="1">
    <w:name w:val="正文文本 2 Char"/>
    <w:link w:val="1007"/>
    <w:uiPriority w:val="0"/>
    <w:qFormat/>
    <w:rPr>
      <w:rFonts w:ascii="楷体_GB2312" w:hAnsi="Times New Roman" w:eastAsia="楷体_GB2312" w:cs="Times New Roman"/>
      <w:sz w:val="28"/>
      <w:szCs w:val="28"/>
    </w:rPr>
  </w:style>
  <w:style w:type="paragraph" w:styleId="1009" w:customStyle="1">
    <w:name w:val="普通(网站)11"/>
    <w:basedOn w:val="761"/>
    <w:uiPriority w:val="99"/>
    <w:qFormat/>
    <w:pPr>
      <w:jc w:val="left"/>
      <w:spacing w:before="100" w:beforeAutospacing="1" w:after="100" w:afterAutospacing="1"/>
      <w:widowControl/>
    </w:pPr>
    <w:rPr>
      <w:rFonts w:ascii="宋体" w:hAnsi="宋体" w:cs="宋体"/>
      <w:sz w:val="24"/>
      <w:szCs w:val="24"/>
    </w:rPr>
  </w:style>
  <w:style w:type="paragraph" w:styleId="1010" w:customStyle="1">
    <w:name w:val="索引 11"/>
    <w:basedOn w:val="761"/>
    <w:next w:val="761"/>
    <w:uiPriority w:val="0"/>
    <w:semiHidden/>
    <w:qFormat/>
    <w:pPr>
      <w:spacing w:line="240" w:lineRule="atLeast"/>
    </w:pPr>
    <w:rPr>
      <w:b/>
      <w:bCs/>
    </w:rPr>
  </w:style>
  <w:style w:type="paragraph" w:styleId="1011" w:customStyle="1">
    <w:name w:val="批注主题1"/>
    <w:basedOn w:val="974"/>
    <w:next w:val="974"/>
    <w:link w:val="1012"/>
    <w:uiPriority w:val="0"/>
    <w:semiHidden/>
    <w:qFormat/>
    <w:rPr>
      <w:b/>
      <w:bCs/>
    </w:rPr>
  </w:style>
  <w:style w:type="character" w:styleId="1012" w:customStyle="1">
    <w:name w:val="批注主题 Char"/>
    <w:link w:val="1011"/>
    <w:uiPriority w:val="0"/>
    <w:semiHidden/>
    <w:qFormat/>
    <w:rPr>
      <w:rFonts w:ascii="Times New Roman" w:hAnsi="Times New Roman" w:eastAsia="宋体" w:cs="Times New Roman"/>
      <w:b/>
      <w:bCs/>
      <w:szCs w:val="21"/>
    </w:rPr>
  </w:style>
  <w:style w:type="paragraph" w:styleId="1013" w:customStyle="1">
    <w:name w:val="正文首行缩进1"/>
    <w:basedOn w:val="761"/>
    <w:link w:val="1014"/>
    <w:uiPriority w:val="0"/>
    <w:qFormat/>
    <w:pPr>
      <w:ind w:firstLine="200"/>
      <w:spacing w:line="360" w:lineRule="auto"/>
    </w:pPr>
    <w:rPr>
      <w:rFonts w:ascii="仿宋_GB2312" w:eastAsia="仿宋_GB2312"/>
      <w:sz w:val="30"/>
      <w:szCs w:val="30"/>
    </w:rPr>
  </w:style>
  <w:style w:type="character" w:styleId="1014" w:customStyle="1">
    <w:name w:val="正文首行缩进 Char"/>
    <w:link w:val="1013"/>
    <w:uiPriority w:val="0"/>
    <w:qFormat/>
    <w:rPr>
      <w:rFonts w:ascii="仿宋_GB2312" w:hAnsi="Times New Roman" w:eastAsia="仿宋_GB2312" w:cs="Times New Roman"/>
      <w:sz w:val="30"/>
      <w:szCs w:val="30"/>
    </w:rPr>
  </w:style>
  <w:style w:type="paragraph" w:styleId="1015" w:customStyle="1">
    <w:name w:val="正文首行缩进 21"/>
    <w:basedOn w:val="980"/>
    <w:link w:val="1016"/>
    <w:uiPriority w:val="0"/>
    <w:qFormat/>
    <w:pPr>
      <w:ind w:firstLine="420"/>
      <w:spacing w:line="360" w:lineRule="auto"/>
    </w:pPr>
    <w:rPr>
      <w:rFonts w:ascii="宋体" w:hAnsi="宋体" w:eastAsia="宋体"/>
      <w:sz w:val="21"/>
      <w:szCs w:val="20"/>
    </w:rPr>
  </w:style>
  <w:style w:type="character" w:styleId="1016" w:customStyle="1">
    <w:name w:val="正文首行缩进 2 Char"/>
    <w:link w:val="1015"/>
    <w:uiPriority w:val="0"/>
    <w:qFormat/>
    <w:rPr>
      <w:rFonts w:ascii="宋体" w:hAnsi="宋体" w:eastAsia="宋体" w:cs="Times New Roman"/>
      <w:sz w:val="32"/>
      <w:szCs w:val="20"/>
    </w:rPr>
  </w:style>
  <w:style w:type="table" w:styleId="1017" w:customStyle="1">
    <w:name w:val="网格型1"/>
    <w:basedOn w:val="959"/>
    <w:uiPriority w:val="0"/>
    <w:qFormat/>
    <w:pPr>
      <w:jc w:val="both"/>
      <w:widowControl w:val="off"/>
    </w:pPr>
    <w:rPr>
      <w:rFonts w:ascii="Times New Roman" w:hAnsi="Times New Roman" w:eastAsia="宋体" w:cs="Times New Roman"/>
      <w:sz w:val="20"/>
      <w:szCs w:val="20"/>
    </w:rPr>
    <w:tblPr/>
  </w:style>
  <w:style w:type="character" w:styleId="1018" w:customStyle="1">
    <w:name w:val="要点1"/>
    <w:link w:val="761"/>
    <w:uiPriority w:val="0"/>
    <w:qFormat/>
    <w:rPr>
      <w:b/>
      <w:bCs/>
    </w:rPr>
  </w:style>
  <w:style w:type="character" w:styleId="1019" w:customStyle="1">
    <w:name w:val="页码1"/>
    <w:link w:val="761"/>
    <w:uiPriority w:val="0"/>
    <w:qFormat/>
  </w:style>
  <w:style w:type="character" w:styleId="1020" w:customStyle="1">
    <w:name w:val="已访问的超链接1"/>
    <w:link w:val="761"/>
    <w:uiPriority w:val="0"/>
    <w:qFormat/>
    <w:rPr>
      <w:color w:val="800080"/>
      <w:u w:val="single"/>
    </w:rPr>
  </w:style>
  <w:style w:type="character" w:styleId="1021" w:customStyle="1">
    <w:name w:val="超链接1"/>
    <w:link w:val="761"/>
    <w:uiPriority w:val="0"/>
    <w:qFormat/>
    <w:rPr>
      <w:color w:val="0000ff"/>
      <w:u w:val="single"/>
    </w:rPr>
  </w:style>
  <w:style w:type="character" w:styleId="1022" w:customStyle="1">
    <w:name w:val="批注引用1"/>
    <w:link w:val="761"/>
    <w:uiPriority w:val="0"/>
    <w:semiHidden/>
    <w:qFormat/>
    <w:rPr>
      <w:sz w:val="21"/>
      <w:szCs w:val="21"/>
    </w:rPr>
  </w:style>
  <w:style w:type="paragraph" w:styleId="1023" w:customStyle="1">
    <w:name w:val="正文空2字"/>
    <w:basedOn w:val="1024"/>
    <w:uiPriority w:val="99"/>
    <w:qFormat/>
    <w:pPr>
      <w:ind w:firstLine="640"/>
      <w:spacing w:line="560" w:lineRule="exact"/>
      <w:widowControl w:val="off"/>
    </w:pPr>
    <w:rPr>
      <w:rFonts w:ascii="仿宋_GB2312" w:hAnsi="仿宋_GB2312" w:cs="仿宋_GB2312"/>
      <w:lang w:val="zh-TW"/>
    </w:rPr>
  </w:style>
  <w:style w:type="paragraph" w:styleId="1024" w:customStyle="1">
    <w:name w:val="左对齐正文"/>
    <w:uiPriority w:val="99"/>
    <w:qFormat/>
    <w:rPr>
      <w:rFonts w:hint="default" w:ascii="Calibri" w:hAnsi="Calibri" w:eastAsia="仿宋_GB2312" w:cs="Calibri"/>
      <w:sz w:val="32"/>
      <w:szCs w:val="32"/>
      <w:lang w:val="en-US" w:eastAsia="zh-CN" w:bidi="ar-SA"/>
    </w:rPr>
  </w:style>
  <w:style w:type="paragraph" w:styleId="1025" w:customStyle="1">
    <w:name w:val="索引 41"/>
    <w:basedOn w:val="761"/>
    <w:next w:val="761"/>
    <w:uiPriority w:val="0"/>
    <w:semiHidden/>
    <w:qFormat/>
    <w:pPr>
      <w:ind w:left="1260"/>
    </w:pPr>
    <w:rPr>
      <w:rFonts w:ascii="Calibri" w:hAnsi="Calibri" w:eastAsia="Calibri" w:cs="宋体"/>
      <w:sz w:val="20"/>
      <w:lang w:val="zh-CN"/>
    </w:rPr>
  </w:style>
  <w:style w:type="character" w:styleId="1026" w:customStyle="1">
    <w:name w:val="font5 Char"/>
    <w:link w:val="761"/>
    <w:uiPriority w:val="0"/>
    <w:qFormat/>
    <w:rPr>
      <w:rFonts w:ascii="宋体" w:hAnsi="宋体" w:eastAsia="宋体"/>
      <w:sz w:val="28"/>
      <w:szCs w:val="28"/>
      <w:lang w:val="en-US" w:eastAsia="zh-CN" w:bidi="ar-SA"/>
    </w:rPr>
  </w:style>
  <w:style w:type="character" w:styleId="1027" w:customStyle="1">
    <w:name w:val="二级目录 Char"/>
    <w:link w:val="1028"/>
    <w:uiPriority w:val="0"/>
    <w:qFormat/>
    <w:rPr>
      <w:b/>
      <w:sz w:val="30"/>
      <w:szCs w:val="28"/>
    </w:rPr>
  </w:style>
  <w:style w:type="paragraph" w:styleId="1028" w:customStyle="1">
    <w:name w:val="二级目录"/>
    <w:next w:val="761"/>
    <w:link w:val="1027"/>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29" w:customStyle="1">
    <w:name w:val="列出段落 Char"/>
    <w:link w:val="1030"/>
    <w:uiPriority w:val="0"/>
    <w:qFormat/>
    <w:rPr>
      <w:rFonts w:ascii="Calibri" w:hAnsi="Calibri"/>
      <w:sz w:val="24"/>
      <w:szCs w:val="24"/>
      <w:lang w:eastAsia="en-US" w:bidi="en-US"/>
    </w:rPr>
  </w:style>
  <w:style w:type="paragraph" w:styleId="1030" w:customStyle="1">
    <w:name w:val="列出段落1"/>
    <w:basedOn w:val="761"/>
    <w:link w:val="1029"/>
    <w:uiPriority w:val="0"/>
    <w:qFormat/>
    <w:pPr>
      <w:contextualSpacing/>
      <w:ind w:left="720"/>
      <w:jc w:val="left"/>
      <w:widowControl/>
    </w:pPr>
    <w:rPr>
      <w:rFonts w:ascii="Calibri" w:hAnsi="Calibri" w:eastAsia="宋体" w:cs="Times New Roman"/>
      <w:sz w:val="24"/>
      <w:szCs w:val="24"/>
      <w:lang w:eastAsia="en-US" w:bidi="en-US"/>
    </w:rPr>
  </w:style>
  <w:style w:type="paragraph" w:styleId="1031" w:customStyle="1">
    <w:name w:val="Body Text(ch)"/>
    <w:basedOn w:val="761"/>
    <w:next w:val="978"/>
    <w:uiPriority w:val="0"/>
    <w:qFormat/>
    <w:pPr>
      <w:spacing w:after="120"/>
    </w:pPr>
    <w:rPr>
      <w:rFonts w:ascii="宋体" w:hAnsi="Arial"/>
      <w:bCs/>
      <w:iCs/>
      <w:szCs w:val="24"/>
    </w:rPr>
  </w:style>
  <w:style w:type="paragraph" w:styleId="1032" w:customStyle="1">
    <w:name w:val="xl27"/>
    <w:basedOn w:val="76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3" w:customStyle="1">
    <w:name w:val="xl26"/>
    <w:basedOn w:val="76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34" w:customStyle="1">
    <w:name w:val="Char"/>
    <w:basedOn w:val="761"/>
    <w:uiPriority w:val="0"/>
    <w:qFormat/>
    <w:pPr>
      <w:ind w:firstLine="200"/>
      <w:tabs>
        <w:tab w:val="left" w:pos="360" w:leader="none"/>
      </w:tabs>
    </w:pPr>
    <w:rPr>
      <w:sz w:val="28"/>
      <w:szCs w:val="30"/>
    </w:rPr>
  </w:style>
  <w:style w:type="paragraph" w:styleId="1035" w:customStyle="1">
    <w:name w:val=" Char"/>
    <w:basedOn w:val="972"/>
    <w:uiPriority w:val="0"/>
    <w:qFormat/>
    <w:rPr>
      <w:rFonts w:ascii="Tahoma" w:hAnsi="Tahoma"/>
      <w:sz w:val="24"/>
      <w:szCs w:val="24"/>
    </w:rPr>
  </w:style>
  <w:style w:type="paragraph" w:styleId="1036" w:customStyle="1">
    <w:name w:val="普通正文"/>
    <w:basedOn w:val="761"/>
    <w:uiPriority w:val="0"/>
    <w:qFormat/>
    <w:pPr>
      <w:ind w:firstLine="480"/>
      <w:jc w:val="left"/>
      <w:spacing w:before="120" w:after="120" w:line="360" w:lineRule="auto"/>
    </w:pPr>
    <w:rPr>
      <w:rFonts w:ascii="Arial" w:hAnsi="Arial"/>
      <w:sz w:val="24"/>
      <w:szCs w:val="24"/>
    </w:rPr>
  </w:style>
  <w:style w:type="paragraph" w:styleId="1037" w:customStyle="1">
    <w:name w:val="table_lines"/>
    <w:basedOn w:val="761"/>
    <w:uiPriority w:val="0"/>
    <w:qFormat/>
    <w:pPr>
      <w:jc w:val="left"/>
      <w:widowControl/>
    </w:pPr>
    <w:rPr>
      <w:sz w:val="20"/>
      <w:szCs w:val="20"/>
      <w:lang w:val="de-DE" w:eastAsia="de-DE"/>
    </w:rPr>
  </w:style>
  <w:style w:type="paragraph" w:styleId="1038"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39" w:customStyle="1">
    <w:name w:val="font7"/>
    <w:basedOn w:val="761"/>
    <w:uiPriority w:val="0"/>
    <w:qFormat/>
    <w:pPr>
      <w:jc w:val="left"/>
      <w:spacing w:before="100" w:beforeAutospacing="1" w:after="100" w:afterAutospacing="1"/>
      <w:widowControl/>
    </w:pPr>
    <w:rPr>
      <w:rFonts w:hint="eastAsia" w:ascii="宋体" w:hAnsi="宋体"/>
      <w:sz w:val="18"/>
      <w:szCs w:val="18"/>
    </w:rPr>
  </w:style>
  <w:style w:type="paragraph" w:styleId="1040" w:customStyle="1">
    <w:name w:val=" Char Char Char Char"/>
    <w:basedOn w:val="972"/>
    <w:uiPriority w:val="0"/>
    <w:qFormat/>
    <w:pPr>
      <w:spacing w:line="360" w:lineRule="auto"/>
    </w:pPr>
    <w:rPr>
      <w:rFonts w:ascii="Tahoma" w:hAnsi="Tahoma"/>
      <w:sz w:val="24"/>
      <w:szCs w:val="24"/>
    </w:rPr>
  </w:style>
  <w:style w:type="paragraph" w:styleId="1041" w:customStyle="1">
    <w:name w:val="列出段落"/>
    <w:basedOn w:val="761"/>
    <w:uiPriority w:val="0"/>
    <w:qFormat/>
    <w:pPr>
      <w:contextualSpacing/>
      <w:ind w:left="720"/>
      <w:jc w:val="left"/>
      <w:widowControl/>
    </w:pPr>
    <w:rPr>
      <w:rFonts w:ascii="Calibri" w:hAnsi="Calibri"/>
      <w:sz w:val="24"/>
      <w:szCs w:val="24"/>
      <w:lang w:eastAsia="en-US" w:bidi="en-US"/>
    </w:rPr>
  </w:style>
  <w:style w:type="paragraph" w:styleId="1042" w:customStyle="1">
    <w:name w:val="4"/>
    <w:basedOn w:val="761"/>
    <w:next w:val="1002"/>
    <w:uiPriority w:val="0"/>
    <w:qFormat/>
    <w:pPr>
      <w:ind w:firstLine="420"/>
      <w:spacing w:line="360" w:lineRule="auto"/>
    </w:pPr>
    <w:rPr>
      <w:color w:val="ff0000"/>
      <w:sz w:val="24"/>
      <w:szCs w:val="24"/>
    </w:rPr>
  </w:style>
  <w:style w:type="paragraph" w:styleId="1043" w:customStyle="1">
    <w:name w:val="普通 (Web)"/>
    <w:basedOn w:val="761"/>
    <w:uiPriority w:val="0"/>
    <w:qFormat/>
    <w:pPr>
      <w:jc w:val="left"/>
      <w:spacing w:before="100" w:beforeAutospacing="1" w:after="100" w:afterAutospacing="1"/>
      <w:widowControl/>
    </w:pPr>
    <w:rPr>
      <w:rFonts w:ascii="宋体" w:hAnsi="宋体"/>
      <w:sz w:val="24"/>
      <w:szCs w:val="24"/>
    </w:rPr>
  </w:style>
  <w:style w:type="paragraph" w:styleId="1044" w:customStyle="1">
    <w:name w:val=" Char Char Char Char Char Char Char Char Char Char"/>
    <w:basedOn w:val="761"/>
    <w:uiPriority w:val="0"/>
    <w:qFormat/>
    <w:pPr>
      <w:spacing w:line="360" w:lineRule="auto"/>
    </w:pPr>
    <w:rPr>
      <w:sz w:val="24"/>
      <w:szCs w:val="20"/>
    </w:rPr>
  </w:style>
  <w:style w:type="paragraph" w:styleId="1045" w:customStyle="1">
    <w:name w:val="样式1"/>
    <w:basedOn w:val="761"/>
    <w:uiPriority w:val="0"/>
    <w:qFormat/>
    <w:pPr>
      <w:numPr>
        <w:ilvl w:val="0"/>
        <w:numId w:val="3"/>
      </w:numPr>
    </w:pPr>
    <w:rPr>
      <w:rFonts w:ascii="宋体" w:hAnsi="宋体"/>
    </w:rPr>
  </w:style>
  <w:style w:type="paragraph" w:styleId="1046" w:customStyle="1">
    <w:name w:val="font6"/>
    <w:basedOn w:val="761"/>
    <w:uiPriority w:val="0"/>
    <w:qFormat/>
    <w:pPr>
      <w:jc w:val="left"/>
      <w:spacing w:before="100" w:beforeAutospacing="1" w:after="100" w:afterAutospacing="1"/>
      <w:widowControl/>
    </w:pPr>
    <w:rPr>
      <w:rFonts w:hint="eastAsia" w:ascii="宋体" w:hAnsi="宋体"/>
      <w:sz w:val="28"/>
      <w:szCs w:val="28"/>
      <w:u w:val="single"/>
    </w:rPr>
  </w:style>
  <w:style w:type="paragraph" w:styleId="1047" w:customStyle="1">
    <w:name w:val="xl25"/>
    <w:basedOn w:val="761"/>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8" w:customStyle="1">
    <w:name w:val="图标"/>
    <w:basedOn w:val="761"/>
    <w:next w:val="761"/>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49" w:customStyle="1">
    <w:name w:val="标题3"/>
    <w:basedOn w:val="761"/>
    <w:next w:val="761"/>
    <w:uiPriority w:val="0"/>
    <w:qFormat/>
    <w:pPr>
      <w:ind w:firstLine="624"/>
      <w:spacing w:line="590" w:lineRule="atLeast"/>
    </w:pPr>
    <w:rPr>
      <w:rFonts w:ascii="方正黑体_GBK" w:eastAsia="方正黑体_GBK"/>
      <w:sz w:val="32"/>
      <w:szCs w:val="32"/>
    </w:rPr>
  </w:style>
  <w:style w:type="paragraph" w:styleId="1050" w:customStyle="1">
    <w:name w:val="xl24"/>
    <w:basedOn w:val="76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1" w:customStyle="1">
    <w:name w:val="xl29"/>
    <w:basedOn w:val="761"/>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52" w:customStyle="1">
    <w:name w:val="Char Char Char Char Char Char Char Char"/>
    <w:basedOn w:val="761"/>
    <w:uiPriority w:val="0"/>
    <w:qFormat/>
    <w:pPr>
      <w:jc w:val="left"/>
      <w:spacing w:after="160" w:line="240" w:lineRule="exact"/>
      <w:widowControl/>
    </w:pPr>
    <w:rPr>
      <w:rFonts w:ascii="Verdana" w:hAnsi="Verdana"/>
      <w:sz w:val="20"/>
      <w:szCs w:val="20"/>
      <w:lang w:eastAsia="en-US"/>
    </w:rPr>
  </w:style>
  <w:style w:type="paragraph" w:styleId="1053" w:customStyle="1">
    <w:name w:val="xl28"/>
    <w:basedOn w:val="761"/>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54" w:customStyle="1">
    <w:name w:val=" Char Char Char Char Char Char Char Char"/>
    <w:basedOn w:val="761"/>
    <w:uiPriority w:val="0"/>
    <w:qFormat/>
    <w:pPr>
      <w:jc w:val="left"/>
      <w:spacing w:after="160" w:line="240" w:lineRule="exact"/>
      <w:widowControl/>
    </w:pPr>
    <w:rPr>
      <w:rFonts w:ascii="Verdana" w:hAnsi="Verdana"/>
      <w:sz w:val="20"/>
      <w:szCs w:val="20"/>
      <w:lang w:eastAsia="en-US"/>
    </w:rPr>
  </w:style>
  <w:style w:type="paragraph" w:styleId="1055" w:customStyle="1">
    <w:name w:val="xl30"/>
    <w:basedOn w:val="761"/>
    <w:uiPriority w:val="0"/>
    <w:qFormat/>
    <w:pPr>
      <w:jc w:val="center"/>
      <w:spacing w:before="100" w:beforeAutospacing="1" w:after="100" w:afterAutospacing="1"/>
      <w:widowControl/>
    </w:pPr>
    <w:rPr>
      <w:rFonts w:ascii="宋体" w:hAnsi="宋体"/>
      <w:b/>
      <w:bCs/>
      <w:sz w:val="36"/>
      <w:szCs w:val="36"/>
    </w:rPr>
  </w:style>
  <w:style w:type="paragraph" w:styleId="1056" w:customStyle="1">
    <w:name w:val="Char Char Char Char"/>
    <w:basedOn w:val="972"/>
    <w:uiPriority w:val="0"/>
    <w:qFormat/>
    <w:pPr>
      <w:spacing w:line="360" w:lineRule="auto"/>
    </w:pPr>
    <w:rPr>
      <w:rFonts w:ascii="Tahoma" w:hAnsi="Tahoma"/>
      <w:sz w:val="24"/>
      <w:szCs w:val="24"/>
    </w:rPr>
  </w:style>
  <w:style w:type="paragraph" w:styleId="1057" w:customStyle="1">
    <w:name w:val="table_1stline"/>
    <w:basedOn w:val="761"/>
    <w:uiPriority w:val="0"/>
    <w:qFormat/>
    <w:pPr>
      <w:jc w:val="left"/>
      <w:spacing w:before="120"/>
      <w:widowControl/>
    </w:pPr>
    <w:rPr>
      <w:bCs/>
      <w:sz w:val="20"/>
      <w:szCs w:val="20"/>
      <w:lang w:val="de-DE" w:eastAsia="de-DE"/>
    </w:rPr>
  </w:style>
  <w:style w:type="paragraph" w:styleId="1058" w:customStyle="1">
    <w:name w:val="font5"/>
    <w:basedOn w:val="761"/>
    <w:uiPriority w:val="0"/>
    <w:qFormat/>
    <w:pPr>
      <w:jc w:val="left"/>
      <w:spacing w:before="100" w:beforeAutospacing="1" w:after="100" w:afterAutospacing="1"/>
      <w:widowControl/>
    </w:pPr>
    <w:rPr>
      <w:rFonts w:hint="eastAsia" w:ascii="宋体" w:hAnsi="宋体"/>
      <w:sz w:val="28"/>
      <w:szCs w:val="28"/>
    </w:rPr>
  </w:style>
  <w:style w:type="paragraph" w:styleId="1059" w:customStyle="1">
    <w:name w:val="标题1"/>
    <w:basedOn w:val="761"/>
    <w:next w:val="761"/>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60"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61"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1062" w:customStyle="1">
    <w:name w:val="Table Normal"/>
    <w:uiPriority w:val="0"/>
    <w:qFormat/>
    <w:rPr>
      <w:lang w:val="en-US" w:eastAsia="zh-CN" w:bidi="ar-SA"/>
    </w:rPr>
    <w:tblPr/>
  </w:style>
  <w:style w:type="paragraph" w:styleId="1063"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064" w:customStyle="1">
    <w:name w:val="Normal_6_0"/>
    <w:uiPriority w:val="0"/>
    <w:qFormat/>
    <w:rPr>
      <w:rFonts w:hint="default" w:ascii="黑体" w:hAnsi="黑体" w:eastAsia="黑体" w:cs="黑体"/>
      <w:b/>
      <w:sz w:val="32"/>
      <w:szCs w:val="24"/>
      <w:lang w:val="en-US" w:eastAsia="zh-CN" w:bidi="ar-SA"/>
    </w:rPr>
  </w:style>
  <w:style w:type="paragraph" w:styleId="1065"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066"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067" w:customStyle="1">
    <w:name w:val="正文文本12"/>
    <w:basedOn w:val="761"/>
    <w:uiPriority w:val="1"/>
    <w:qFormat/>
    <w:pPr>
      <w:ind w:left="120"/>
    </w:pPr>
    <w:rPr>
      <w:rFonts w:ascii="宋体" w:hAnsi="宋体" w:eastAsia="宋体" w:cs="宋体"/>
      <w:sz w:val="21"/>
      <w:szCs w:val="21"/>
      <w:lang w:val="zh-CN" w:eastAsia="zh-CN" w:bidi="zh-CN"/>
    </w:rPr>
  </w:style>
  <w:style w:type="paragraph" w:styleId="1068" w:customStyle="1">
    <w:name w:val="正文2"/>
    <w:basedOn w:val="761"/>
    <w:uiPriority w:val="0"/>
    <w:qFormat/>
    <w:pPr>
      <w:ind w:firstLine="510"/>
      <w:spacing w:before="156" w:line="360" w:lineRule="auto"/>
    </w:pPr>
    <w:rPr>
      <w:sz w:val="24"/>
      <w:szCs w:val="20"/>
    </w:rPr>
  </w:style>
  <w:style w:type="paragraph" w:styleId="1069" w:customStyle="1">
    <w:name w:val="首行缩进"/>
    <w:basedOn w:val="761"/>
    <w:uiPriority w:val="0"/>
    <w:qFormat/>
    <w:pPr>
      <w:ind w:firstLine="480"/>
    </w:pPr>
    <w:rPr>
      <w:rFonts w:ascii="Times New Roman" w:hAnsi="Times New Roman" w:cs="Times New Roman"/>
      <w:lang w:val="zh-CN"/>
    </w:rPr>
  </w:style>
  <w:style w:type="paragraph" w:styleId="1070" w:customStyle="1">
    <w:name w:val="Normal_18_0"/>
    <w:uiPriority w:val="0"/>
    <w:qFormat/>
    <w:rPr>
      <w:rFonts w:hint="default" w:ascii="黑体" w:hAnsi="黑体" w:eastAsia="黑体" w:cs="黑体"/>
      <w:b/>
      <w:sz w:val="32"/>
      <w:szCs w:val="24"/>
      <w:lang w:val="en-US" w:eastAsia="zh-CN" w:bidi="ar-SA"/>
    </w:rPr>
  </w:style>
  <w:style w:type="paragraph" w:styleId="1071" w:customStyle="1">
    <w:name w:val="正文_12_0_0_0_0"/>
    <w:basedOn w:val="761"/>
    <w:uiPriority w:val="0"/>
    <w:qFormat/>
    <w:rPr>
      <w:rFonts w:ascii="Times New Roman" w:hAnsi="Times New Roman"/>
      <w:szCs w:val="24"/>
    </w:rPr>
  </w:style>
  <w:style w:type="paragraph" w:styleId="1072"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73"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074"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75" w:customStyle="1">
    <w:name w:val="Normal_20"/>
    <w:uiPriority w:val="0"/>
    <w:qFormat/>
    <w:rPr>
      <w:rFonts w:hint="default" w:ascii="黑体" w:hAnsi="黑体" w:eastAsia="黑体" w:cs="黑体"/>
      <w:b/>
      <w:sz w:val="32"/>
      <w:szCs w:val="24"/>
      <w:lang w:val="en-US" w:eastAsia="zh-CN" w:bidi="ar-SA"/>
    </w:rPr>
  </w:style>
  <w:style w:type="paragraph" w:styleId="1076"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077" w:customStyle="1">
    <w:name w:val="Normal_0"/>
    <w:uiPriority w:val="0"/>
    <w:qFormat/>
    <w:rPr>
      <w:rFonts w:hint="default" w:ascii="黑体" w:hAnsi="黑体" w:eastAsia="黑体" w:cs="Times New Roman"/>
      <w:b/>
      <w:sz w:val="32"/>
      <w:szCs w:val="24"/>
      <w:lang w:val="en-US" w:eastAsia="zh-CN" w:bidi="ar-SA"/>
    </w:rPr>
  </w:style>
  <w:style w:type="paragraph" w:styleId="1078" w:customStyle="1">
    <w:name w:val="部分1"/>
    <w:basedOn w:val="761"/>
    <w:uiPriority w:val="0"/>
    <w:qFormat/>
    <w:pPr>
      <w:jc w:val="center"/>
      <w:keepNext/>
      <w:pageBreakBefore/>
      <w:spacing w:line="360" w:lineRule="auto"/>
      <w:tabs>
        <w:tab w:val="left" w:pos="720" w:leader="none"/>
      </w:tabs>
      <w:outlineLvl w:val="0"/>
    </w:pPr>
    <w:rPr>
      <w:rFonts w:eastAsia="黑体"/>
      <w:b/>
      <w:sz w:val="36"/>
      <w:szCs w:val="20"/>
    </w:rPr>
  </w:style>
  <w:style w:type="paragraph" w:styleId="1079" w:customStyle="1">
    <w:name w:val="Normal_12_0"/>
    <w:uiPriority w:val="0"/>
    <w:qFormat/>
    <w:pPr>
      <w:jc w:val="both"/>
      <w:widowControl w:val="off"/>
    </w:pPr>
    <w:rPr>
      <w:rFonts w:hint="default" w:ascii="Calibri" w:hAnsi="Calibri" w:eastAsia="宋体" w:cs="Times New Roman"/>
      <w:sz w:val="21"/>
      <w:szCs w:val="22"/>
      <w:lang w:val="en-US" w:eastAsia="zh-CN" w:bidi="ar-SA"/>
    </w:rPr>
  </w:style>
  <w:style w:type="paragraph" w:styleId="1080"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081"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082"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083" w:customStyle="1">
    <w:name w:val="列出段落_2"/>
    <w:basedOn w:val="1081"/>
    <w:uiPriority w:val="34"/>
    <w:qFormat/>
    <w:pPr>
      <w:ind w:firstLine="420"/>
    </w:pPr>
    <w:rPr>
      <w:rFonts w:ascii="Calibri" w:hAnsi="Calibri" w:eastAsia="宋体"/>
    </w:rPr>
  </w:style>
  <w:style w:type="paragraph" w:styleId="1084" w:customStyle="1">
    <w:name w:val="Normal_13_0"/>
    <w:uiPriority w:val="0"/>
    <w:qFormat/>
    <w:rPr>
      <w:rFonts w:hint="default" w:ascii="黑体" w:hAnsi="黑体" w:eastAsia="黑体" w:cs="黑体"/>
      <w:b/>
      <w:sz w:val="32"/>
      <w:szCs w:val="24"/>
      <w:lang w:val="en-US" w:eastAsia="zh-CN" w:bidi="ar-SA"/>
    </w:rPr>
  </w:style>
  <w:style w:type="paragraph" w:styleId="1085" w:customStyle="1">
    <w:name w:val="正文_16_0_0"/>
    <w:next w:val="1086"/>
    <w:uiPriority w:val="0"/>
    <w:qFormat/>
    <w:pPr>
      <w:jc w:val="both"/>
      <w:widowControl w:val="off"/>
    </w:pPr>
    <w:rPr>
      <w:rFonts w:hint="default" w:ascii="Calibri" w:hAnsi="Calibri" w:eastAsia="宋体" w:cs="Times New Roman"/>
      <w:sz w:val="21"/>
      <w:szCs w:val="22"/>
      <w:lang w:val="en-US" w:eastAsia="zh-CN" w:bidi="ar-SA"/>
    </w:rPr>
  </w:style>
  <w:style w:type="paragraph" w:styleId="1086" w:customStyle="1">
    <w:name w:val="正文1_0"/>
    <w:uiPriority w:val="0"/>
    <w:qFormat/>
    <w:pPr>
      <w:jc w:val="both"/>
      <w:widowControl w:val="off"/>
    </w:pPr>
    <w:rPr>
      <w:rFonts w:hint="default" w:ascii="Times New Roman" w:hAnsi="Times New Roman" w:eastAsia="宋体" w:cs="Times New Roman"/>
      <w:szCs w:val="24"/>
      <w:lang w:val="en-US" w:eastAsia="zh-CN" w:bidi="ar-SA"/>
    </w:rPr>
  </w:style>
  <w:style w:type="paragraph" w:styleId="1087" w:customStyle="1">
    <w:name w:val="标题 41"/>
    <w:basedOn w:val="761"/>
    <w:next w:val="761"/>
    <w:uiPriority w:val="0"/>
    <w:qFormat/>
    <w:pPr>
      <w:keepLines/>
      <w:keepNext/>
      <w:spacing w:line="360" w:lineRule="auto"/>
      <w:widowControl w:val="off"/>
      <w:tabs>
        <w:tab w:val="left" w:pos="1134" w:leader="none"/>
        <w:tab w:val="right" w:pos="7371" w:leader="none"/>
      </w:tabs>
      <w:outlineLvl w:val="3"/>
    </w:pPr>
    <w:rPr>
      <w:rFonts w:ascii="宋体" w:hAnsi="Times New Roman"/>
      <w:color w:val="800000"/>
      <w:sz w:val="28"/>
      <w:szCs w:val="20"/>
    </w:rPr>
  </w:style>
  <w:style w:type="paragraph" w:styleId="1088" w:customStyle="1">
    <w:name w:val="正文_2_0_0"/>
    <w:uiPriority w:val="0"/>
    <w:qFormat/>
    <w:pPr>
      <w:jc w:val="both"/>
      <w:widowControl w:val="off"/>
    </w:pPr>
    <w:rPr>
      <w:rFonts w:hint="default" w:ascii="Calibri" w:hAnsi="Calibri" w:eastAsia="微软雅黑" w:cs="Times New Roman"/>
      <w:lang w:val="en-US" w:eastAsia="zh-CN" w:bidi="ar-SA"/>
    </w:rPr>
  </w:style>
  <w:style w:type="paragraph" w:styleId="1089" w:customStyle="1">
    <w:name w:val="正文_2_1"/>
    <w:next w:val="761"/>
    <w:uiPriority w:val="0"/>
    <w:qFormat/>
    <w:pPr>
      <w:jc w:val="both"/>
      <w:widowControl w:val="off"/>
    </w:pPr>
    <w:rPr>
      <w:rFonts w:hint="default" w:ascii="Calibri" w:hAnsi="Calibri" w:eastAsia="宋体" w:cs="Times New Roman"/>
      <w:lang w:val="en-US" w:eastAsia="zh-CN" w:bidi="ar-SA"/>
    </w:rPr>
  </w:style>
  <w:style w:type="paragraph" w:styleId="1090" w:customStyle="1">
    <w:name w:val="Normal_11_0_0"/>
    <w:next w:val="1091"/>
    <w:uiPriority w:val="0"/>
    <w:qFormat/>
    <w:pPr>
      <w:jc w:val="both"/>
      <w:widowControl w:val="off"/>
    </w:pPr>
    <w:rPr>
      <w:rFonts w:hint="default" w:ascii="Times New Roman" w:hAnsi="Times New Roman" w:eastAsia="宋体" w:cs="Times New Roman"/>
      <w:szCs w:val="24"/>
      <w:lang w:val="en-US" w:eastAsia="zh-CN" w:bidi="ar-SA"/>
    </w:rPr>
  </w:style>
  <w:style w:type="paragraph" w:styleId="1091" w:customStyle="1">
    <w:name w:val="Normal_0_1"/>
    <w:uiPriority w:val="0"/>
    <w:qFormat/>
    <w:pPr>
      <w:jc w:val="both"/>
      <w:widowControl w:val="off"/>
    </w:pPr>
    <w:rPr>
      <w:rFonts w:hint="default" w:ascii="Calibri" w:hAnsi="Calibri" w:eastAsia="宋体" w:cs="Times New Roman"/>
      <w:lang w:val="en-US" w:eastAsia="zh-CN" w:bidi="ar-SA"/>
    </w:rPr>
  </w:style>
  <w:style w:type="paragraph" w:styleId="1092" w:customStyle="1">
    <w:name w:val="Normal_11_0_0_0"/>
    <w:next w:val="1090"/>
    <w:uiPriority w:val="0"/>
    <w:qFormat/>
    <w:pPr>
      <w:jc w:val="both"/>
      <w:widowControl w:val="off"/>
    </w:pPr>
    <w:rPr>
      <w:rFonts w:hint="default" w:ascii="Times New Roman" w:hAnsi="Times New Roman" w:eastAsia="宋体" w:cs="Times New Roman"/>
      <w:szCs w:val="24"/>
      <w:lang w:val="en-US" w:eastAsia="zh-CN" w:bidi="ar-SA"/>
    </w:rPr>
  </w:style>
  <w:style w:type="paragraph" w:styleId="1093"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character" w:styleId="1094" w:customStyle="1">
    <w:name w:val="NormalCharacter_0_0"/>
    <w:link w:val="761"/>
    <w:uiPriority w:val="0"/>
    <w:qFormat/>
    <w:rPr>
      <w:rFonts w:ascii="Calibri" w:hAnsi="Calibri"/>
      <w:sz w:val="21"/>
      <w:szCs w:val="22"/>
      <w:lang w:val="en-US" w:eastAsia="zh-CN" w:bidi="ar-SA"/>
    </w:rPr>
  </w:style>
  <w:style w:type="paragraph" w:styleId="1095" w:customStyle="1">
    <w:name w:val="正文6"/>
    <w:uiPriority w:val="0"/>
    <w:qFormat/>
    <w:pPr>
      <w:jc w:val="both"/>
      <w:widowControl w:val="off"/>
    </w:pPr>
    <w:rPr>
      <w:rFonts w:hint="default" w:ascii="Times New Roman" w:hAnsi="Times New Roman" w:eastAsia="Times New Roman" w:cs="Times New Roman"/>
      <w:szCs w:val="24"/>
      <w:lang w:val="en-US" w:eastAsia="zh-CN" w:bidi="ar-SA"/>
    </w:rPr>
  </w:style>
  <w:style w:type="paragraph" w:styleId="1096" w:customStyle="1">
    <w:name w:val="标题 211"/>
    <w:basedOn w:val="761"/>
    <w:next w:val="761"/>
    <w:uiPriority w:val="0"/>
    <w:qFormat/>
    <w:pPr>
      <w:keepLines/>
      <w:keepNext/>
      <w:spacing w:before="260" w:after="260" w:line="413" w:lineRule="auto"/>
      <w:outlineLvl w:val="1"/>
    </w:pPr>
    <w:rPr>
      <w:rFonts w:ascii="Arial" w:hAnsi="Arial" w:eastAsia="黑体"/>
      <w:b/>
      <w:sz w:val="32"/>
      <w:szCs w:val="20"/>
    </w:rPr>
  </w:style>
  <w:style w:type="paragraph" w:styleId="1097" w:customStyle="1">
    <w:name w:val="正文_7_1_0"/>
    <w:uiPriority w:val="0"/>
    <w:qFormat/>
    <w:pPr>
      <w:jc w:val="both"/>
      <w:widowControl w:val="off"/>
    </w:pPr>
    <w:rPr>
      <w:rFonts w:hint="default" w:ascii="Calibri" w:hAnsi="Calibri" w:eastAsia="宋体" w:cs="Times New Roman"/>
      <w:sz w:val="21"/>
      <w:szCs w:val="22"/>
      <w:lang w:val="en-US" w:eastAsia="zh-CN" w:bidi="ar-SA"/>
    </w:rPr>
  </w:style>
  <w:style w:type="paragraph" w:styleId="1098" w:customStyle="1">
    <w:name w:val="纯文本_0_0"/>
    <w:uiPriority w:val="0"/>
    <w:unhideWhenUsed/>
    <w:qFormat/>
    <w:pPr>
      <w:jc w:val="both"/>
      <w:widowControl w:val="off"/>
    </w:pPr>
    <w:rPr>
      <w:rFonts w:hint="default" w:ascii="宋体" w:hAnsi="Courier New" w:eastAsia="宋体" w:cs="Times New Roman"/>
      <w:sz w:val="21"/>
      <w:szCs w:val="21"/>
      <w:lang w:val="en-US" w:eastAsia="zh-CN" w:bidi="ar-SA"/>
    </w:rPr>
  </w:style>
  <w:style w:type="paragraph" w:styleId="1099" w:customStyle="1">
    <w:name w:val="正文_8_0"/>
    <w:uiPriority w:val="0"/>
    <w:qFormat/>
    <w:pPr>
      <w:jc w:val="both"/>
      <w:widowControl w:val="off"/>
    </w:pPr>
    <w:rPr>
      <w:rFonts w:hint="default" w:ascii="Calibri" w:hAnsi="Calibri" w:eastAsia="宋体" w:cs="Times New Roman"/>
      <w:sz w:val="21"/>
      <w:szCs w:val="22"/>
      <w:lang w:val="en-US" w:eastAsia="zh-CN" w:bidi="ar-SA"/>
    </w:rPr>
  </w:style>
  <w:style w:type="paragraph" w:styleId="1100" w:customStyle="1">
    <w:name w:val="正文6_0_0_0"/>
    <w:uiPriority w:val="0"/>
    <w:qFormat/>
    <w:pPr>
      <w:jc w:val="both"/>
      <w:widowControl w:val="off"/>
    </w:pPr>
    <w:rPr>
      <w:rFonts w:hint="default" w:ascii="Times New Roman" w:hAnsi="Times New Roman" w:eastAsia="Times New Roman" w:cs="Times New Roman"/>
      <w:szCs w:val="24"/>
      <w:lang w:val="en-US" w:eastAsia="zh-CN" w:bidi="ar-SA"/>
    </w:rPr>
  </w:style>
  <w:style w:type="paragraph" w:styleId="1101" w:customStyle="1">
    <w:name w:val="Normal_19"/>
    <w:uiPriority w:val="0"/>
    <w:qFormat/>
    <w:pPr>
      <w:jc w:val="both"/>
      <w:widowControl w:val="off"/>
    </w:pPr>
    <w:rPr>
      <w:rFonts w:hint="default" w:ascii="Calibri" w:hAnsi="Calibri" w:eastAsia="宋体" w:cs="Times New Roman"/>
      <w:lang w:val="en-US" w:eastAsia="zh-CN" w:bidi="ar-SA"/>
    </w:rPr>
  </w:style>
  <w:style w:type="paragraph" w:styleId="1102" w:customStyle="1">
    <w:name w:val="正文1_1"/>
    <w:next w:val="761"/>
    <w:uiPriority w:val="0"/>
    <w:qFormat/>
    <w:pPr>
      <w:jc w:val="both"/>
      <w:widowControl w:val="off"/>
    </w:pPr>
    <w:rPr>
      <w:rFonts w:hint="default" w:ascii="Calibri" w:hAnsi="Calibri" w:eastAsia="宋体" w:cs="Times New Roman"/>
      <w:sz w:val="21"/>
      <w:szCs w:val="22"/>
      <w:lang w:val="en-US" w:eastAsia="zh-CN" w:bidi="ar-SA"/>
    </w:rPr>
  </w:style>
  <w:style w:type="paragraph" w:styleId="1103" w:customStyle="1">
    <w:name w:val="普通(网站)1"/>
    <w:uiPriority w:val="99"/>
    <w:qFormat/>
    <w:pPr>
      <w:jc w:val="left"/>
      <w:spacing w:before="100" w:beforeAutospacing="1" w:after="100" w:afterAutospacing="1"/>
      <w:widowControl/>
    </w:pPr>
    <w:rPr>
      <w:rFonts w:hint="default" w:ascii="宋体" w:hAnsi="Calibri" w:eastAsia="宋体" w:cs="Times New Roman"/>
      <w:sz w:val="24"/>
      <w:szCs w:val="20"/>
      <w:lang w:val="en-US" w:eastAsia="zh-CN" w:bidi="ar-SA"/>
    </w:rPr>
  </w:style>
  <w:style w:type="paragraph" w:styleId="1104"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105" w:customStyle="1">
    <w:name w:val="正文_9_1"/>
    <w:uiPriority w:val="0"/>
    <w:qFormat/>
    <w:pPr>
      <w:jc w:val="both"/>
      <w:widowControl w:val="off"/>
    </w:pPr>
    <w:rPr>
      <w:rFonts w:hint="default" w:ascii="Times New Roman" w:hAnsi="Times New Roman" w:eastAsia="宋体" w:cs="Times New Roman"/>
      <w:sz w:val="21"/>
      <w:szCs w:val="24"/>
    </w:rPr>
  </w:style>
  <w:style w:type="paragraph" w:styleId="1106" w:customStyle="1">
    <w:name w:val="正文_16"/>
    <w:uiPriority w:val="0"/>
    <w:qFormat/>
    <w:pPr>
      <w:jc w:val="both"/>
      <w:widowControl w:val="off"/>
    </w:pPr>
    <w:rPr>
      <w:rFonts w:hint="default" w:ascii="Calibri" w:hAnsi="Calibri" w:eastAsia="宋体" w:cs="Times New Roman"/>
      <w:sz w:val="21"/>
      <w:szCs w:val="24"/>
    </w:rPr>
  </w:style>
  <w:style w:type="paragraph" w:styleId="1107" w:customStyle="1">
    <w:name w:val="Normal1"/>
    <w:uiPriority w:val="0"/>
    <w:qFormat/>
    <w:pPr>
      <w:jc w:val="both"/>
      <w:widowControl w:val="off"/>
    </w:pPr>
    <w:rPr>
      <w:rFonts w:hint="default" w:ascii="Calibri" w:hAnsi="Calibri" w:eastAsia="宋体" w:cs="Times New Roman"/>
      <w:sz w:val="21"/>
      <w:szCs w:val="22"/>
    </w:rPr>
  </w:style>
  <w:style w:type="paragraph" w:styleId="1108" w:customStyle="1">
    <w:name w:val="正文_3_0"/>
    <w:uiPriority w:val="0"/>
    <w:qFormat/>
    <w:pPr>
      <w:jc w:val="both"/>
      <w:widowControl w:val="off"/>
    </w:pPr>
    <w:rPr>
      <w:rFonts w:hint="default" w:ascii="Calibri" w:hAnsi="Calibri" w:eastAsia="宋体" w:cs="Times New Roman"/>
      <w:sz w:val="21"/>
      <w:szCs w:val="22"/>
    </w:rPr>
  </w:style>
  <w:style w:type="paragraph" w:styleId="1109" w:customStyle="1">
    <w:name w:val="正文文本 2_0"/>
    <w:uiPriority w:val="0"/>
    <w:qFormat/>
    <w:pPr>
      <w:jc w:val="center"/>
      <w:widowControl w:val="off"/>
    </w:pPr>
    <w:rPr>
      <w:rFonts w:hint="default" w:ascii="Calibri" w:hAnsi="Calibri" w:eastAsia="宋体" w:cs="Times New Roman"/>
      <w:sz w:val="21"/>
      <w:szCs w:val="22"/>
    </w:rPr>
  </w:style>
  <w:style w:type="paragraph" w:styleId="1110" w:customStyle="1">
    <w:name w:val="正文_16_0"/>
    <w:next w:val="1109"/>
    <w:uiPriority w:val="0"/>
    <w:qFormat/>
    <w:pPr>
      <w:jc w:val="both"/>
      <w:widowControl w:val="off"/>
    </w:pPr>
    <w:rPr>
      <w:rFonts w:hint="default" w:ascii="Calibri" w:hAnsi="Calibri" w:eastAsia="宋体" w:cs="Times New Roman"/>
      <w:sz w:val="21"/>
      <w:szCs w:val="22"/>
    </w:rPr>
  </w:style>
  <w:style w:type="character" w:styleId="1111" w:customStyle="1">
    <w:name w:val="10"/>
    <w:basedOn w:val="771"/>
    <w:uiPriority w:val="0"/>
    <w:qFormat/>
    <w:rPr>
      <w:rFonts w:hint="default" w:ascii="Times New Roman" w:hAnsi="Times New Roman" w:cs="Times New Roman"/>
    </w:rPr>
  </w:style>
  <w:style w:type="paragraph" w:styleId="1112" w:customStyle="1">
    <w:name w:val="正文文本11"/>
    <w:basedOn w:val="761"/>
    <w:next w:val="761"/>
    <w:uiPriority w:val="0"/>
    <w:qFormat/>
    <w:pPr>
      <w:spacing w:after="120"/>
    </w:pPr>
    <w:rPr>
      <w:rFonts w:ascii="Times New Roman" w:hAnsi="Times New Roman" w:eastAsia="宋体" w:cs="Times New Roman"/>
    </w:rPr>
  </w:style>
  <w:style w:type="paragraph" w:styleId="1113" w:customStyle="1">
    <w:name w:val="正文1_0_0"/>
    <w:uiPriority w:val="0"/>
    <w:qFormat/>
    <w:pPr>
      <w:jc w:val="both"/>
      <w:widowControl w:val="off"/>
    </w:pPr>
    <w:rPr>
      <w:rFonts w:ascii="Times New Roman" w:hAnsi="Times New Roman" w:eastAsia="Times New Roman" w:cs="Times New Roman"/>
      <w:lang w:val="en-US" w:eastAsia="zh-CN" w:bidi="ar-SA"/>
    </w:rPr>
  </w:style>
  <w:style w:type="paragraph" w:styleId="1114" w:customStyle="1">
    <w:name w:val="*正文"/>
    <w:basedOn w:val="1091"/>
    <w:uiPriority w:val="0"/>
    <w:qFormat/>
    <w:pPr>
      <w:ind w:firstLine="200"/>
      <w:jc w:val="left"/>
      <w:spacing w:line="360" w:lineRule="auto"/>
    </w:pPr>
    <w:rPr>
      <w:rFonts w:ascii="宋体" w:hAnsi="宋体"/>
      <w:szCs w:val="20"/>
      <w:lang w:val="en-US" w:eastAsia="zh-CN"/>
    </w:rPr>
  </w:style>
  <w:style w:type="paragraph" w:styleId="1115" w:customStyle="1">
    <w:name w:val="正文1"/>
    <w:uiPriority w:val="0"/>
    <w:qFormat/>
    <w:pPr>
      <w:jc w:val="both"/>
      <w:widowControl w:val="off"/>
    </w:pPr>
    <w:rPr>
      <w:rFonts w:ascii="Times New Roman" w:hAnsi="Times New Roman" w:eastAsia="宋体" w:cs="Times New Roman"/>
      <w:lang w:val="en-US" w:eastAsia="zh-CN" w:bidi="ar-SA"/>
    </w:rPr>
  </w:style>
  <w:style w:type="numbering" w:styleId="111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image" Target="media/image1.jpg"/><Relationship Id="rId15"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魏慧</cp:lastModifiedBy>
  <cp:revision>16</cp:revision>
  <dcterms:created xsi:type="dcterms:W3CDTF">2023-03-16T02:16:00Z</dcterms:created>
  <dcterms:modified xsi:type="dcterms:W3CDTF">2026-04-29T08:53:10Z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eyJoZGlkIjoiZGUyOTQzNDFhYTNmNGYzOGIxNzQyNzhlNjcxOGFjN2QiLCJ1c2VySWQiOiI3MzUxNjg3NzEifQ==</vt:lpwstr>
  </property>
  <property fmtid="{D5CDD505-2E9C-101B-9397-08002B2CF9AE}" pid="3" name="KSOProductBuildVer">
    <vt:lpwstr>2052-12.1.0.25865</vt:lpwstr>
  </property>
  <property fmtid="{D5CDD505-2E9C-101B-9397-08002B2CF9AE}" pid="4" name="ICV">
    <vt:lpwstr>77BCE7296DCA481DAE540AED8588FCE1_13</vt:lpwstr>
  </property>
</Properties>
</file>